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2FA4D" w14:textId="5FE81500" w:rsidR="00895549" w:rsidRPr="00DF4248" w:rsidRDefault="00895549" w:rsidP="007440B1">
      <w:pPr>
        <w:pStyle w:val="BodyText"/>
        <w:tabs>
          <w:tab w:val="left" w:pos="851"/>
        </w:tabs>
        <w:ind w:left="115"/>
        <w:rPr>
          <w:rFonts w:asciiTheme="minorHAnsi" w:hAnsiTheme="minorHAnsi" w:cstheme="minorHAnsi"/>
          <w:sz w:val="20"/>
        </w:rPr>
      </w:pPr>
    </w:p>
    <w:p w14:paraId="6D02FA4E" w14:textId="7FC4ED80" w:rsidR="00895549" w:rsidRPr="00DF4248" w:rsidRDefault="00D50A25" w:rsidP="007440B1">
      <w:pPr>
        <w:pStyle w:val="BodyText"/>
        <w:tabs>
          <w:tab w:val="left" w:pos="851"/>
        </w:tabs>
        <w:rPr>
          <w:rFonts w:asciiTheme="minorHAnsi" w:hAnsiTheme="minorHAnsi" w:cstheme="minorHAnsi"/>
          <w:sz w:val="20"/>
        </w:rPr>
      </w:pPr>
      <w:r w:rsidRPr="00973CB6">
        <w:rPr>
          <w:noProof/>
          <w:lang w:eastAsia="en-IN"/>
        </w:rPr>
        <mc:AlternateContent>
          <mc:Choice Requires="wps">
            <w:drawing>
              <wp:anchor distT="0" distB="0" distL="114300" distR="114300" simplePos="0" relativeHeight="251658240" behindDoc="0" locked="0" layoutInCell="1" allowOverlap="1" wp14:anchorId="57B3093C" wp14:editId="370E8666">
                <wp:simplePos x="0" y="0"/>
                <wp:positionH relativeFrom="margin">
                  <wp:posOffset>618067</wp:posOffset>
                </wp:positionH>
                <wp:positionV relativeFrom="paragraph">
                  <wp:posOffset>48260</wp:posOffset>
                </wp:positionV>
                <wp:extent cx="5854700" cy="4779433"/>
                <wp:effectExtent l="38100" t="38100" r="31750" b="40640"/>
                <wp:wrapNone/>
                <wp:docPr id="7" name="Rectangle: Rounded Corners 10"/>
                <wp:cNvGraphicFramePr/>
                <a:graphic xmlns:a="http://schemas.openxmlformats.org/drawingml/2006/main">
                  <a:graphicData uri="http://schemas.microsoft.com/office/word/2010/wordprocessingShape">
                    <wps:wsp>
                      <wps:cNvSpPr/>
                      <wps:spPr>
                        <a:xfrm>
                          <a:off x="0" y="0"/>
                          <a:ext cx="5854700" cy="4779433"/>
                        </a:xfrm>
                        <a:prstGeom prst="roundRect">
                          <a:avLst/>
                        </a:prstGeom>
                        <a:solidFill>
                          <a:schemeClr val="tx2">
                            <a:lumMod val="25000"/>
                            <a:lumOff val="75000"/>
                            <a:alpha val="45882"/>
                          </a:schemeClr>
                        </a:solidFill>
                        <a:ln w="76200">
                          <a:solidFill>
                            <a:schemeClr val="tx2">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16C622" w14:textId="77777777" w:rsidR="00D50A25" w:rsidRPr="00612D53" w:rsidRDefault="00D50A25" w:rsidP="00D50A25">
                            <w:pPr>
                              <w:spacing w:before="98"/>
                              <w:jc w:val="center"/>
                              <w:rPr>
                                <w:rFonts w:asciiTheme="minorHAnsi" w:eastAsia="Open Sans Light" w:cs="Open Sans Light"/>
                                <w:b/>
                                <w:bCs/>
                                <w:color w:val="000000"/>
                                <w:kern w:val="24"/>
                                <w:sz w:val="40"/>
                                <w:szCs w:val="40"/>
                              </w:rPr>
                            </w:pPr>
                            <w:r w:rsidRPr="00612D53">
                              <w:rPr>
                                <w:rFonts w:asciiTheme="minorHAnsi" w:eastAsia="Open Sans Light" w:cs="Open Sans Light"/>
                                <w:b/>
                                <w:bCs/>
                                <w:color w:val="000000"/>
                                <w:kern w:val="24"/>
                                <w:sz w:val="40"/>
                                <w:szCs w:val="40"/>
                              </w:rPr>
                              <w:t>Petition before</w:t>
                            </w:r>
                          </w:p>
                          <w:p w14:paraId="69BBC969" w14:textId="77777777" w:rsidR="00D50A25" w:rsidRPr="00612D53" w:rsidRDefault="00D50A25" w:rsidP="00D50A25">
                            <w:pPr>
                              <w:spacing w:before="98"/>
                              <w:jc w:val="center"/>
                              <w:rPr>
                                <w:rFonts w:asciiTheme="minorHAnsi" w:eastAsia="Open Sans Light" w:cs="Open Sans Light"/>
                                <w:b/>
                                <w:bCs/>
                                <w:color w:val="000000"/>
                                <w:kern w:val="24"/>
                                <w:sz w:val="40"/>
                                <w:szCs w:val="40"/>
                              </w:rPr>
                            </w:pPr>
                            <w:r w:rsidRPr="00612D53">
                              <w:rPr>
                                <w:rFonts w:asciiTheme="minorHAnsi" w:eastAsia="Open Sans Light" w:cs="Open Sans Light"/>
                                <w:b/>
                                <w:bCs/>
                                <w:color w:val="000000"/>
                                <w:kern w:val="24"/>
                                <w:sz w:val="40"/>
                                <w:szCs w:val="40"/>
                              </w:rPr>
                              <w:t>Hon</w:t>
                            </w:r>
                            <w:r w:rsidRPr="00612D53">
                              <w:rPr>
                                <w:rFonts w:asciiTheme="minorHAnsi" w:eastAsia="Open Sans Light" w:cs="Open Sans Light"/>
                                <w:b/>
                                <w:bCs/>
                                <w:color w:val="000000"/>
                                <w:kern w:val="24"/>
                                <w:sz w:val="40"/>
                                <w:szCs w:val="40"/>
                              </w:rPr>
                              <w:t>’</w:t>
                            </w:r>
                            <w:r w:rsidRPr="00612D53">
                              <w:rPr>
                                <w:rFonts w:asciiTheme="minorHAnsi" w:eastAsia="Open Sans Light" w:cs="Open Sans Light"/>
                                <w:b/>
                                <w:bCs/>
                                <w:color w:val="000000"/>
                                <w:kern w:val="24"/>
                                <w:sz w:val="40"/>
                                <w:szCs w:val="40"/>
                              </w:rPr>
                              <w:t xml:space="preserve">ble Jharkhand State Electricity Regulatory Commission </w:t>
                            </w:r>
                            <w:r>
                              <w:rPr>
                                <w:rFonts w:asciiTheme="minorHAnsi" w:eastAsia="Open Sans Light" w:cs="Open Sans Light"/>
                                <w:b/>
                                <w:bCs/>
                                <w:color w:val="000000"/>
                                <w:kern w:val="24"/>
                                <w:sz w:val="40"/>
                                <w:szCs w:val="40"/>
                              </w:rPr>
                              <w:t>under</w:t>
                            </w:r>
                          </w:p>
                          <w:p w14:paraId="642AB0C9" w14:textId="77777777" w:rsidR="00D50A25" w:rsidRDefault="00D50A25" w:rsidP="00D50A25">
                            <w:pPr>
                              <w:spacing w:before="98"/>
                              <w:jc w:val="center"/>
                              <w:rPr>
                                <w:rFonts w:asciiTheme="minorHAnsi" w:eastAsia="Open Sans Light" w:cs="Open Sans Light"/>
                                <w:b/>
                                <w:bCs/>
                                <w:color w:val="000000"/>
                                <w:kern w:val="24"/>
                                <w:sz w:val="28"/>
                                <w:szCs w:val="28"/>
                              </w:rPr>
                            </w:pPr>
                          </w:p>
                          <w:p w14:paraId="54CD0195" w14:textId="77777777" w:rsidR="00D50A25" w:rsidRPr="00D50A25" w:rsidRDefault="00D50A25" w:rsidP="00D50A25">
                            <w:pPr>
                              <w:spacing w:before="98"/>
                              <w:jc w:val="center"/>
                              <w:rPr>
                                <w:rFonts w:asciiTheme="minorHAnsi" w:eastAsia="Open Sans Light" w:cs="Open Sans Light"/>
                                <w:b/>
                                <w:bCs/>
                                <w:color w:val="000000"/>
                                <w:kern w:val="24"/>
                                <w:sz w:val="36"/>
                                <w:szCs w:val="36"/>
                              </w:rPr>
                            </w:pPr>
                            <w:r w:rsidRPr="00D50A25">
                              <w:rPr>
                                <w:rFonts w:asciiTheme="minorHAnsi" w:eastAsia="Open Sans Light" w:cs="Open Sans Light"/>
                                <w:b/>
                                <w:bCs/>
                                <w:color w:val="000000"/>
                                <w:kern w:val="24"/>
                                <w:sz w:val="36"/>
                                <w:szCs w:val="36"/>
                              </w:rPr>
                              <w:t>Multi Year Tariff Framework</w:t>
                            </w:r>
                          </w:p>
                          <w:p w14:paraId="57C2A6EA" w14:textId="77777777" w:rsidR="00D50A25" w:rsidRPr="00D50A25" w:rsidRDefault="00D50A25" w:rsidP="00D50A25">
                            <w:pPr>
                              <w:spacing w:before="98"/>
                              <w:jc w:val="center"/>
                              <w:rPr>
                                <w:rFonts w:asciiTheme="minorHAnsi" w:eastAsia="Open Sans Light" w:cs="Open Sans Light"/>
                                <w:b/>
                                <w:bCs/>
                                <w:color w:val="000000"/>
                                <w:kern w:val="24"/>
                                <w:sz w:val="36"/>
                                <w:szCs w:val="36"/>
                              </w:rPr>
                            </w:pPr>
                            <w:r w:rsidRPr="00D50A25">
                              <w:rPr>
                                <w:rFonts w:asciiTheme="minorHAnsi" w:eastAsia="Open Sans Light" w:cs="Open Sans Light"/>
                                <w:b/>
                                <w:bCs/>
                                <w:color w:val="000000"/>
                                <w:kern w:val="24"/>
                                <w:sz w:val="36"/>
                                <w:szCs w:val="36"/>
                              </w:rPr>
                              <w:t xml:space="preserve"> for </w:t>
                            </w:r>
                          </w:p>
                          <w:p w14:paraId="618A4D86" w14:textId="77777777" w:rsidR="00D50A25" w:rsidRPr="00D50A25" w:rsidRDefault="00D50A25" w:rsidP="00D50A25">
                            <w:pPr>
                              <w:spacing w:before="98"/>
                              <w:jc w:val="center"/>
                              <w:rPr>
                                <w:rFonts w:asciiTheme="minorHAnsi" w:eastAsia="Open Sans Light" w:cs="Open Sans Light"/>
                                <w:b/>
                                <w:bCs/>
                                <w:color w:val="000000"/>
                                <w:kern w:val="24"/>
                                <w:sz w:val="36"/>
                                <w:szCs w:val="36"/>
                              </w:rPr>
                            </w:pPr>
                            <w:r w:rsidRPr="00D50A25">
                              <w:rPr>
                                <w:rFonts w:asciiTheme="minorHAnsi" w:eastAsia="Open Sans Light" w:cs="Open Sans Light"/>
                                <w:b/>
                                <w:bCs/>
                                <w:color w:val="000000"/>
                                <w:kern w:val="24"/>
                                <w:sz w:val="36"/>
                                <w:szCs w:val="36"/>
                              </w:rPr>
                              <w:t xml:space="preserve">FY 2026-27 to FY 2030-31 </w:t>
                            </w:r>
                          </w:p>
                          <w:p w14:paraId="11CD0AD0" w14:textId="77777777" w:rsidR="00D50A25" w:rsidRPr="00D50A25" w:rsidRDefault="00D50A25" w:rsidP="00D50A25">
                            <w:pPr>
                              <w:spacing w:before="98"/>
                              <w:jc w:val="center"/>
                              <w:rPr>
                                <w:rFonts w:asciiTheme="minorHAnsi" w:eastAsia="Open Sans Light" w:cs="Open Sans Light"/>
                                <w:b/>
                                <w:bCs/>
                                <w:color w:val="000000"/>
                                <w:kern w:val="24"/>
                                <w:sz w:val="36"/>
                                <w:szCs w:val="36"/>
                              </w:rPr>
                            </w:pPr>
                            <w:r w:rsidRPr="00D50A25">
                              <w:rPr>
                                <w:rFonts w:asciiTheme="minorHAnsi" w:eastAsia="Open Sans Light" w:cs="Open Sans Light"/>
                                <w:b/>
                                <w:bCs/>
                                <w:color w:val="000000"/>
                                <w:kern w:val="24"/>
                                <w:sz w:val="36"/>
                                <w:szCs w:val="36"/>
                              </w:rPr>
                              <w:t xml:space="preserve">and </w:t>
                            </w:r>
                          </w:p>
                          <w:p w14:paraId="02248E14" w14:textId="77777777" w:rsidR="00D50A25" w:rsidRPr="00D50A25" w:rsidRDefault="00D50A25" w:rsidP="00D50A25">
                            <w:pPr>
                              <w:spacing w:before="98"/>
                              <w:jc w:val="center"/>
                              <w:rPr>
                                <w:rFonts w:asciiTheme="minorHAnsi" w:eastAsia="Open Sans Light" w:cs="Open Sans Light"/>
                                <w:b/>
                                <w:bCs/>
                                <w:color w:val="000000"/>
                                <w:kern w:val="24"/>
                                <w:sz w:val="36"/>
                                <w:szCs w:val="36"/>
                              </w:rPr>
                            </w:pPr>
                            <w:r w:rsidRPr="00D50A25">
                              <w:rPr>
                                <w:rFonts w:asciiTheme="minorHAnsi" w:eastAsia="Open Sans Light" w:cs="Open Sans Light"/>
                                <w:b/>
                                <w:bCs/>
                                <w:color w:val="000000"/>
                                <w:kern w:val="24"/>
                                <w:sz w:val="36"/>
                                <w:szCs w:val="36"/>
                              </w:rPr>
                              <w:t xml:space="preserve">Aggregate Revenue Requirement and Tariff </w:t>
                            </w:r>
                          </w:p>
                          <w:p w14:paraId="4F6B57CD" w14:textId="77777777" w:rsidR="00D50A25" w:rsidRPr="00D50A25" w:rsidRDefault="00D50A25" w:rsidP="00D50A25">
                            <w:pPr>
                              <w:spacing w:before="98"/>
                              <w:jc w:val="center"/>
                              <w:rPr>
                                <w:rFonts w:asciiTheme="minorHAnsi" w:eastAsia="Open Sans Light" w:cs="Open Sans Light"/>
                                <w:b/>
                                <w:bCs/>
                                <w:color w:val="000000"/>
                                <w:kern w:val="24"/>
                                <w:sz w:val="36"/>
                                <w:szCs w:val="36"/>
                              </w:rPr>
                            </w:pPr>
                            <w:r w:rsidRPr="00D50A25">
                              <w:rPr>
                                <w:rFonts w:asciiTheme="minorHAnsi" w:eastAsia="Open Sans Light" w:cs="Open Sans Light"/>
                                <w:b/>
                                <w:bCs/>
                                <w:color w:val="000000"/>
                                <w:kern w:val="24"/>
                                <w:sz w:val="36"/>
                                <w:szCs w:val="36"/>
                              </w:rPr>
                              <w:t xml:space="preserve"> for FY 2026-27</w:t>
                            </w:r>
                          </w:p>
                          <w:p w14:paraId="641438B4" w14:textId="77777777" w:rsidR="00D50A25" w:rsidRPr="00D50A25" w:rsidRDefault="00D50A25" w:rsidP="00D50A25">
                            <w:pPr>
                              <w:spacing w:before="98"/>
                              <w:jc w:val="center"/>
                              <w:rPr>
                                <w:rFonts w:asciiTheme="minorHAnsi" w:eastAsia="Open Sans Light" w:cs="Open Sans Light"/>
                                <w:b/>
                                <w:bCs/>
                                <w:color w:val="000000"/>
                                <w:kern w:val="24"/>
                                <w:sz w:val="36"/>
                                <w:szCs w:val="36"/>
                              </w:rPr>
                            </w:pPr>
                          </w:p>
                          <w:p w14:paraId="76D02B14" w14:textId="40D84F92" w:rsidR="00D50A25" w:rsidRPr="00D50A25" w:rsidRDefault="00D50A25" w:rsidP="00D50A25">
                            <w:pPr>
                              <w:spacing w:before="98"/>
                              <w:jc w:val="center"/>
                              <w:rPr>
                                <w:rFonts w:asciiTheme="minorHAnsi" w:eastAsia="Open Sans Light" w:cs="Open Sans Light"/>
                                <w:b/>
                                <w:bCs/>
                                <w:color w:val="000000"/>
                                <w:kern w:val="24"/>
                                <w:sz w:val="36"/>
                                <w:szCs w:val="36"/>
                              </w:rPr>
                            </w:pPr>
                            <w:r w:rsidRPr="00D50A25">
                              <w:rPr>
                                <w:rFonts w:asciiTheme="minorHAnsi" w:eastAsia="Open Sans Light" w:cs="Open Sans Light"/>
                                <w:b/>
                                <w:bCs/>
                                <w:color w:val="000000"/>
                                <w:kern w:val="24"/>
                                <w:sz w:val="36"/>
                                <w:szCs w:val="36"/>
                              </w:rPr>
                              <w:t xml:space="preserve">Tata Steel Limited </w:t>
                            </w:r>
                          </w:p>
                          <w:p w14:paraId="2B11885E" w14:textId="4571687C" w:rsidR="00D50A25" w:rsidRPr="00D176F6" w:rsidRDefault="00D50A25" w:rsidP="00D50A25">
                            <w:pPr>
                              <w:spacing w:before="98"/>
                              <w:jc w:val="center"/>
                              <w:rPr>
                                <w:rFonts w:asciiTheme="minorHAnsi" w:eastAsia="Open Sans Light" w:cs="Open Sans Light"/>
                                <w:b/>
                                <w:bCs/>
                                <w:color w:val="000000"/>
                                <w:kern w:val="24"/>
                                <w:sz w:val="28"/>
                                <w:szCs w:val="28"/>
                              </w:rPr>
                            </w:pPr>
                          </w:p>
                        </w:txbxContent>
                      </wps:txbx>
                      <wps:bodyPr wrap="square" lIns="0" rIns="0" rtlCol="0" anchor="ctr">
                        <a:noAutofit/>
                      </wps:bodyPr>
                    </wps:wsp>
                  </a:graphicData>
                </a:graphic>
                <wp14:sizeRelH relativeFrom="margin">
                  <wp14:pctWidth>0</wp14:pctWidth>
                </wp14:sizeRelH>
                <wp14:sizeRelV relativeFrom="margin">
                  <wp14:pctHeight>0</wp14:pctHeight>
                </wp14:sizeRelV>
              </wp:anchor>
            </w:drawing>
          </mc:Choice>
          <mc:Fallback>
            <w:pict>
              <v:roundrect w14:anchorId="57B3093C" id="Rectangle: Rounded Corners 10" o:spid="_x0000_s1026" style="position:absolute;margin-left:48.65pt;margin-top:3.8pt;width:461pt;height:376.3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" fillcolor="#b8d0ed [831]" strokecolor="#71a0dc [1631]" strokeweight="6pt">
                <v:fill opacity="30069f"/>
                <v:textbox inset="0,,0">
                  <w:txbxContent>
                    <w:p w14:paraId="2916C622" w14:textId="77777777" w:rsidR="00D50A25" w:rsidRPr="00612D53" w:rsidRDefault="00D50A25" w:rsidP="00D50A25">
                      <w:pPr>
                        <w:spacing w:before="98"/>
                        <w:jc w:val="center"/>
                        <w:rPr>
                          <w:rFonts w:asciiTheme="minorHAnsi" w:eastAsia="Open Sans Light" w:cs="Open Sans Light"/>
                          <w:b/>
                          <w:bCs/>
                          <w:color w:val="000000"/>
                          <w:kern w:val="24"/>
                          <w:sz w:val="40"/>
                          <w:szCs w:val="40"/>
                        </w:rPr>
                      </w:pPr>
                      <w:r w:rsidRPr="00612D53">
                        <w:rPr>
                          <w:rFonts w:asciiTheme="minorHAnsi" w:eastAsia="Open Sans Light" w:cs="Open Sans Light"/>
                          <w:b/>
                          <w:bCs/>
                          <w:color w:val="000000"/>
                          <w:kern w:val="24"/>
                          <w:sz w:val="40"/>
                          <w:szCs w:val="40"/>
                        </w:rPr>
                        <w:t>Petition before</w:t>
                      </w:r>
                    </w:p>
                    <w:p w14:paraId="69BBC969" w14:textId="77777777" w:rsidR="00D50A25" w:rsidRPr="00612D53" w:rsidRDefault="00D50A25" w:rsidP="00D50A25">
                      <w:pPr>
                        <w:spacing w:before="98"/>
                        <w:jc w:val="center"/>
                        <w:rPr>
                          <w:rFonts w:asciiTheme="minorHAnsi" w:eastAsia="Open Sans Light" w:cs="Open Sans Light"/>
                          <w:b/>
                          <w:bCs/>
                          <w:color w:val="000000"/>
                          <w:kern w:val="24"/>
                          <w:sz w:val="40"/>
                          <w:szCs w:val="40"/>
                        </w:rPr>
                      </w:pPr>
                      <w:r w:rsidRPr="00612D53">
                        <w:rPr>
                          <w:rFonts w:asciiTheme="minorHAnsi" w:eastAsia="Open Sans Light" w:cs="Open Sans Light"/>
                          <w:b/>
                          <w:bCs/>
                          <w:color w:val="000000"/>
                          <w:kern w:val="24"/>
                          <w:sz w:val="40"/>
                          <w:szCs w:val="40"/>
                        </w:rPr>
                        <w:t>Hon</w:t>
                      </w:r>
                      <w:r w:rsidRPr="00612D53">
                        <w:rPr>
                          <w:rFonts w:asciiTheme="minorHAnsi" w:eastAsia="Open Sans Light" w:cs="Open Sans Light"/>
                          <w:b/>
                          <w:bCs/>
                          <w:color w:val="000000"/>
                          <w:kern w:val="24"/>
                          <w:sz w:val="40"/>
                          <w:szCs w:val="40"/>
                        </w:rPr>
                        <w:t>’</w:t>
                      </w:r>
                      <w:r w:rsidRPr="00612D53">
                        <w:rPr>
                          <w:rFonts w:asciiTheme="minorHAnsi" w:eastAsia="Open Sans Light" w:cs="Open Sans Light"/>
                          <w:b/>
                          <w:bCs/>
                          <w:color w:val="000000"/>
                          <w:kern w:val="24"/>
                          <w:sz w:val="40"/>
                          <w:szCs w:val="40"/>
                        </w:rPr>
                        <w:t xml:space="preserve">ble Jharkhand State Electricity Regulatory Commission </w:t>
                      </w:r>
                      <w:r>
                        <w:rPr>
                          <w:rFonts w:asciiTheme="minorHAnsi" w:eastAsia="Open Sans Light" w:cs="Open Sans Light"/>
                          <w:b/>
                          <w:bCs/>
                          <w:color w:val="000000"/>
                          <w:kern w:val="24"/>
                          <w:sz w:val="40"/>
                          <w:szCs w:val="40"/>
                        </w:rPr>
                        <w:t>under</w:t>
                      </w:r>
                    </w:p>
                    <w:p w14:paraId="642AB0C9" w14:textId="77777777" w:rsidR="00D50A25" w:rsidRDefault="00D50A25" w:rsidP="00D50A25">
                      <w:pPr>
                        <w:spacing w:before="98"/>
                        <w:jc w:val="center"/>
                        <w:rPr>
                          <w:rFonts w:asciiTheme="minorHAnsi" w:eastAsia="Open Sans Light" w:cs="Open Sans Light"/>
                          <w:b/>
                          <w:bCs/>
                          <w:color w:val="000000"/>
                          <w:kern w:val="24"/>
                          <w:sz w:val="28"/>
                          <w:szCs w:val="28"/>
                        </w:rPr>
                      </w:pPr>
                    </w:p>
                    <w:p w14:paraId="54CD0195" w14:textId="77777777" w:rsidR="00D50A25" w:rsidRPr="00D50A25" w:rsidRDefault="00D50A25" w:rsidP="00D50A25">
                      <w:pPr>
                        <w:spacing w:before="98"/>
                        <w:jc w:val="center"/>
                        <w:rPr>
                          <w:rFonts w:asciiTheme="minorHAnsi" w:eastAsia="Open Sans Light" w:cs="Open Sans Light"/>
                          <w:b/>
                          <w:bCs/>
                          <w:color w:val="000000"/>
                          <w:kern w:val="24"/>
                          <w:sz w:val="36"/>
                          <w:szCs w:val="36"/>
                        </w:rPr>
                      </w:pPr>
                      <w:r w:rsidRPr="00D50A25">
                        <w:rPr>
                          <w:rFonts w:asciiTheme="minorHAnsi" w:eastAsia="Open Sans Light" w:cs="Open Sans Light"/>
                          <w:b/>
                          <w:bCs/>
                          <w:color w:val="000000"/>
                          <w:kern w:val="24"/>
                          <w:sz w:val="36"/>
                          <w:szCs w:val="36"/>
                        </w:rPr>
                        <w:t>Multi Year Tariff Framework</w:t>
                      </w:r>
                    </w:p>
                    <w:p w14:paraId="57C2A6EA" w14:textId="77777777" w:rsidR="00D50A25" w:rsidRPr="00D50A25" w:rsidRDefault="00D50A25" w:rsidP="00D50A25">
                      <w:pPr>
                        <w:spacing w:before="98"/>
                        <w:jc w:val="center"/>
                        <w:rPr>
                          <w:rFonts w:asciiTheme="minorHAnsi" w:eastAsia="Open Sans Light" w:cs="Open Sans Light"/>
                          <w:b/>
                          <w:bCs/>
                          <w:color w:val="000000"/>
                          <w:kern w:val="24"/>
                          <w:sz w:val="36"/>
                          <w:szCs w:val="36"/>
                        </w:rPr>
                      </w:pPr>
                      <w:r w:rsidRPr="00D50A25">
                        <w:rPr>
                          <w:rFonts w:asciiTheme="minorHAnsi" w:eastAsia="Open Sans Light" w:cs="Open Sans Light"/>
                          <w:b/>
                          <w:bCs/>
                          <w:color w:val="000000"/>
                          <w:kern w:val="24"/>
                          <w:sz w:val="36"/>
                          <w:szCs w:val="36"/>
                        </w:rPr>
                        <w:t xml:space="preserve"> for </w:t>
                      </w:r>
                    </w:p>
                    <w:p w14:paraId="618A4D86" w14:textId="77777777" w:rsidR="00D50A25" w:rsidRPr="00D50A25" w:rsidRDefault="00D50A25" w:rsidP="00D50A25">
                      <w:pPr>
                        <w:spacing w:before="98"/>
                        <w:jc w:val="center"/>
                        <w:rPr>
                          <w:rFonts w:asciiTheme="minorHAnsi" w:eastAsia="Open Sans Light" w:cs="Open Sans Light"/>
                          <w:b/>
                          <w:bCs/>
                          <w:color w:val="000000"/>
                          <w:kern w:val="24"/>
                          <w:sz w:val="36"/>
                          <w:szCs w:val="36"/>
                        </w:rPr>
                      </w:pPr>
                      <w:r w:rsidRPr="00D50A25">
                        <w:rPr>
                          <w:rFonts w:asciiTheme="minorHAnsi" w:eastAsia="Open Sans Light" w:cs="Open Sans Light"/>
                          <w:b/>
                          <w:bCs/>
                          <w:color w:val="000000"/>
                          <w:kern w:val="24"/>
                          <w:sz w:val="36"/>
                          <w:szCs w:val="36"/>
                        </w:rPr>
                        <w:t xml:space="preserve">FY 2026-27 to FY 2030-31 </w:t>
                      </w:r>
                    </w:p>
                    <w:p w14:paraId="11CD0AD0" w14:textId="77777777" w:rsidR="00D50A25" w:rsidRPr="00D50A25" w:rsidRDefault="00D50A25" w:rsidP="00D50A25">
                      <w:pPr>
                        <w:spacing w:before="98"/>
                        <w:jc w:val="center"/>
                        <w:rPr>
                          <w:rFonts w:asciiTheme="minorHAnsi" w:eastAsia="Open Sans Light" w:cs="Open Sans Light"/>
                          <w:b/>
                          <w:bCs/>
                          <w:color w:val="000000"/>
                          <w:kern w:val="24"/>
                          <w:sz w:val="36"/>
                          <w:szCs w:val="36"/>
                        </w:rPr>
                      </w:pPr>
                      <w:r w:rsidRPr="00D50A25">
                        <w:rPr>
                          <w:rFonts w:asciiTheme="minorHAnsi" w:eastAsia="Open Sans Light" w:cs="Open Sans Light"/>
                          <w:b/>
                          <w:bCs/>
                          <w:color w:val="000000"/>
                          <w:kern w:val="24"/>
                          <w:sz w:val="36"/>
                          <w:szCs w:val="36"/>
                        </w:rPr>
                        <w:t xml:space="preserve">and </w:t>
                      </w:r>
                    </w:p>
                    <w:p w14:paraId="02248E14" w14:textId="77777777" w:rsidR="00D50A25" w:rsidRPr="00D50A25" w:rsidRDefault="00D50A25" w:rsidP="00D50A25">
                      <w:pPr>
                        <w:spacing w:before="98"/>
                        <w:jc w:val="center"/>
                        <w:rPr>
                          <w:rFonts w:asciiTheme="minorHAnsi" w:eastAsia="Open Sans Light" w:cs="Open Sans Light"/>
                          <w:b/>
                          <w:bCs/>
                          <w:color w:val="000000"/>
                          <w:kern w:val="24"/>
                          <w:sz w:val="36"/>
                          <w:szCs w:val="36"/>
                        </w:rPr>
                      </w:pPr>
                      <w:r w:rsidRPr="00D50A25">
                        <w:rPr>
                          <w:rFonts w:asciiTheme="minorHAnsi" w:eastAsia="Open Sans Light" w:cs="Open Sans Light"/>
                          <w:b/>
                          <w:bCs/>
                          <w:color w:val="000000"/>
                          <w:kern w:val="24"/>
                          <w:sz w:val="36"/>
                          <w:szCs w:val="36"/>
                        </w:rPr>
                        <w:t xml:space="preserve">Aggregate Revenue Requirement and Tariff </w:t>
                      </w:r>
                    </w:p>
                    <w:p w14:paraId="4F6B57CD" w14:textId="77777777" w:rsidR="00D50A25" w:rsidRPr="00D50A25" w:rsidRDefault="00D50A25" w:rsidP="00D50A25">
                      <w:pPr>
                        <w:spacing w:before="98"/>
                        <w:jc w:val="center"/>
                        <w:rPr>
                          <w:rFonts w:asciiTheme="minorHAnsi" w:eastAsia="Open Sans Light" w:cs="Open Sans Light"/>
                          <w:b/>
                          <w:bCs/>
                          <w:color w:val="000000"/>
                          <w:kern w:val="24"/>
                          <w:sz w:val="36"/>
                          <w:szCs w:val="36"/>
                        </w:rPr>
                      </w:pPr>
                      <w:r w:rsidRPr="00D50A25">
                        <w:rPr>
                          <w:rFonts w:asciiTheme="minorHAnsi" w:eastAsia="Open Sans Light" w:cs="Open Sans Light"/>
                          <w:b/>
                          <w:bCs/>
                          <w:color w:val="000000"/>
                          <w:kern w:val="24"/>
                          <w:sz w:val="36"/>
                          <w:szCs w:val="36"/>
                        </w:rPr>
                        <w:t xml:space="preserve"> for FY 2026-27</w:t>
                      </w:r>
                    </w:p>
                    <w:p w14:paraId="641438B4" w14:textId="77777777" w:rsidR="00D50A25" w:rsidRPr="00D50A25" w:rsidRDefault="00D50A25" w:rsidP="00D50A25">
                      <w:pPr>
                        <w:spacing w:before="98"/>
                        <w:jc w:val="center"/>
                        <w:rPr>
                          <w:rFonts w:asciiTheme="minorHAnsi" w:eastAsia="Open Sans Light" w:cs="Open Sans Light"/>
                          <w:b/>
                          <w:bCs/>
                          <w:color w:val="000000"/>
                          <w:kern w:val="24"/>
                          <w:sz w:val="36"/>
                          <w:szCs w:val="36"/>
                        </w:rPr>
                      </w:pPr>
                    </w:p>
                    <w:p w14:paraId="76D02B14" w14:textId="40D84F92" w:rsidR="00D50A25" w:rsidRPr="00D50A25" w:rsidRDefault="00D50A25" w:rsidP="00D50A25">
                      <w:pPr>
                        <w:spacing w:before="98"/>
                        <w:jc w:val="center"/>
                        <w:rPr>
                          <w:rFonts w:asciiTheme="minorHAnsi" w:eastAsia="Open Sans Light" w:cs="Open Sans Light"/>
                          <w:b/>
                          <w:bCs/>
                          <w:color w:val="000000"/>
                          <w:kern w:val="24"/>
                          <w:sz w:val="36"/>
                          <w:szCs w:val="36"/>
                        </w:rPr>
                      </w:pPr>
                      <w:r w:rsidRPr="00D50A25">
                        <w:rPr>
                          <w:rFonts w:asciiTheme="minorHAnsi" w:eastAsia="Open Sans Light" w:cs="Open Sans Light"/>
                          <w:b/>
                          <w:bCs/>
                          <w:color w:val="000000"/>
                          <w:kern w:val="24"/>
                          <w:sz w:val="36"/>
                          <w:szCs w:val="36"/>
                        </w:rPr>
                        <w:t xml:space="preserve">Tata Steel Limited </w:t>
                      </w:r>
                    </w:p>
                    <w:p w14:paraId="2B11885E" w14:textId="4571687C" w:rsidR="00D50A25" w:rsidRPr="00D176F6" w:rsidRDefault="00D50A25" w:rsidP="00D50A25">
                      <w:pPr>
                        <w:spacing w:before="98"/>
                        <w:jc w:val="center"/>
                        <w:rPr>
                          <w:rFonts w:asciiTheme="minorHAnsi" w:eastAsia="Open Sans Light" w:cs="Open Sans Light"/>
                          <w:b/>
                          <w:bCs/>
                          <w:color w:val="000000"/>
                          <w:kern w:val="24"/>
                          <w:sz w:val="28"/>
                          <w:szCs w:val="28"/>
                        </w:rPr>
                      </w:pPr>
                    </w:p>
                  </w:txbxContent>
                </v:textbox>
                <w10:wrap anchorx="margin"/>
              </v:roundrect>
            </w:pict>
          </mc:Fallback>
        </mc:AlternateContent>
      </w:r>
    </w:p>
    <w:p w14:paraId="6D02FA4F" w14:textId="594594A0" w:rsidR="00895549" w:rsidRPr="00DF4248" w:rsidRDefault="00895549" w:rsidP="007440B1">
      <w:pPr>
        <w:pStyle w:val="BodyText"/>
        <w:tabs>
          <w:tab w:val="left" w:pos="851"/>
        </w:tabs>
        <w:rPr>
          <w:rFonts w:asciiTheme="minorHAnsi" w:hAnsiTheme="minorHAnsi" w:cstheme="minorHAnsi"/>
          <w:sz w:val="20"/>
        </w:rPr>
      </w:pPr>
    </w:p>
    <w:p w14:paraId="6D02FA50" w14:textId="77777777" w:rsidR="00895549" w:rsidRPr="00DF4248" w:rsidRDefault="00895549" w:rsidP="007440B1">
      <w:pPr>
        <w:pStyle w:val="BodyText"/>
        <w:tabs>
          <w:tab w:val="left" w:pos="851"/>
        </w:tabs>
        <w:rPr>
          <w:rFonts w:asciiTheme="minorHAnsi" w:hAnsiTheme="minorHAnsi" w:cstheme="minorHAnsi"/>
          <w:sz w:val="20"/>
        </w:rPr>
      </w:pPr>
    </w:p>
    <w:p w14:paraId="5AA9396A" w14:textId="22076218" w:rsidR="00D50A25" w:rsidRDefault="00D50A25" w:rsidP="00D50A25">
      <w:pPr>
        <w:ind w:left="1134" w:right="524" w:hanging="408"/>
      </w:pPr>
    </w:p>
    <w:p w14:paraId="290C8B59" w14:textId="77777777" w:rsidR="00D50A25" w:rsidRDefault="00D50A25" w:rsidP="00D50A25">
      <w:pPr>
        <w:ind w:left="1134" w:right="524" w:hanging="408"/>
      </w:pPr>
    </w:p>
    <w:p w14:paraId="614AA820" w14:textId="6CB788BD" w:rsidR="00D50A25" w:rsidRPr="00500E24" w:rsidRDefault="00D50A25" w:rsidP="00D50A25">
      <w:pPr>
        <w:pStyle w:val="BodyText"/>
        <w:ind w:left="116"/>
        <w:rPr>
          <w:rFonts w:asciiTheme="minorHAnsi" w:hAnsiTheme="minorHAnsi" w:cstheme="minorHAnsi"/>
          <w:sz w:val="20"/>
        </w:rPr>
      </w:pPr>
    </w:p>
    <w:p w14:paraId="0820C8D1" w14:textId="77777777" w:rsidR="00D50A25" w:rsidRPr="00500E24" w:rsidRDefault="00D50A25" w:rsidP="00D50A25">
      <w:pPr>
        <w:pStyle w:val="BodyText"/>
        <w:rPr>
          <w:rFonts w:asciiTheme="minorHAnsi" w:hAnsiTheme="minorHAnsi" w:cstheme="minorHAnsi"/>
          <w:sz w:val="20"/>
        </w:rPr>
      </w:pPr>
    </w:p>
    <w:p w14:paraId="6CC4B0B2" w14:textId="189DFB78" w:rsidR="00D50A25" w:rsidRDefault="00D50A25" w:rsidP="00D50A25">
      <w:pPr>
        <w:jc w:val="center"/>
      </w:pPr>
    </w:p>
    <w:p w14:paraId="50BB9466" w14:textId="77777777" w:rsidR="00D50A25" w:rsidRPr="009A5710" w:rsidRDefault="00D50A25" w:rsidP="00D50A25">
      <w:pPr>
        <w:jc w:val="center"/>
      </w:pPr>
    </w:p>
    <w:p w14:paraId="4738F115" w14:textId="77777777" w:rsidR="00D50A25" w:rsidRDefault="00D50A25" w:rsidP="00D50A25">
      <w:pPr>
        <w:spacing w:line="200" w:lineRule="exact"/>
        <w:jc w:val="center"/>
        <w:rPr>
          <w:rFonts w:ascii="Times New Roman" w:eastAsia="Times New Roman" w:hAnsi="Times New Roman"/>
        </w:rPr>
      </w:pPr>
    </w:p>
    <w:p w14:paraId="6E859F46" w14:textId="77777777" w:rsidR="00D50A25" w:rsidRDefault="00D50A25" w:rsidP="00D50A25">
      <w:pPr>
        <w:spacing w:line="200" w:lineRule="exact"/>
        <w:jc w:val="right"/>
        <w:rPr>
          <w:rFonts w:ascii="Times New Roman" w:eastAsia="Times New Roman" w:hAnsi="Times New Roman"/>
        </w:rPr>
      </w:pPr>
    </w:p>
    <w:p w14:paraId="173C28CF" w14:textId="77777777" w:rsidR="00D50A25" w:rsidRDefault="00D50A25" w:rsidP="00D50A25">
      <w:pPr>
        <w:spacing w:line="0" w:lineRule="atLeast"/>
        <w:ind w:right="6"/>
        <w:jc w:val="center"/>
        <w:rPr>
          <w:rFonts w:ascii="Times New Roman" w:eastAsia="Times New Roman" w:hAnsi="Times New Roman"/>
          <w:sz w:val="30"/>
        </w:rPr>
      </w:pPr>
    </w:p>
    <w:p w14:paraId="79F641B9" w14:textId="77777777" w:rsidR="00D50A25" w:rsidRDefault="00D50A25" w:rsidP="00D50A25">
      <w:pPr>
        <w:spacing w:line="0" w:lineRule="atLeast"/>
        <w:ind w:right="6"/>
        <w:jc w:val="center"/>
        <w:rPr>
          <w:rFonts w:ascii="Times New Roman" w:eastAsia="Times New Roman" w:hAnsi="Times New Roman"/>
          <w:sz w:val="30"/>
        </w:rPr>
      </w:pPr>
    </w:p>
    <w:p w14:paraId="77443CB5" w14:textId="77777777" w:rsidR="00D50A25" w:rsidRDefault="00D50A25" w:rsidP="00D50A25">
      <w:pPr>
        <w:spacing w:line="0" w:lineRule="atLeast"/>
        <w:ind w:right="6"/>
        <w:jc w:val="center"/>
        <w:rPr>
          <w:rFonts w:ascii="Times New Roman" w:eastAsia="Times New Roman" w:hAnsi="Times New Roman"/>
          <w:sz w:val="30"/>
        </w:rPr>
      </w:pPr>
    </w:p>
    <w:p w14:paraId="0FD9D82E" w14:textId="77777777" w:rsidR="00D50A25" w:rsidRDefault="00D50A25" w:rsidP="00D50A25">
      <w:pPr>
        <w:spacing w:line="0" w:lineRule="atLeast"/>
        <w:ind w:right="6"/>
        <w:jc w:val="center"/>
        <w:rPr>
          <w:rFonts w:ascii="Times New Roman" w:eastAsia="Times New Roman" w:hAnsi="Times New Roman"/>
          <w:sz w:val="30"/>
        </w:rPr>
      </w:pPr>
    </w:p>
    <w:p w14:paraId="334709E5" w14:textId="77777777" w:rsidR="00D50A25" w:rsidRDefault="00D50A25" w:rsidP="00D50A25">
      <w:pPr>
        <w:spacing w:line="0" w:lineRule="atLeast"/>
        <w:ind w:right="6"/>
        <w:jc w:val="center"/>
        <w:rPr>
          <w:rFonts w:ascii="Times New Roman" w:eastAsia="Times New Roman" w:hAnsi="Times New Roman"/>
          <w:sz w:val="30"/>
        </w:rPr>
      </w:pPr>
    </w:p>
    <w:p w14:paraId="47535DF9" w14:textId="77777777" w:rsidR="00D50A25" w:rsidRDefault="00D50A25" w:rsidP="00D50A25">
      <w:pPr>
        <w:spacing w:line="0" w:lineRule="atLeast"/>
        <w:ind w:right="6"/>
        <w:jc w:val="center"/>
        <w:rPr>
          <w:rFonts w:ascii="Times New Roman" w:eastAsia="Times New Roman" w:hAnsi="Times New Roman"/>
          <w:sz w:val="30"/>
        </w:rPr>
      </w:pPr>
    </w:p>
    <w:p w14:paraId="6448F3BE" w14:textId="77777777" w:rsidR="00D50A25" w:rsidRDefault="00D50A25" w:rsidP="00D50A25">
      <w:pPr>
        <w:spacing w:line="0" w:lineRule="atLeast"/>
        <w:ind w:right="6"/>
        <w:jc w:val="center"/>
        <w:rPr>
          <w:rFonts w:ascii="Times New Roman" w:eastAsia="Times New Roman" w:hAnsi="Times New Roman"/>
          <w:sz w:val="30"/>
        </w:rPr>
      </w:pPr>
    </w:p>
    <w:p w14:paraId="5DBBBB81" w14:textId="77777777" w:rsidR="00D50A25" w:rsidRDefault="00D50A25" w:rsidP="00D50A25">
      <w:pPr>
        <w:spacing w:line="0" w:lineRule="atLeast"/>
        <w:ind w:right="6"/>
        <w:rPr>
          <w:rFonts w:ascii="Times New Roman" w:eastAsia="Times New Roman" w:hAnsi="Times New Roman"/>
          <w:sz w:val="30"/>
        </w:rPr>
      </w:pPr>
    </w:p>
    <w:p w14:paraId="06152AE5" w14:textId="77777777" w:rsidR="00D50A25" w:rsidRDefault="00D50A25" w:rsidP="00D50A25">
      <w:pPr>
        <w:spacing w:line="0" w:lineRule="atLeast"/>
        <w:ind w:right="6"/>
        <w:jc w:val="center"/>
        <w:rPr>
          <w:rFonts w:ascii="Times New Roman" w:eastAsia="Times New Roman" w:hAnsi="Times New Roman"/>
          <w:sz w:val="30"/>
        </w:rPr>
      </w:pPr>
    </w:p>
    <w:p w14:paraId="751B3D4C" w14:textId="77777777" w:rsidR="00D50A25" w:rsidRDefault="00D50A25" w:rsidP="00D50A25">
      <w:pPr>
        <w:spacing w:line="0" w:lineRule="atLeast"/>
        <w:ind w:right="6"/>
        <w:jc w:val="center"/>
        <w:rPr>
          <w:rFonts w:ascii="Times New Roman" w:eastAsia="Times New Roman" w:hAnsi="Times New Roman"/>
          <w:sz w:val="30"/>
        </w:rPr>
      </w:pPr>
    </w:p>
    <w:p w14:paraId="310B8FF6" w14:textId="77777777" w:rsidR="00D50A25" w:rsidRDefault="00D50A25" w:rsidP="00D50A25">
      <w:pPr>
        <w:spacing w:line="0" w:lineRule="atLeast"/>
        <w:ind w:right="6"/>
        <w:jc w:val="center"/>
        <w:rPr>
          <w:rFonts w:ascii="Times New Roman" w:eastAsia="Times New Roman" w:hAnsi="Times New Roman"/>
          <w:sz w:val="30"/>
        </w:rPr>
      </w:pPr>
    </w:p>
    <w:p w14:paraId="239E93E1" w14:textId="77777777" w:rsidR="00D50A25" w:rsidRDefault="00D50A25" w:rsidP="00D50A25">
      <w:pPr>
        <w:spacing w:line="0" w:lineRule="atLeast"/>
        <w:ind w:right="6"/>
        <w:jc w:val="center"/>
        <w:rPr>
          <w:rFonts w:ascii="Times New Roman" w:eastAsia="Times New Roman" w:hAnsi="Times New Roman"/>
          <w:sz w:val="30"/>
        </w:rPr>
      </w:pPr>
    </w:p>
    <w:p w14:paraId="159BEB78" w14:textId="77777777" w:rsidR="00D50A25" w:rsidRDefault="00D50A25" w:rsidP="00D50A25">
      <w:pPr>
        <w:spacing w:line="0" w:lineRule="atLeast"/>
        <w:ind w:right="6"/>
        <w:jc w:val="center"/>
        <w:rPr>
          <w:rFonts w:ascii="Times New Roman" w:eastAsia="Times New Roman" w:hAnsi="Times New Roman"/>
          <w:sz w:val="30"/>
        </w:rPr>
      </w:pPr>
    </w:p>
    <w:p w14:paraId="19A50E12" w14:textId="77777777" w:rsidR="00D50A25" w:rsidRDefault="00D50A25" w:rsidP="00D50A25">
      <w:pPr>
        <w:spacing w:line="0" w:lineRule="atLeast"/>
        <w:ind w:right="6"/>
        <w:jc w:val="center"/>
        <w:rPr>
          <w:rFonts w:ascii="Times New Roman" w:eastAsia="Times New Roman" w:hAnsi="Times New Roman"/>
          <w:sz w:val="30"/>
        </w:rPr>
      </w:pPr>
    </w:p>
    <w:p w14:paraId="6C199A35" w14:textId="77777777" w:rsidR="00D50A25" w:rsidRDefault="00D50A25" w:rsidP="00D50A25">
      <w:pPr>
        <w:spacing w:line="0" w:lineRule="atLeast"/>
        <w:ind w:right="6"/>
        <w:jc w:val="center"/>
        <w:rPr>
          <w:rFonts w:ascii="Times New Roman" w:eastAsia="Times New Roman" w:hAnsi="Times New Roman"/>
          <w:sz w:val="30"/>
        </w:rPr>
      </w:pPr>
    </w:p>
    <w:p w14:paraId="2D3DE302" w14:textId="77777777" w:rsidR="00D50A25" w:rsidRDefault="00D50A25" w:rsidP="00D50A25">
      <w:pPr>
        <w:spacing w:line="0" w:lineRule="atLeast"/>
        <w:ind w:right="6"/>
        <w:jc w:val="center"/>
        <w:rPr>
          <w:rFonts w:ascii="Times New Roman" w:eastAsia="Times New Roman" w:hAnsi="Times New Roman"/>
          <w:sz w:val="30"/>
        </w:rPr>
      </w:pPr>
    </w:p>
    <w:p w14:paraId="73065847" w14:textId="77777777" w:rsidR="00D50A25" w:rsidRDefault="00D50A25" w:rsidP="00D50A25">
      <w:pPr>
        <w:spacing w:line="0" w:lineRule="atLeast"/>
        <w:ind w:right="6"/>
        <w:jc w:val="center"/>
        <w:rPr>
          <w:rFonts w:asciiTheme="majorHAnsi" w:eastAsia="Times New Roman" w:hAnsiTheme="majorHAnsi"/>
          <w:sz w:val="24"/>
          <w:szCs w:val="24"/>
        </w:rPr>
      </w:pPr>
    </w:p>
    <w:p w14:paraId="55759A1F" w14:textId="77777777" w:rsidR="00D50A25" w:rsidRDefault="00D50A25" w:rsidP="00D50A25">
      <w:pPr>
        <w:spacing w:line="0" w:lineRule="atLeast"/>
        <w:ind w:right="6"/>
        <w:jc w:val="center"/>
        <w:rPr>
          <w:rFonts w:asciiTheme="majorHAnsi" w:eastAsia="Times New Roman" w:hAnsiTheme="majorHAnsi"/>
          <w:sz w:val="24"/>
          <w:szCs w:val="24"/>
        </w:rPr>
      </w:pPr>
    </w:p>
    <w:p w14:paraId="1BA67AB2" w14:textId="77777777" w:rsidR="00D50A25" w:rsidRDefault="00D50A25" w:rsidP="00D50A25">
      <w:pPr>
        <w:spacing w:line="0" w:lineRule="atLeast"/>
        <w:ind w:right="6"/>
        <w:jc w:val="center"/>
        <w:rPr>
          <w:rFonts w:asciiTheme="majorHAnsi" w:eastAsia="Times New Roman" w:hAnsiTheme="majorHAnsi"/>
          <w:sz w:val="24"/>
          <w:szCs w:val="24"/>
        </w:rPr>
      </w:pPr>
    </w:p>
    <w:p w14:paraId="5CBDB390" w14:textId="77777777" w:rsidR="00D50A25" w:rsidRPr="00391ED5" w:rsidRDefault="00D50A25" w:rsidP="00D50A25">
      <w:pPr>
        <w:spacing w:line="0" w:lineRule="atLeast"/>
        <w:ind w:right="6"/>
        <w:jc w:val="center"/>
        <w:rPr>
          <w:rFonts w:asciiTheme="majorHAnsi" w:eastAsia="Times New Roman" w:hAnsiTheme="majorHAnsi"/>
          <w:sz w:val="24"/>
          <w:szCs w:val="24"/>
        </w:rPr>
      </w:pPr>
      <w:r w:rsidRPr="00391ED5">
        <w:rPr>
          <w:rFonts w:asciiTheme="majorHAnsi" w:eastAsia="Times New Roman" w:hAnsiTheme="majorHAnsi"/>
          <w:sz w:val="24"/>
          <w:szCs w:val="24"/>
        </w:rPr>
        <w:t>SUBMITTED TO:</w:t>
      </w:r>
    </w:p>
    <w:p w14:paraId="749E7E4A" w14:textId="77777777" w:rsidR="00D50A25" w:rsidRDefault="00D50A25" w:rsidP="00D50A25">
      <w:pPr>
        <w:spacing w:line="266" w:lineRule="auto"/>
        <w:ind w:left="660" w:right="666"/>
        <w:jc w:val="center"/>
        <w:rPr>
          <w:rFonts w:asciiTheme="majorHAnsi" w:eastAsia="Times New Roman" w:hAnsiTheme="majorHAnsi"/>
          <w:noProof/>
          <w:sz w:val="28"/>
          <w:szCs w:val="28"/>
        </w:rPr>
      </w:pPr>
      <w:r w:rsidRPr="00391ED5">
        <w:rPr>
          <w:rFonts w:asciiTheme="majorHAnsi" w:eastAsia="Times New Roman" w:hAnsiTheme="majorHAnsi"/>
          <w:sz w:val="28"/>
          <w:szCs w:val="28"/>
        </w:rPr>
        <w:t>JHARKHAND STATE ELECTRICITY REGULATORY COMMISSION (JSERC)</w:t>
      </w:r>
    </w:p>
    <w:p w14:paraId="7F5FDB0F" w14:textId="77777777" w:rsidR="00D50A25" w:rsidRDefault="00D50A25" w:rsidP="00D50A25">
      <w:pPr>
        <w:tabs>
          <w:tab w:val="left" w:pos="5808"/>
        </w:tabs>
        <w:rPr>
          <w:sz w:val="28"/>
          <w:szCs w:val="32"/>
        </w:rPr>
      </w:pPr>
    </w:p>
    <w:p w14:paraId="1B63CA29" w14:textId="77777777" w:rsidR="00D50A25" w:rsidRDefault="00D50A25" w:rsidP="00D50A25">
      <w:pPr>
        <w:tabs>
          <w:tab w:val="left" w:pos="5808"/>
        </w:tabs>
        <w:jc w:val="center"/>
        <w:rPr>
          <w:sz w:val="28"/>
          <w:szCs w:val="32"/>
        </w:rPr>
      </w:pPr>
      <w:r w:rsidRPr="00391ED5">
        <w:rPr>
          <w:sz w:val="28"/>
          <w:szCs w:val="32"/>
        </w:rPr>
        <w:t>Ranchi</w:t>
      </w:r>
    </w:p>
    <w:p w14:paraId="5E4F362C" w14:textId="77777777" w:rsidR="00D50A25" w:rsidRDefault="00D50A25" w:rsidP="00D50A25">
      <w:pPr>
        <w:jc w:val="center"/>
        <w:rPr>
          <w:rFonts w:cs="Tahoma"/>
          <w:sz w:val="24"/>
          <w:szCs w:val="24"/>
        </w:rPr>
      </w:pPr>
    </w:p>
    <w:p w14:paraId="1FDE276E" w14:textId="77777777" w:rsidR="00D50A25" w:rsidRDefault="00D50A25" w:rsidP="00D50A25">
      <w:pPr>
        <w:jc w:val="center"/>
        <w:rPr>
          <w:rFonts w:cs="Tahoma"/>
          <w:sz w:val="24"/>
          <w:szCs w:val="24"/>
        </w:rPr>
      </w:pPr>
    </w:p>
    <w:p w14:paraId="289B5A97" w14:textId="77777777" w:rsidR="00D50A25" w:rsidRPr="00B24FB7" w:rsidRDefault="00D50A25" w:rsidP="00D50A25">
      <w:pPr>
        <w:jc w:val="center"/>
        <w:rPr>
          <w:rFonts w:cs="Tahoma"/>
          <w:sz w:val="24"/>
          <w:szCs w:val="24"/>
        </w:rPr>
      </w:pPr>
      <w:r w:rsidRPr="00B24FB7">
        <w:rPr>
          <w:rFonts w:cs="Tahoma"/>
          <w:sz w:val="24"/>
          <w:szCs w:val="24"/>
        </w:rPr>
        <w:t>By</w:t>
      </w:r>
    </w:p>
    <w:p w14:paraId="6AEF0C19" w14:textId="5CABE8A8" w:rsidR="00D50A25" w:rsidRPr="00B24FB7" w:rsidRDefault="00D50A25" w:rsidP="00D50A25">
      <w:pPr>
        <w:jc w:val="center"/>
        <w:rPr>
          <w:rFonts w:cs="Tahoma"/>
          <w:sz w:val="24"/>
          <w:szCs w:val="24"/>
        </w:rPr>
      </w:pPr>
    </w:p>
    <w:p w14:paraId="6FB01297" w14:textId="6AE0B5AC" w:rsidR="00D50A25" w:rsidRDefault="00D50A25" w:rsidP="00D50A25">
      <w:pPr>
        <w:jc w:val="center"/>
        <w:rPr>
          <w:rFonts w:cs="Tahoma"/>
          <w:b/>
          <w:sz w:val="24"/>
          <w:szCs w:val="24"/>
        </w:rPr>
      </w:pPr>
      <w:r>
        <w:rPr>
          <w:rFonts w:cs="Tahoma"/>
          <w:b/>
          <w:sz w:val="24"/>
          <w:szCs w:val="24"/>
        </w:rPr>
        <w:t>TATA Steel Limited</w:t>
      </w:r>
    </w:p>
    <w:p w14:paraId="77107A26" w14:textId="77777777" w:rsidR="00D50A25" w:rsidRDefault="00D50A25" w:rsidP="00D50A25">
      <w:pPr>
        <w:jc w:val="center"/>
        <w:rPr>
          <w:rFonts w:cs="Tahoma"/>
          <w:b/>
          <w:sz w:val="24"/>
          <w:szCs w:val="24"/>
        </w:rPr>
      </w:pPr>
    </w:p>
    <w:p w14:paraId="72CEBE43" w14:textId="55C6DCA4" w:rsidR="00D50A25" w:rsidRPr="00B24FB7" w:rsidRDefault="00D50A25" w:rsidP="00D50A25">
      <w:pPr>
        <w:jc w:val="center"/>
        <w:rPr>
          <w:rFonts w:cs="Tahoma"/>
          <w:b/>
          <w:sz w:val="24"/>
          <w:szCs w:val="24"/>
        </w:rPr>
      </w:pPr>
      <w:r w:rsidRPr="00B24FB7">
        <w:rPr>
          <w:rFonts w:cs="Tahoma"/>
          <w:b/>
          <w:sz w:val="24"/>
          <w:szCs w:val="24"/>
        </w:rPr>
        <w:t xml:space="preserve">License Area – </w:t>
      </w:r>
      <w:r>
        <w:rPr>
          <w:rFonts w:cs="Tahoma"/>
          <w:b/>
          <w:sz w:val="24"/>
          <w:szCs w:val="24"/>
        </w:rPr>
        <w:t>Jamshedpur</w:t>
      </w:r>
    </w:p>
    <w:p w14:paraId="6C4DBD49" w14:textId="77777777" w:rsidR="00753128" w:rsidRDefault="00753128" w:rsidP="00D50A25">
      <w:pPr>
        <w:jc w:val="center"/>
        <w:rPr>
          <w:rFonts w:cs="Tahoma"/>
          <w:b/>
          <w:sz w:val="24"/>
          <w:szCs w:val="24"/>
        </w:rPr>
      </w:pPr>
    </w:p>
    <w:p w14:paraId="3F88DAF9" w14:textId="77777777" w:rsidR="004001B1" w:rsidRDefault="004001B1" w:rsidP="00D50A25">
      <w:pPr>
        <w:jc w:val="center"/>
        <w:rPr>
          <w:rFonts w:cs="Tahoma"/>
          <w:b/>
          <w:sz w:val="24"/>
          <w:szCs w:val="24"/>
        </w:rPr>
      </w:pPr>
    </w:p>
    <w:p w14:paraId="0CC0EA9C" w14:textId="08AFC19D" w:rsidR="00D50A25" w:rsidRDefault="00202A7B" w:rsidP="00D50A25">
      <w:pPr>
        <w:jc w:val="center"/>
        <w:rPr>
          <w:rFonts w:cs="Tahoma"/>
          <w:b/>
          <w:sz w:val="24"/>
          <w:szCs w:val="24"/>
        </w:rPr>
      </w:pPr>
      <w:r>
        <w:rPr>
          <w:rFonts w:cs="Tahoma"/>
          <w:b/>
          <w:sz w:val="24"/>
          <w:szCs w:val="24"/>
        </w:rPr>
        <w:t>27</w:t>
      </w:r>
      <w:r w:rsidRPr="00202A7B">
        <w:rPr>
          <w:rFonts w:cs="Tahoma"/>
          <w:b/>
          <w:sz w:val="24"/>
          <w:szCs w:val="24"/>
          <w:vertAlign w:val="superscript"/>
        </w:rPr>
        <w:t>th</w:t>
      </w:r>
      <w:r>
        <w:rPr>
          <w:rFonts w:cs="Tahoma"/>
          <w:b/>
          <w:sz w:val="24"/>
          <w:szCs w:val="24"/>
        </w:rPr>
        <w:t xml:space="preserve"> </w:t>
      </w:r>
      <w:r w:rsidR="00D50A25" w:rsidRPr="00A41D18">
        <w:rPr>
          <w:rFonts w:cs="Tahoma"/>
          <w:b/>
          <w:sz w:val="24"/>
          <w:szCs w:val="24"/>
        </w:rPr>
        <w:t xml:space="preserve"> November 202</w:t>
      </w:r>
      <w:r w:rsidR="00D50A25">
        <w:rPr>
          <w:rFonts w:cs="Tahoma"/>
          <w:b/>
          <w:sz w:val="24"/>
          <w:szCs w:val="24"/>
        </w:rPr>
        <w:t>5</w:t>
      </w:r>
    </w:p>
    <w:p w14:paraId="5FF511A6" w14:textId="77777777" w:rsidR="00D50A25" w:rsidRDefault="00D50A25" w:rsidP="00D50A25">
      <w:pPr>
        <w:jc w:val="center"/>
      </w:pPr>
    </w:p>
    <w:p w14:paraId="6D02FA51" w14:textId="77777777" w:rsidR="00895549" w:rsidRPr="00DF4248" w:rsidRDefault="00895549" w:rsidP="007440B1">
      <w:pPr>
        <w:pStyle w:val="BodyText"/>
        <w:tabs>
          <w:tab w:val="left" w:pos="851"/>
        </w:tabs>
        <w:rPr>
          <w:rFonts w:asciiTheme="minorHAnsi" w:hAnsiTheme="minorHAnsi" w:cstheme="minorHAnsi"/>
          <w:sz w:val="20"/>
        </w:rPr>
      </w:pPr>
    </w:p>
    <w:p w14:paraId="6D02FA52" w14:textId="77777777" w:rsidR="00895549" w:rsidRPr="00DF4248" w:rsidRDefault="00895549" w:rsidP="007440B1">
      <w:pPr>
        <w:pStyle w:val="BodyText"/>
        <w:tabs>
          <w:tab w:val="left" w:pos="851"/>
        </w:tabs>
        <w:rPr>
          <w:rFonts w:asciiTheme="minorHAnsi" w:hAnsiTheme="minorHAnsi" w:cstheme="minorHAnsi"/>
          <w:sz w:val="20"/>
        </w:rPr>
      </w:pPr>
    </w:p>
    <w:p w14:paraId="6D02FA53" w14:textId="77777777" w:rsidR="00895549" w:rsidRPr="00DF4248" w:rsidRDefault="00895549" w:rsidP="007440B1">
      <w:pPr>
        <w:pStyle w:val="BodyText"/>
        <w:tabs>
          <w:tab w:val="left" w:pos="851"/>
        </w:tabs>
        <w:rPr>
          <w:rFonts w:asciiTheme="minorHAnsi" w:hAnsiTheme="minorHAnsi" w:cstheme="minorHAnsi"/>
          <w:sz w:val="20"/>
        </w:rPr>
      </w:pPr>
    </w:p>
    <w:p w14:paraId="6D02FA54" w14:textId="77777777" w:rsidR="00895549" w:rsidRPr="00DF4248" w:rsidRDefault="00895549" w:rsidP="007440B1">
      <w:pPr>
        <w:pStyle w:val="BodyText"/>
        <w:tabs>
          <w:tab w:val="left" w:pos="851"/>
        </w:tabs>
        <w:rPr>
          <w:rFonts w:asciiTheme="minorHAnsi" w:hAnsiTheme="minorHAnsi" w:cstheme="minorHAnsi"/>
          <w:sz w:val="20"/>
        </w:rPr>
      </w:pPr>
    </w:p>
    <w:p w14:paraId="6D02FA55" w14:textId="77777777" w:rsidR="00895549" w:rsidRPr="00DF4248" w:rsidRDefault="00895549" w:rsidP="007440B1">
      <w:pPr>
        <w:pStyle w:val="BodyText"/>
        <w:tabs>
          <w:tab w:val="left" w:pos="851"/>
        </w:tabs>
        <w:rPr>
          <w:rFonts w:asciiTheme="minorHAnsi" w:hAnsiTheme="minorHAnsi" w:cstheme="minorHAnsi"/>
          <w:sz w:val="20"/>
        </w:rPr>
      </w:pPr>
    </w:p>
    <w:p w14:paraId="6D02FA56" w14:textId="77777777" w:rsidR="00895549" w:rsidRPr="00DF4248" w:rsidRDefault="00895549" w:rsidP="007440B1">
      <w:pPr>
        <w:pStyle w:val="BodyText"/>
        <w:tabs>
          <w:tab w:val="left" w:pos="851"/>
        </w:tabs>
        <w:rPr>
          <w:rFonts w:asciiTheme="minorHAnsi" w:hAnsiTheme="minorHAnsi" w:cstheme="minorHAnsi"/>
          <w:sz w:val="20"/>
        </w:rPr>
      </w:pPr>
    </w:p>
    <w:p w14:paraId="6D02FA65" w14:textId="77777777" w:rsidR="00895549" w:rsidRPr="00DF4248" w:rsidRDefault="00895549" w:rsidP="007440B1">
      <w:pPr>
        <w:tabs>
          <w:tab w:val="left" w:pos="851"/>
        </w:tabs>
        <w:rPr>
          <w:rFonts w:asciiTheme="minorHAnsi" w:hAnsiTheme="minorHAnsi" w:cstheme="minorHAnsi"/>
          <w:sz w:val="20"/>
        </w:rPr>
        <w:sectPr w:rsidR="00895549" w:rsidRPr="00DF4248" w:rsidSect="00D50A25">
          <w:headerReference w:type="default" r:id="rId11"/>
          <w:footerReference w:type="default" r:id="rId12"/>
          <w:pgSz w:w="11910" w:h="16840"/>
          <w:pgMar w:top="1400" w:right="540" w:bottom="280" w:left="580" w:header="0" w:footer="0" w:gutter="0"/>
          <w:cols w:space="720"/>
        </w:sectPr>
      </w:pPr>
    </w:p>
    <w:sdt>
      <w:sdtPr>
        <w:rPr>
          <w:rFonts w:ascii="Cambria" w:eastAsia="Cambria" w:hAnsi="Cambria" w:cs="Cambria"/>
          <w:color w:val="auto"/>
          <w:sz w:val="22"/>
          <w:szCs w:val="22"/>
        </w:rPr>
        <w:id w:val="1702974322"/>
        <w:docPartObj>
          <w:docPartGallery w:val="Table of Contents"/>
          <w:docPartUnique/>
        </w:docPartObj>
      </w:sdtPr>
      <w:sdtEndPr>
        <w:rPr>
          <w:b/>
          <w:bCs/>
          <w:noProof/>
        </w:rPr>
      </w:sdtEndPr>
      <w:sdtContent>
        <w:p w14:paraId="2C8EC4F2" w14:textId="2BB0A543" w:rsidR="00C83BD1" w:rsidRDefault="00C83BD1">
          <w:pPr>
            <w:pStyle w:val="TOCHeading"/>
          </w:pPr>
          <w:r>
            <w:t>Contents</w:t>
          </w:r>
        </w:p>
        <w:p w14:paraId="29014868" w14:textId="4FE67317" w:rsidR="008C74FF" w:rsidRPr="008C74FF" w:rsidRDefault="00C83BD1">
          <w:pPr>
            <w:pStyle w:val="TOC2"/>
            <w:tabs>
              <w:tab w:val="right" w:leader="dot" w:pos="9020"/>
            </w:tabs>
            <w:rPr>
              <w:rFonts w:asciiTheme="minorHAnsi" w:eastAsiaTheme="minorEastAsia" w:hAnsiTheme="minorHAnsi" w:cstheme="minorHAnsi"/>
              <w:b w:val="0"/>
              <w:bCs w:val="0"/>
              <w:noProof/>
              <w:kern w:val="2"/>
              <w:sz w:val="24"/>
              <w:szCs w:val="24"/>
              <w:lang w:val="en-IN" w:eastAsia="en-IN"/>
              <w14:ligatures w14:val="standardContextual"/>
            </w:rPr>
          </w:pPr>
          <w:r w:rsidRPr="00BD4787">
            <w:rPr>
              <w:rFonts w:asciiTheme="minorHAnsi" w:hAnsiTheme="minorHAnsi" w:cstheme="minorHAnsi"/>
            </w:rPr>
            <w:fldChar w:fldCharType="begin"/>
          </w:r>
          <w:r w:rsidRPr="00BD4787">
            <w:rPr>
              <w:rFonts w:asciiTheme="minorHAnsi" w:hAnsiTheme="minorHAnsi" w:cstheme="minorHAnsi"/>
            </w:rPr>
            <w:instrText xml:space="preserve"> TOC \o "1-3" \h \z \u </w:instrText>
          </w:r>
          <w:r w:rsidRPr="00BD4787">
            <w:rPr>
              <w:rFonts w:asciiTheme="minorHAnsi" w:hAnsiTheme="minorHAnsi" w:cstheme="minorHAnsi"/>
            </w:rPr>
            <w:fldChar w:fldCharType="separate"/>
          </w:r>
          <w:hyperlink w:anchor="_Toc215186333" w:history="1">
            <w:r w:rsidR="008C74FF" w:rsidRPr="008C74FF">
              <w:rPr>
                <w:rStyle w:val="Hyperlink"/>
                <w:rFonts w:asciiTheme="minorHAnsi" w:hAnsiTheme="minorHAnsi" w:cstheme="minorHAnsi"/>
                <w:noProof/>
              </w:rPr>
              <w:t>List of Tables</w:t>
            </w:r>
            <w:r w:rsidR="008C74FF" w:rsidRPr="008C74FF">
              <w:rPr>
                <w:rFonts w:asciiTheme="minorHAnsi" w:hAnsiTheme="minorHAnsi" w:cstheme="minorHAnsi"/>
                <w:noProof/>
                <w:webHidden/>
              </w:rPr>
              <w:tab/>
            </w:r>
            <w:r w:rsidR="008C74FF" w:rsidRPr="008C74FF">
              <w:rPr>
                <w:rFonts w:asciiTheme="minorHAnsi" w:hAnsiTheme="minorHAnsi" w:cstheme="minorHAnsi"/>
                <w:noProof/>
                <w:webHidden/>
              </w:rPr>
              <w:fldChar w:fldCharType="begin"/>
            </w:r>
            <w:r w:rsidR="008C74FF" w:rsidRPr="008C74FF">
              <w:rPr>
                <w:rFonts w:asciiTheme="minorHAnsi" w:hAnsiTheme="minorHAnsi" w:cstheme="minorHAnsi"/>
                <w:noProof/>
                <w:webHidden/>
              </w:rPr>
              <w:instrText xml:space="preserve"> PAGEREF _Toc215186333 \h </w:instrText>
            </w:r>
            <w:r w:rsidR="008C74FF" w:rsidRPr="008C74FF">
              <w:rPr>
                <w:rFonts w:asciiTheme="minorHAnsi" w:hAnsiTheme="minorHAnsi" w:cstheme="minorHAnsi"/>
                <w:noProof/>
                <w:webHidden/>
              </w:rPr>
            </w:r>
            <w:r w:rsidR="008C74FF" w:rsidRPr="008C74FF">
              <w:rPr>
                <w:rFonts w:asciiTheme="minorHAnsi" w:hAnsiTheme="minorHAnsi" w:cstheme="minorHAnsi"/>
                <w:noProof/>
                <w:webHidden/>
              </w:rPr>
              <w:fldChar w:fldCharType="separate"/>
            </w:r>
            <w:r w:rsidR="00161494">
              <w:rPr>
                <w:rFonts w:asciiTheme="minorHAnsi" w:hAnsiTheme="minorHAnsi" w:cstheme="minorHAnsi"/>
                <w:noProof/>
                <w:webHidden/>
              </w:rPr>
              <w:t>4</w:t>
            </w:r>
            <w:r w:rsidR="008C74FF" w:rsidRPr="008C74FF">
              <w:rPr>
                <w:rFonts w:asciiTheme="minorHAnsi" w:hAnsiTheme="minorHAnsi" w:cstheme="minorHAnsi"/>
                <w:noProof/>
                <w:webHidden/>
              </w:rPr>
              <w:fldChar w:fldCharType="end"/>
            </w:r>
          </w:hyperlink>
        </w:p>
        <w:p w14:paraId="31438F9B" w14:textId="08ECC83F" w:rsidR="008C74FF" w:rsidRPr="008C74FF" w:rsidRDefault="008C74FF">
          <w:pPr>
            <w:pStyle w:val="TOC1"/>
            <w:tabs>
              <w:tab w:val="left" w:pos="1299"/>
              <w:tab w:val="right" w:leader="dot" w:pos="9020"/>
            </w:tabs>
            <w:rPr>
              <w:rFonts w:asciiTheme="minorHAnsi" w:eastAsiaTheme="minorEastAsia" w:hAnsiTheme="minorHAnsi" w:cstheme="minorHAnsi"/>
              <w:b w:val="0"/>
              <w:bCs w:val="0"/>
              <w:noProof/>
              <w:kern w:val="2"/>
              <w:sz w:val="24"/>
              <w:szCs w:val="24"/>
              <w:lang w:val="en-IN" w:eastAsia="en-IN"/>
              <w14:ligatures w14:val="standardContextual"/>
            </w:rPr>
          </w:pPr>
          <w:hyperlink w:anchor="_Toc215186334" w:history="1">
            <w:r w:rsidRPr="008C74FF">
              <w:rPr>
                <w:rStyle w:val="Hyperlink"/>
                <w:rFonts w:asciiTheme="minorHAnsi" w:eastAsiaTheme="majorEastAsia" w:hAnsiTheme="minorHAnsi" w:cstheme="minorHAnsi"/>
                <w:noProof/>
                <w:spacing w:val="-5"/>
              </w:rPr>
              <w:t>1.</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eastAsiaTheme="majorEastAsia" w:hAnsiTheme="minorHAnsi" w:cstheme="minorHAnsi"/>
                <w:noProof/>
                <w:spacing w:val="-5"/>
              </w:rPr>
              <w:t>CHAPTER 1: MYT PETITION FOR FY 2026-27 to FY 2030-31</w:t>
            </w:r>
            <w:r w:rsidRPr="008C74FF">
              <w:rPr>
                <w:rFonts w:asciiTheme="minorHAnsi" w:hAnsiTheme="minorHAnsi" w:cstheme="minorHAnsi"/>
                <w:noProof/>
                <w:webHidden/>
              </w:rPr>
              <w:tab/>
            </w:r>
            <w:r w:rsidRPr="008C74FF">
              <w:rPr>
                <w:rFonts w:asciiTheme="minorHAnsi" w:hAnsiTheme="minorHAnsi" w:cstheme="minorHAnsi"/>
                <w:noProof/>
                <w:webHidden/>
              </w:rPr>
              <w:fldChar w:fldCharType="begin"/>
            </w:r>
            <w:r w:rsidRPr="008C74FF">
              <w:rPr>
                <w:rFonts w:asciiTheme="minorHAnsi" w:hAnsiTheme="minorHAnsi" w:cstheme="minorHAnsi"/>
                <w:noProof/>
                <w:webHidden/>
              </w:rPr>
              <w:instrText xml:space="preserve"> PAGEREF _Toc215186334 \h </w:instrText>
            </w:r>
            <w:r w:rsidRPr="008C74FF">
              <w:rPr>
                <w:rFonts w:asciiTheme="minorHAnsi" w:hAnsiTheme="minorHAnsi" w:cstheme="minorHAnsi"/>
                <w:noProof/>
                <w:webHidden/>
              </w:rPr>
            </w:r>
            <w:r w:rsidRPr="008C74FF">
              <w:rPr>
                <w:rFonts w:asciiTheme="minorHAnsi" w:hAnsiTheme="minorHAnsi" w:cstheme="minorHAnsi"/>
                <w:noProof/>
                <w:webHidden/>
              </w:rPr>
              <w:fldChar w:fldCharType="separate"/>
            </w:r>
            <w:r w:rsidR="00161494">
              <w:rPr>
                <w:rFonts w:asciiTheme="minorHAnsi" w:hAnsiTheme="minorHAnsi" w:cstheme="minorHAnsi"/>
                <w:noProof/>
                <w:webHidden/>
              </w:rPr>
              <w:t>7</w:t>
            </w:r>
            <w:r w:rsidRPr="008C74FF">
              <w:rPr>
                <w:rFonts w:asciiTheme="minorHAnsi" w:hAnsiTheme="minorHAnsi" w:cstheme="minorHAnsi"/>
                <w:noProof/>
                <w:webHidden/>
              </w:rPr>
              <w:fldChar w:fldCharType="end"/>
            </w:r>
          </w:hyperlink>
        </w:p>
        <w:p w14:paraId="07E8EE46" w14:textId="46482F5C" w:rsidR="008C74FF" w:rsidRPr="008C74FF" w:rsidRDefault="008C74FF" w:rsidP="008C74FF">
          <w:pPr>
            <w:pStyle w:val="TOC2"/>
            <w:tabs>
              <w:tab w:val="left" w:pos="1760"/>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35" w:history="1">
            <w:r w:rsidRPr="008C74FF">
              <w:rPr>
                <w:rStyle w:val="Hyperlink"/>
                <w:rFonts w:asciiTheme="minorHAnsi" w:hAnsiTheme="minorHAnsi" w:cstheme="minorHAnsi"/>
                <w:b w:val="0"/>
                <w:bCs w:val="0"/>
                <w:noProof/>
              </w:rPr>
              <w:t>1.1.</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Regulatory Framework</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_Toc215186335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7</w:t>
            </w:r>
            <w:r w:rsidRPr="008C74FF">
              <w:rPr>
                <w:rFonts w:asciiTheme="minorHAnsi" w:hAnsiTheme="minorHAnsi" w:cstheme="minorHAnsi"/>
                <w:b w:val="0"/>
                <w:bCs w:val="0"/>
                <w:noProof/>
                <w:webHidden/>
              </w:rPr>
              <w:fldChar w:fldCharType="end"/>
            </w:r>
          </w:hyperlink>
        </w:p>
        <w:p w14:paraId="0E09B96B" w14:textId="73F3E763" w:rsidR="008C74FF" w:rsidRPr="008C74FF" w:rsidRDefault="008C74FF" w:rsidP="008C74FF">
          <w:pPr>
            <w:pStyle w:val="TOC2"/>
            <w:tabs>
              <w:tab w:val="left" w:pos="1760"/>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36" w:history="1">
            <w:r w:rsidRPr="008C74FF">
              <w:rPr>
                <w:rStyle w:val="Hyperlink"/>
                <w:rFonts w:asciiTheme="minorHAnsi" w:hAnsiTheme="minorHAnsi" w:cstheme="minorHAnsi"/>
                <w:b w:val="0"/>
                <w:bCs w:val="0"/>
                <w:noProof/>
              </w:rPr>
              <w:t>1.2.</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Approach for MYT Petition</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_Toc215186336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8</w:t>
            </w:r>
            <w:r w:rsidRPr="008C74FF">
              <w:rPr>
                <w:rFonts w:asciiTheme="minorHAnsi" w:hAnsiTheme="minorHAnsi" w:cstheme="minorHAnsi"/>
                <w:b w:val="0"/>
                <w:bCs w:val="0"/>
                <w:noProof/>
                <w:webHidden/>
              </w:rPr>
              <w:fldChar w:fldCharType="end"/>
            </w:r>
          </w:hyperlink>
        </w:p>
        <w:p w14:paraId="261AE403" w14:textId="083C4030" w:rsidR="008C74FF" w:rsidRPr="008C74FF" w:rsidRDefault="008C74FF" w:rsidP="008C74FF">
          <w:pPr>
            <w:pStyle w:val="TOC2"/>
            <w:tabs>
              <w:tab w:val="left" w:pos="1760"/>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37" w:history="1">
            <w:r w:rsidRPr="008C74FF">
              <w:rPr>
                <w:rStyle w:val="Hyperlink"/>
                <w:rFonts w:asciiTheme="minorHAnsi" w:hAnsiTheme="minorHAnsi" w:cstheme="minorHAnsi"/>
                <w:b w:val="0"/>
                <w:bCs w:val="0"/>
                <w:noProof/>
              </w:rPr>
              <w:t>1.3.</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Sales, Consumers &amp; Connected Load Projections for FY 2026-27 to FY 2030-31</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_Toc215186337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9</w:t>
            </w:r>
            <w:r w:rsidRPr="008C74FF">
              <w:rPr>
                <w:rFonts w:asciiTheme="minorHAnsi" w:hAnsiTheme="minorHAnsi" w:cstheme="minorHAnsi"/>
                <w:b w:val="0"/>
                <w:bCs w:val="0"/>
                <w:noProof/>
                <w:webHidden/>
              </w:rPr>
              <w:fldChar w:fldCharType="end"/>
            </w:r>
          </w:hyperlink>
        </w:p>
        <w:p w14:paraId="70AA0C05" w14:textId="157FD153" w:rsidR="008C74FF" w:rsidRPr="008C74FF" w:rsidRDefault="008C74FF" w:rsidP="008C74FF">
          <w:pPr>
            <w:pStyle w:val="TOC2"/>
            <w:tabs>
              <w:tab w:val="left" w:pos="1760"/>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38" w:history="1">
            <w:r w:rsidRPr="008C74FF">
              <w:rPr>
                <w:rStyle w:val="Hyperlink"/>
                <w:rFonts w:asciiTheme="minorHAnsi" w:hAnsiTheme="minorHAnsi" w:cstheme="minorHAnsi"/>
                <w:b w:val="0"/>
                <w:bCs w:val="0"/>
                <w:noProof/>
              </w:rPr>
              <w:t>1.4.</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Energy Requirement</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_Toc215186338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11</w:t>
            </w:r>
            <w:r w:rsidRPr="008C74FF">
              <w:rPr>
                <w:rFonts w:asciiTheme="minorHAnsi" w:hAnsiTheme="minorHAnsi" w:cstheme="minorHAnsi"/>
                <w:b w:val="0"/>
                <w:bCs w:val="0"/>
                <w:noProof/>
                <w:webHidden/>
              </w:rPr>
              <w:fldChar w:fldCharType="end"/>
            </w:r>
          </w:hyperlink>
        </w:p>
        <w:p w14:paraId="469C2037" w14:textId="5CCD3A66" w:rsidR="008C74FF" w:rsidRPr="008C74FF" w:rsidRDefault="008C74FF" w:rsidP="008C74FF">
          <w:pPr>
            <w:pStyle w:val="TOC2"/>
            <w:tabs>
              <w:tab w:val="left" w:pos="1760"/>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39" w:history="1">
            <w:r w:rsidRPr="008C74FF">
              <w:rPr>
                <w:rStyle w:val="Hyperlink"/>
                <w:rFonts w:asciiTheme="minorHAnsi" w:hAnsiTheme="minorHAnsi" w:cstheme="minorHAnsi"/>
                <w:b w:val="0"/>
                <w:bCs w:val="0"/>
                <w:noProof/>
              </w:rPr>
              <w:t>1.5.</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Power Purchase</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_Toc215186339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12</w:t>
            </w:r>
            <w:r w:rsidRPr="008C74FF">
              <w:rPr>
                <w:rFonts w:asciiTheme="minorHAnsi" w:hAnsiTheme="minorHAnsi" w:cstheme="minorHAnsi"/>
                <w:b w:val="0"/>
                <w:bCs w:val="0"/>
                <w:noProof/>
                <w:webHidden/>
              </w:rPr>
              <w:fldChar w:fldCharType="end"/>
            </w:r>
          </w:hyperlink>
        </w:p>
        <w:p w14:paraId="6E8CB652" w14:textId="4B8722E9" w:rsidR="008C74FF" w:rsidRPr="008C74FF" w:rsidRDefault="008C74FF" w:rsidP="008C74FF">
          <w:pPr>
            <w:pStyle w:val="TOC2"/>
            <w:tabs>
              <w:tab w:val="left" w:pos="1760"/>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40" w:history="1">
            <w:r w:rsidRPr="008C74FF">
              <w:rPr>
                <w:rStyle w:val="Hyperlink"/>
                <w:rFonts w:asciiTheme="minorHAnsi" w:hAnsiTheme="minorHAnsi" w:cstheme="minorHAnsi"/>
                <w:b w:val="0"/>
                <w:bCs w:val="0"/>
                <w:noProof/>
              </w:rPr>
              <w:t>1.6.</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Capital Investment Plan</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_Toc215186340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30</w:t>
            </w:r>
            <w:r w:rsidRPr="008C74FF">
              <w:rPr>
                <w:rFonts w:asciiTheme="minorHAnsi" w:hAnsiTheme="minorHAnsi" w:cstheme="minorHAnsi"/>
                <w:b w:val="0"/>
                <w:bCs w:val="0"/>
                <w:noProof/>
                <w:webHidden/>
              </w:rPr>
              <w:fldChar w:fldCharType="end"/>
            </w:r>
          </w:hyperlink>
        </w:p>
        <w:p w14:paraId="273B478D" w14:textId="027D4472" w:rsidR="008C74FF" w:rsidRPr="008C74FF" w:rsidRDefault="008C74FF" w:rsidP="008C74FF">
          <w:pPr>
            <w:pStyle w:val="TOC2"/>
            <w:tabs>
              <w:tab w:val="left" w:pos="1760"/>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41" w:history="1">
            <w:r w:rsidRPr="008C74FF">
              <w:rPr>
                <w:rStyle w:val="Hyperlink"/>
                <w:rFonts w:asciiTheme="minorHAnsi" w:hAnsiTheme="minorHAnsi" w:cstheme="minorHAnsi"/>
                <w:b w:val="0"/>
                <w:bCs w:val="0"/>
                <w:noProof/>
              </w:rPr>
              <w:t>1.7.</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Gross Fixed Assets</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_Toc215186341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32</w:t>
            </w:r>
            <w:r w:rsidRPr="008C74FF">
              <w:rPr>
                <w:rFonts w:asciiTheme="minorHAnsi" w:hAnsiTheme="minorHAnsi" w:cstheme="minorHAnsi"/>
                <w:b w:val="0"/>
                <w:bCs w:val="0"/>
                <w:noProof/>
                <w:webHidden/>
              </w:rPr>
              <w:fldChar w:fldCharType="end"/>
            </w:r>
          </w:hyperlink>
        </w:p>
        <w:p w14:paraId="2834A518" w14:textId="0CE5C101" w:rsidR="008C74FF" w:rsidRPr="008C74FF" w:rsidRDefault="008C74FF" w:rsidP="008C74FF">
          <w:pPr>
            <w:pStyle w:val="TOC2"/>
            <w:tabs>
              <w:tab w:val="left" w:pos="1760"/>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42" w:history="1">
            <w:r w:rsidRPr="008C74FF">
              <w:rPr>
                <w:rStyle w:val="Hyperlink"/>
                <w:rFonts w:asciiTheme="minorHAnsi" w:hAnsiTheme="minorHAnsi" w:cstheme="minorHAnsi"/>
                <w:b w:val="0"/>
                <w:bCs w:val="0"/>
                <w:noProof/>
              </w:rPr>
              <w:t>1.8.</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Consumer Contribution for Capital Expenditure</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_Toc215186342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32</w:t>
            </w:r>
            <w:r w:rsidRPr="008C74FF">
              <w:rPr>
                <w:rFonts w:asciiTheme="minorHAnsi" w:hAnsiTheme="minorHAnsi" w:cstheme="minorHAnsi"/>
                <w:b w:val="0"/>
                <w:bCs w:val="0"/>
                <w:noProof/>
                <w:webHidden/>
              </w:rPr>
              <w:fldChar w:fldCharType="end"/>
            </w:r>
          </w:hyperlink>
        </w:p>
        <w:p w14:paraId="06AE5E64" w14:textId="17FD701D" w:rsidR="008C74FF" w:rsidRPr="008C74FF" w:rsidRDefault="008C74FF" w:rsidP="008C74FF">
          <w:pPr>
            <w:pStyle w:val="TOC2"/>
            <w:tabs>
              <w:tab w:val="left" w:pos="1760"/>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43" w:history="1">
            <w:r w:rsidRPr="008C74FF">
              <w:rPr>
                <w:rStyle w:val="Hyperlink"/>
                <w:rFonts w:asciiTheme="minorHAnsi" w:hAnsiTheme="minorHAnsi" w:cstheme="minorHAnsi"/>
                <w:b w:val="0"/>
                <w:bCs w:val="0"/>
                <w:noProof/>
              </w:rPr>
              <w:t>1.9.</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Funding of Capital Expenditure</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_Toc215186343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32</w:t>
            </w:r>
            <w:r w:rsidRPr="008C74FF">
              <w:rPr>
                <w:rFonts w:asciiTheme="minorHAnsi" w:hAnsiTheme="minorHAnsi" w:cstheme="minorHAnsi"/>
                <w:b w:val="0"/>
                <w:bCs w:val="0"/>
                <w:noProof/>
                <w:webHidden/>
              </w:rPr>
              <w:fldChar w:fldCharType="end"/>
            </w:r>
          </w:hyperlink>
        </w:p>
        <w:p w14:paraId="6A67DF8B" w14:textId="7B995AE7" w:rsidR="008C74FF" w:rsidRPr="008C74FF" w:rsidRDefault="008C74FF" w:rsidP="008C74FF">
          <w:pPr>
            <w:pStyle w:val="TOC2"/>
            <w:tabs>
              <w:tab w:val="left" w:pos="1418"/>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44" w:history="1">
            <w:r w:rsidRPr="008C74FF">
              <w:rPr>
                <w:rStyle w:val="Hyperlink"/>
                <w:rFonts w:asciiTheme="minorHAnsi" w:hAnsiTheme="minorHAnsi" w:cstheme="minorHAnsi"/>
                <w:b w:val="0"/>
                <w:bCs w:val="0"/>
                <w:noProof/>
              </w:rPr>
              <w:t>1.10.</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Depreciation</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_Toc215186344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33</w:t>
            </w:r>
            <w:r w:rsidRPr="008C74FF">
              <w:rPr>
                <w:rFonts w:asciiTheme="minorHAnsi" w:hAnsiTheme="minorHAnsi" w:cstheme="minorHAnsi"/>
                <w:b w:val="0"/>
                <w:bCs w:val="0"/>
                <w:noProof/>
                <w:webHidden/>
              </w:rPr>
              <w:fldChar w:fldCharType="end"/>
            </w:r>
          </w:hyperlink>
        </w:p>
        <w:p w14:paraId="2DF7C0B2" w14:textId="74BA11DE" w:rsidR="008C74FF" w:rsidRPr="008C74FF" w:rsidRDefault="008C74FF" w:rsidP="008C74FF">
          <w:pPr>
            <w:pStyle w:val="TOC2"/>
            <w:tabs>
              <w:tab w:val="left" w:pos="1418"/>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45" w:history="1">
            <w:r w:rsidRPr="008C74FF">
              <w:rPr>
                <w:rStyle w:val="Hyperlink"/>
                <w:rFonts w:asciiTheme="minorHAnsi" w:hAnsiTheme="minorHAnsi" w:cstheme="minorHAnsi"/>
                <w:b w:val="0"/>
                <w:bCs w:val="0"/>
                <w:noProof/>
              </w:rPr>
              <w:t>1.11.</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Operation and Maintenance Expenses</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_Toc215186345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34</w:t>
            </w:r>
            <w:r w:rsidRPr="008C74FF">
              <w:rPr>
                <w:rFonts w:asciiTheme="minorHAnsi" w:hAnsiTheme="minorHAnsi" w:cstheme="minorHAnsi"/>
                <w:b w:val="0"/>
                <w:bCs w:val="0"/>
                <w:noProof/>
                <w:webHidden/>
              </w:rPr>
              <w:fldChar w:fldCharType="end"/>
            </w:r>
          </w:hyperlink>
        </w:p>
        <w:p w14:paraId="14A84768" w14:textId="0DD51D38" w:rsidR="008C74FF" w:rsidRPr="008C74FF" w:rsidRDefault="008C74FF" w:rsidP="008C74FF">
          <w:pPr>
            <w:pStyle w:val="TOC2"/>
            <w:tabs>
              <w:tab w:val="left" w:pos="1418"/>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46" w:history="1">
            <w:r w:rsidRPr="008C74FF">
              <w:rPr>
                <w:rStyle w:val="Hyperlink"/>
                <w:rFonts w:asciiTheme="minorHAnsi" w:hAnsiTheme="minorHAnsi" w:cstheme="minorHAnsi"/>
                <w:b w:val="0"/>
                <w:bCs w:val="0"/>
                <w:noProof/>
              </w:rPr>
              <w:t>1.12.</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Repairs and Maintenance Expenses</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_Toc215186346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36</w:t>
            </w:r>
            <w:r w:rsidRPr="008C74FF">
              <w:rPr>
                <w:rFonts w:asciiTheme="minorHAnsi" w:hAnsiTheme="minorHAnsi" w:cstheme="minorHAnsi"/>
                <w:b w:val="0"/>
                <w:bCs w:val="0"/>
                <w:noProof/>
                <w:webHidden/>
              </w:rPr>
              <w:fldChar w:fldCharType="end"/>
            </w:r>
          </w:hyperlink>
        </w:p>
        <w:p w14:paraId="16C812FC" w14:textId="675B9CB6" w:rsidR="008C74FF" w:rsidRPr="008C74FF" w:rsidRDefault="008C74FF" w:rsidP="008C74FF">
          <w:pPr>
            <w:pStyle w:val="TOC2"/>
            <w:tabs>
              <w:tab w:val="left" w:pos="1418"/>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47" w:history="1">
            <w:r w:rsidRPr="008C74FF">
              <w:rPr>
                <w:rStyle w:val="Hyperlink"/>
                <w:rFonts w:asciiTheme="minorHAnsi" w:hAnsiTheme="minorHAnsi" w:cstheme="minorHAnsi"/>
                <w:b w:val="0"/>
                <w:bCs w:val="0"/>
                <w:noProof/>
              </w:rPr>
              <w:t>1.13.</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Employee and A&amp;G expenses</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_Toc215186347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37</w:t>
            </w:r>
            <w:r w:rsidRPr="008C74FF">
              <w:rPr>
                <w:rFonts w:asciiTheme="minorHAnsi" w:hAnsiTheme="minorHAnsi" w:cstheme="minorHAnsi"/>
                <w:b w:val="0"/>
                <w:bCs w:val="0"/>
                <w:noProof/>
                <w:webHidden/>
              </w:rPr>
              <w:fldChar w:fldCharType="end"/>
            </w:r>
          </w:hyperlink>
        </w:p>
        <w:p w14:paraId="148D1BDA" w14:textId="1DB7024E" w:rsidR="008C74FF" w:rsidRPr="008C74FF" w:rsidRDefault="008C74FF" w:rsidP="008C74FF">
          <w:pPr>
            <w:pStyle w:val="TOC2"/>
            <w:tabs>
              <w:tab w:val="left" w:pos="1418"/>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48" w:history="1">
            <w:r w:rsidRPr="008C74FF">
              <w:rPr>
                <w:rStyle w:val="Hyperlink"/>
                <w:rFonts w:asciiTheme="minorHAnsi" w:hAnsiTheme="minorHAnsi" w:cstheme="minorHAnsi"/>
                <w:b w:val="0"/>
                <w:bCs w:val="0"/>
                <w:noProof/>
              </w:rPr>
              <w:t>1.14.</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Other Expenditures</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_Toc215186348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38</w:t>
            </w:r>
            <w:r w:rsidRPr="008C74FF">
              <w:rPr>
                <w:rFonts w:asciiTheme="minorHAnsi" w:hAnsiTheme="minorHAnsi" w:cstheme="minorHAnsi"/>
                <w:b w:val="0"/>
                <w:bCs w:val="0"/>
                <w:noProof/>
                <w:webHidden/>
              </w:rPr>
              <w:fldChar w:fldCharType="end"/>
            </w:r>
          </w:hyperlink>
        </w:p>
        <w:p w14:paraId="0472268F" w14:textId="009129FD" w:rsidR="008C74FF" w:rsidRPr="008C74FF" w:rsidRDefault="008C74FF" w:rsidP="008C74FF">
          <w:pPr>
            <w:pStyle w:val="TOC2"/>
            <w:tabs>
              <w:tab w:val="left" w:pos="1418"/>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49" w:history="1">
            <w:r w:rsidRPr="008C74FF">
              <w:rPr>
                <w:rStyle w:val="Hyperlink"/>
                <w:rFonts w:asciiTheme="minorHAnsi" w:hAnsiTheme="minorHAnsi" w:cstheme="minorHAnsi"/>
                <w:b w:val="0"/>
                <w:bCs w:val="0"/>
                <w:noProof/>
              </w:rPr>
              <w:t>1.15.</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Interest on Normative Loan</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_Toc215186349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39</w:t>
            </w:r>
            <w:r w:rsidRPr="008C74FF">
              <w:rPr>
                <w:rFonts w:asciiTheme="minorHAnsi" w:hAnsiTheme="minorHAnsi" w:cstheme="minorHAnsi"/>
                <w:b w:val="0"/>
                <w:bCs w:val="0"/>
                <w:noProof/>
                <w:webHidden/>
              </w:rPr>
              <w:fldChar w:fldCharType="end"/>
            </w:r>
          </w:hyperlink>
        </w:p>
        <w:p w14:paraId="2A3DDD72" w14:textId="34A33AC9" w:rsidR="008C74FF" w:rsidRPr="008C74FF" w:rsidRDefault="008C74FF" w:rsidP="008C74FF">
          <w:pPr>
            <w:pStyle w:val="TOC2"/>
            <w:tabs>
              <w:tab w:val="left" w:pos="1418"/>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50" w:history="1">
            <w:r w:rsidRPr="008C74FF">
              <w:rPr>
                <w:rStyle w:val="Hyperlink"/>
                <w:rFonts w:asciiTheme="minorHAnsi" w:hAnsiTheme="minorHAnsi" w:cstheme="minorHAnsi"/>
                <w:b w:val="0"/>
                <w:bCs w:val="0"/>
                <w:noProof/>
              </w:rPr>
              <w:t>1.16.</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Return on Equity</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_Toc215186350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39</w:t>
            </w:r>
            <w:r w:rsidRPr="008C74FF">
              <w:rPr>
                <w:rFonts w:asciiTheme="minorHAnsi" w:hAnsiTheme="minorHAnsi" w:cstheme="minorHAnsi"/>
                <w:b w:val="0"/>
                <w:bCs w:val="0"/>
                <w:noProof/>
                <w:webHidden/>
              </w:rPr>
              <w:fldChar w:fldCharType="end"/>
            </w:r>
          </w:hyperlink>
        </w:p>
        <w:p w14:paraId="2265194F" w14:textId="743E867E" w:rsidR="008C74FF" w:rsidRPr="008C74FF" w:rsidRDefault="008C74FF" w:rsidP="008C74FF">
          <w:pPr>
            <w:pStyle w:val="TOC2"/>
            <w:tabs>
              <w:tab w:val="left" w:pos="1418"/>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51" w:history="1">
            <w:r w:rsidRPr="008C74FF">
              <w:rPr>
                <w:rStyle w:val="Hyperlink"/>
                <w:rFonts w:asciiTheme="minorHAnsi" w:hAnsiTheme="minorHAnsi" w:cstheme="minorHAnsi"/>
                <w:b w:val="0"/>
                <w:bCs w:val="0"/>
                <w:noProof/>
              </w:rPr>
              <w:t>1.17.</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Interest on Working Capital – Wheeling Business</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_Toc215186351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40</w:t>
            </w:r>
            <w:r w:rsidRPr="008C74FF">
              <w:rPr>
                <w:rFonts w:asciiTheme="minorHAnsi" w:hAnsiTheme="minorHAnsi" w:cstheme="minorHAnsi"/>
                <w:b w:val="0"/>
                <w:bCs w:val="0"/>
                <w:noProof/>
                <w:webHidden/>
              </w:rPr>
              <w:fldChar w:fldCharType="end"/>
            </w:r>
          </w:hyperlink>
        </w:p>
        <w:p w14:paraId="1B88BCB3" w14:textId="1560E78A" w:rsidR="008C74FF" w:rsidRPr="008C74FF" w:rsidRDefault="008C74FF" w:rsidP="008C74FF">
          <w:pPr>
            <w:pStyle w:val="TOC2"/>
            <w:tabs>
              <w:tab w:val="left" w:pos="1418"/>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52" w:history="1">
            <w:r w:rsidRPr="008C74FF">
              <w:rPr>
                <w:rStyle w:val="Hyperlink"/>
                <w:rFonts w:asciiTheme="minorHAnsi" w:hAnsiTheme="minorHAnsi" w:cstheme="minorHAnsi"/>
                <w:b w:val="0"/>
                <w:bCs w:val="0"/>
                <w:noProof/>
              </w:rPr>
              <w:t>1.18.</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Interest on Working Capital – Retail Supply Business</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_Toc215186352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41</w:t>
            </w:r>
            <w:r w:rsidRPr="008C74FF">
              <w:rPr>
                <w:rFonts w:asciiTheme="minorHAnsi" w:hAnsiTheme="minorHAnsi" w:cstheme="minorHAnsi"/>
                <w:b w:val="0"/>
                <w:bCs w:val="0"/>
                <w:noProof/>
                <w:webHidden/>
              </w:rPr>
              <w:fldChar w:fldCharType="end"/>
            </w:r>
          </w:hyperlink>
        </w:p>
        <w:p w14:paraId="67BBE010" w14:textId="1B474070" w:rsidR="008C74FF" w:rsidRPr="008C74FF" w:rsidRDefault="008C74FF" w:rsidP="008C74FF">
          <w:pPr>
            <w:pStyle w:val="TOC2"/>
            <w:tabs>
              <w:tab w:val="left" w:pos="1418"/>
              <w:tab w:val="right" w:leader="dot" w:pos="9020"/>
            </w:tabs>
            <w:ind w:left="1560"/>
            <w:rPr>
              <w:rFonts w:asciiTheme="minorHAnsi" w:eastAsiaTheme="minorEastAsia" w:hAnsiTheme="minorHAnsi" w:cstheme="minorHAnsi"/>
              <w:b w:val="0"/>
              <w:bCs w:val="0"/>
              <w:noProof/>
              <w:kern w:val="2"/>
              <w:sz w:val="24"/>
              <w:szCs w:val="24"/>
              <w:lang w:val="en-IN" w:eastAsia="en-IN"/>
              <w14:ligatures w14:val="standardContextual"/>
            </w:rPr>
          </w:pPr>
          <w:hyperlink w:anchor="_Toc215186353" w:history="1">
            <w:r w:rsidRPr="008C74FF">
              <w:rPr>
                <w:rStyle w:val="Hyperlink"/>
                <w:rFonts w:asciiTheme="minorHAnsi" w:hAnsiTheme="minorHAnsi" w:cstheme="minorHAnsi"/>
                <w:b w:val="0"/>
                <w:bCs w:val="0"/>
                <w:noProof/>
              </w:rPr>
              <w:t>1.19.</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Interest on Security Deposit</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_Toc215186353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42</w:t>
            </w:r>
            <w:r w:rsidRPr="008C74FF">
              <w:rPr>
                <w:rFonts w:asciiTheme="minorHAnsi" w:hAnsiTheme="minorHAnsi" w:cstheme="minorHAnsi"/>
                <w:b w:val="0"/>
                <w:bCs w:val="0"/>
                <w:noProof/>
                <w:webHidden/>
              </w:rPr>
              <w:fldChar w:fldCharType="end"/>
            </w:r>
          </w:hyperlink>
        </w:p>
        <w:p w14:paraId="2D8FB921" w14:textId="198AD2A2" w:rsidR="008C74FF" w:rsidRDefault="008C74FF" w:rsidP="008C74FF">
          <w:pPr>
            <w:pStyle w:val="TOC2"/>
            <w:tabs>
              <w:tab w:val="left" w:pos="1760"/>
              <w:tab w:val="right" w:leader="dot" w:pos="9020"/>
            </w:tabs>
            <w:ind w:left="1560"/>
            <w:rPr>
              <w:rStyle w:val="Hyperlink"/>
              <w:rFonts w:asciiTheme="minorHAnsi" w:hAnsiTheme="minorHAnsi" w:cstheme="minorHAnsi"/>
              <w:b w:val="0"/>
              <w:bCs w:val="0"/>
              <w:noProof/>
            </w:rPr>
          </w:pPr>
          <w:hyperlink w:anchor="_Toc215186354" w:history="1">
            <w:r w:rsidRPr="008C74FF">
              <w:rPr>
                <w:rStyle w:val="Hyperlink"/>
                <w:rFonts w:asciiTheme="minorHAnsi" w:hAnsiTheme="minorHAnsi" w:cstheme="minorHAnsi"/>
                <w:b w:val="0"/>
                <w:bCs w:val="0"/>
                <w:noProof/>
              </w:rPr>
              <w:t>1.20.</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b w:val="0"/>
                <w:bCs w:val="0"/>
                <w:noProof/>
              </w:rPr>
              <w:t>Non-Tariff Income</w:t>
            </w:r>
            <w:r w:rsidRPr="008C74FF">
              <w:rPr>
                <w:rFonts w:asciiTheme="minorHAnsi" w:hAnsiTheme="minorHAnsi" w:cstheme="minorHAnsi"/>
                <w:b w:val="0"/>
                <w:bCs w:val="0"/>
                <w:noProof/>
                <w:webHidden/>
              </w:rPr>
              <w:tab/>
            </w:r>
            <w:r w:rsidRPr="008C74FF">
              <w:rPr>
                <w:rFonts w:asciiTheme="minorHAnsi" w:hAnsiTheme="minorHAnsi" w:cstheme="minorHAnsi"/>
                <w:b w:val="0"/>
                <w:bCs w:val="0"/>
                <w:noProof/>
                <w:webHidden/>
              </w:rPr>
              <w:fldChar w:fldCharType="begin"/>
            </w:r>
            <w:r w:rsidRPr="008C74FF">
              <w:rPr>
                <w:rFonts w:asciiTheme="minorHAnsi" w:hAnsiTheme="minorHAnsi" w:cstheme="minorHAnsi"/>
                <w:b w:val="0"/>
                <w:bCs w:val="0"/>
                <w:noProof/>
                <w:webHidden/>
              </w:rPr>
              <w:instrText xml:space="preserve"> PAGEREF _Toc215186354 \h </w:instrText>
            </w:r>
            <w:r w:rsidRPr="008C74FF">
              <w:rPr>
                <w:rFonts w:asciiTheme="minorHAnsi" w:hAnsiTheme="minorHAnsi" w:cstheme="minorHAnsi"/>
                <w:b w:val="0"/>
                <w:bCs w:val="0"/>
                <w:noProof/>
                <w:webHidden/>
              </w:rPr>
            </w:r>
            <w:r w:rsidRPr="008C74FF">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43</w:t>
            </w:r>
            <w:r w:rsidRPr="008C74FF">
              <w:rPr>
                <w:rFonts w:asciiTheme="minorHAnsi" w:hAnsiTheme="minorHAnsi" w:cstheme="minorHAnsi"/>
                <w:b w:val="0"/>
                <w:bCs w:val="0"/>
                <w:noProof/>
                <w:webHidden/>
              </w:rPr>
              <w:fldChar w:fldCharType="end"/>
            </w:r>
          </w:hyperlink>
        </w:p>
        <w:p w14:paraId="372E52F1" w14:textId="77777777" w:rsidR="008C74FF" w:rsidRPr="008C74FF" w:rsidRDefault="008C74FF" w:rsidP="008C74FF">
          <w:pPr>
            <w:pStyle w:val="TOC2"/>
            <w:tabs>
              <w:tab w:val="left" w:pos="1760"/>
              <w:tab w:val="right" w:leader="dot" w:pos="9020"/>
            </w:tabs>
            <w:ind w:left="1560"/>
            <w:rPr>
              <w:rFonts w:asciiTheme="minorHAnsi" w:eastAsiaTheme="minorEastAsia" w:hAnsiTheme="minorHAnsi" w:cstheme="minorHAnsi"/>
              <w:b w:val="0"/>
              <w:bCs w:val="0"/>
              <w:noProof/>
              <w:kern w:val="2"/>
              <w:sz w:val="4"/>
              <w:szCs w:val="4"/>
              <w:lang w:val="en-IN" w:eastAsia="en-IN"/>
              <w14:ligatures w14:val="standardContextual"/>
            </w:rPr>
          </w:pPr>
        </w:p>
        <w:p w14:paraId="7DBDEF5E" w14:textId="2DEF3937" w:rsidR="008C74FF" w:rsidRPr="008C74FF" w:rsidRDefault="008C74FF">
          <w:pPr>
            <w:pStyle w:val="TOC1"/>
            <w:tabs>
              <w:tab w:val="left" w:pos="1299"/>
              <w:tab w:val="right" w:leader="dot" w:pos="9020"/>
            </w:tabs>
            <w:rPr>
              <w:rFonts w:asciiTheme="minorHAnsi" w:eastAsiaTheme="minorEastAsia" w:hAnsiTheme="minorHAnsi" w:cstheme="minorHAnsi"/>
              <w:b w:val="0"/>
              <w:bCs w:val="0"/>
              <w:noProof/>
              <w:kern w:val="2"/>
              <w:sz w:val="24"/>
              <w:szCs w:val="24"/>
              <w:lang w:val="en-IN" w:eastAsia="en-IN"/>
              <w14:ligatures w14:val="standardContextual"/>
            </w:rPr>
          </w:pPr>
          <w:hyperlink w:anchor="_Toc215186355" w:history="1">
            <w:r w:rsidRPr="008C74FF">
              <w:rPr>
                <w:rStyle w:val="Hyperlink"/>
                <w:rFonts w:asciiTheme="minorHAnsi" w:hAnsiTheme="minorHAnsi" w:cstheme="minorHAnsi"/>
                <w:noProof/>
              </w:rPr>
              <w:t>2.</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noProof/>
              </w:rPr>
              <w:t>CHAPTER 2: AGGREGATE REVENUE REQUIREMENT FOR THE CONTROL PERIOD (FY 2026-27 to FY 2030-31)</w:t>
            </w:r>
            <w:r w:rsidRPr="008C74FF">
              <w:rPr>
                <w:rFonts w:asciiTheme="minorHAnsi" w:hAnsiTheme="minorHAnsi" w:cstheme="minorHAnsi"/>
                <w:noProof/>
                <w:webHidden/>
              </w:rPr>
              <w:tab/>
            </w:r>
            <w:r w:rsidRPr="008C74FF">
              <w:rPr>
                <w:rFonts w:asciiTheme="minorHAnsi" w:hAnsiTheme="minorHAnsi" w:cstheme="minorHAnsi"/>
                <w:noProof/>
                <w:webHidden/>
              </w:rPr>
              <w:fldChar w:fldCharType="begin"/>
            </w:r>
            <w:r w:rsidRPr="008C74FF">
              <w:rPr>
                <w:rFonts w:asciiTheme="minorHAnsi" w:hAnsiTheme="minorHAnsi" w:cstheme="minorHAnsi"/>
                <w:noProof/>
                <w:webHidden/>
              </w:rPr>
              <w:instrText xml:space="preserve"> PAGEREF _Toc215186355 \h </w:instrText>
            </w:r>
            <w:r w:rsidRPr="008C74FF">
              <w:rPr>
                <w:rFonts w:asciiTheme="minorHAnsi" w:hAnsiTheme="minorHAnsi" w:cstheme="minorHAnsi"/>
                <w:noProof/>
                <w:webHidden/>
              </w:rPr>
            </w:r>
            <w:r w:rsidRPr="008C74FF">
              <w:rPr>
                <w:rFonts w:asciiTheme="minorHAnsi" w:hAnsiTheme="minorHAnsi" w:cstheme="minorHAnsi"/>
                <w:noProof/>
                <w:webHidden/>
              </w:rPr>
              <w:fldChar w:fldCharType="separate"/>
            </w:r>
            <w:r w:rsidR="00161494">
              <w:rPr>
                <w:rFonts w:asciiTheme="minorHAnsi" w:hAnsiTheme="minorHAnsi" w:cstheme="minorHAnsi"/>
                <w:noProof/>
                <w:webHidden/>
              </w:rPr>
              <w:t>44</w:t>
            </w:r>
            <w:r w:rsidRPr="008C74FF">
              <w:rPr>
                <w:rFonts w:asciiTheme="minorHAnsi" w:hAnsiTheme="minorHAnsi" w:cstheme="minorHAnsi"/>
                <w:noProof/>
                <w:webHidden/>
              </w:rPr>
              <w:fldChar w:fldCharType="end"/>
            </w:r>
          </w:hyperlink>
        </w:p>
        <w:p w14:paraId="7A94D4D1" w14:textId="456545C6" w:rsidR="008C74FF" w:rsidRPr="00B15A00" w:rsidRDefault="008C74FF" w:rsidP="008C74FF">
          <w:pPr>
            <w:pStyle w:val="TOC2"/>
            <w:tabs>
              <w:tab w:val="left" w:pos="1560"/>
              <w:tab w:val="right" w:leader="dot" w:pos="9020"/>
            </w:tabs>
            <w:ind w:left="1318" w:hanging="184"/>
            <w:rPr>
              <w:rFonts w:asciiTheme="minorHAnsi" w:eastAsiaTheme="minorEastAsia" w:hAnsiTheme="minorHAnsi" w:cstheme="minorHAnsi"/>
              <w:b w:val="0"/>
              <w:bCs w:val="0"/>
              <w:noProof/>
              <w:kern w:val="2"/>
              <w:sz w:val="24"/>
              <w:szCs w:val="24"/>
              <w:lang w:val="en-IN" w:eastAsia="en-IN"/>
              <w14:ligatures w14:val="standardContextual"/>
            </w:rPr>
          </w:pPr>
          <w:hyperlink w:anchor="_Toc215186356" w:history="1">
            <w:r w:rsidRPr="00B15A00">
              <w:rPr>
                <w:rStyle w:val="Hyperlink"/>
                <w:rFonts w:asciiTheme="minorHAnsi" w:hAnsiTheme="minorHAnsi" w:cstheme="minorHAnsi"/>
                <w:b w:val="0"/>
                <w:bCs w:val="0"/>
                <w:noProof/>
              </w:rPr>
              <w:t>2.1.</w:t>
            </w:r>
            <w:r w:rsidRPr="00B15A00">
              <w:rPr>
                <w:rFonts w:asciiTheme="minorHAnsi" w:eastAsiaTheme="minorEastAsia" w:hAnsiTheme="minorHAnsi" w:cstheme="minorHAnsi"/>
                <w:b w:val="0"/>
                <w:bCs w:val="0"/>
                <w:noProof/>
                <w:kern w:val="2"/>
                <w:sz w:val="24"/>
                <w:szCs w:val="24"/>
                <w:lang w:val="en-IN" w:eastAsia="en-IN"/>
                <w14:ligatures w14:val="standardContextual"/>
              </w:rPr>
              <w:tab/>
            </w:r>
            <w:r w:rsidRPr="00B15A00">
              <w:rPr>
                <w:rStyle w:val="Hyperlink"/>
                <w:rFonts w:asciiTheme="minorHAnsi" w:hAnsiTheme="minorHAnsi" w:cstheme="minorHAnsi"/>
                <w:b w:val="0"/>
                <w:bCs w:val="0"/>
                <w:noProof/>
              </w:rPr>
              <w:t>Average Revenue Requirement for Control Period</w:t>
            </w:r>
            <w:r w:rsidRPr="00B15A00">
              <w:rPr>
                <w:rFonts w:asciiTheme="minorHAnsi" w:hAnsiTheme="minorHAnsi" w:cstheme="minorHAnsi"/>
                <w:b w:val="0"/>
                <w:bCs w:val="0"/>
                <w:noProof/>
                <w:webHidden/>
              </w:rPr>
              <w:tab/>
            </w:r>
            <w:r w:rsidRPr="00B15A00">
              <w:rPr>
                <w:rFonts w:asciiTheme="minorHAnsi" w:hAnsiTheme="minorHAnsi" w:cstheme="minorHAnsi"/>
                <w:b w:val="0"/>
                <w:bCs w:val="0"/>
                <w:noProof/>
                <w:webHidden/>
              </w:rPr>
              <w:fldChar w:fldCharType="begin"/>
            </w:r>
            <w:r w:rsidRPr="00B15A00">
              <w:rPr>
                <w:rFonts w:asciiTheme="minorHAnsi" w:hAnsiTheme="minorHAnsi" w:cstheme="minorHAnsi"/>
                <w:b w:val="0"/>
                <w:bCs w:val="0"/>
                <w:noProof/>
                <w:webHidden/>
              </w:rPr>
              <w:instrText xml:space="preserve"> PAGEREF _Toc215186356 \h </w:instrText>
            </w:r>
            <w:r w:rsidRPr="00B15A00">
              <w:rPr>
                <w:rFonts w:asciiTheme="minorHAnsi" w:hAnsiTheme="minorHAnsi" w:cstheme="minorHAnsi"/>
                <w:b w:val="0"/>
                <w:bCs w:val="0"/>
                <w:noProof/>
                <w:webHidden/>
              </w:rPr>
            </w:r>
            <w:r w:rsidRPr="00B15A00">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44</w:t>
            </w:r>
            <w:r w:rsidRPr="00B15A00">
              <w:rPr>
                <w:rFonts w:asciiTheme="minorHAnsi" w:hAnsiTheme="minorHAnsi" w:cstheme="minorHAnsi"/>
                <w:b w:val="0"/>
                <w:bCs w:val="0"/>
                <w:noProof/>
                <w:webHidden/>
              </w:rPr>
              <w:fldChar w:fldCharType="end"/>
            </w:r>
          </w:hyperlink>
        </w:p>
        <w:p w14:paraId="3AB556E1" w14:textId="073039D3" w:rsidR="008C74FF" w:rsidRDefault="008C74FF" w:rsidP="008C74FF">
          <w:pPr>
            <w:pStyle w:val="TOC2"/>
            <w:tabs>
              <w:tab w:val="left" w:pos="1560"/>
              <w:tab w:val="right" w:leader="dot" w:pos="9020"/>
            </w:tabs>
            <w:ind w:left="1318" w:hanging="184"/>
            <w:rPr>
              <w:rStyle w:val="Hyperlink"/>
              <w:rFonts w:asciiTheme="minorHAnsi" w:hAnsiTheme="minorHAnsi" w:cstheme="minorHAnsi"/>
              <w:b w:val="0"/>
              <w:bCs w:val="0"/>
              <w:noProof/>
            </w:rPr>
          </w:pPr>
          <w:hyperlink w:anchor="_Toc215186357" w:history="1">
            <w:r w:rsidRPr="00B15A00">
              <w:rPr>
                <w:rStyle w:val="Hyperlink"/>
                <w:rFonts w:asciiTheme="minorHAnsi" w:hAnsiTheme="minorHAnsi" w:cstheme="minorHAnsi"/>
                <w:b w:val="0"/>
                <w:bCs w:val="0"/>
                <w:noProof/>
              </w:rPr>
              <w:t>2.2.</w:t>
            </w:r>
            <w:r w:rsidRPr="00B15A00">
              <w:rPr>
                <w:rFonts w:asciiTheme="minorHAnsi" w:eastAsiaTheme="minorEastAsia" w:hAnsiTheme="minorHAnsi" w:cstheme="minorHAnsi"/>
                <w:b w:val="0"/>
                <w:bCs w:val="0"/>
                <w:noProof/>
                <w:kern w:val="2"/>
                <w:sz w:val="24"/>
                <w:szCs w:val="24"/>
                <w:lang w:val="en-IN" w:eastAsia="en-IN"/>
                <w14:ligatures w14:val="standardContextual"/>
              </w:rPr>
              <w:tab/>
            </w:r>
            <w:r w:rsidRPr="00B15A00">
              <w:rPr>
                <w:rStyle w:val="Hyperlink"/>
                <w:rFonts w:asciiTheme="minorHAnsi" w:hAnsiTheme="minorHAnsi" w:cstheme="minorHAnsi"/>
                <w:b w:val="0"/>
                <w:bCs w:val="0"/>
                <w:noProof/>
              </w:rPr>
              <w:t>Segregation of ARR into Retail and Wheeling Business</w:t>
            </w:r>
            <w:r w:rsidRPr="00B15A00">
              <w:rPr>
                <w:rFonts w:asciiTheme="minorHAnsi" w:hAnsiTheme="minorHAnsi" w:cstheme="minorHAnsi"/>
                <w:b w:val="0"/>
                <w:bCs w:val="0"/>
                <w:noProof/>
                <w:webHidden/>
              </w:rPr>
              <w:tab/>
            </w:r>
            <w:r w:rsidRPr="00B15A00">
              <w:rPr>
                <w:rFonts w:asciiTheme="minorHAnsi" w:hAnsiTheme="minorHAnsi" w:cstheme="minorHAnsi"/>
                <w:b w:val="0"/>
                <w:bCs w:val="0"/>
                <w:noProof/>
                <w:webHidden/>
              </w:rPr>
              <w:fldChar w:fldCharType="begin"/>
            </w:r>
            <w:r w:rsidRPr="00B15A00">
              <w:rPr>
                <w:rFonts w:asciiTheme="minorHAnsi" w:hAnsiTheme="minorHAnsi" w:cstheme="minorHAnsi"/>
                <w:b w:val="0"/>
                <w:bCs w:val="0"/>
                <w:noProof/>
                <w:webHidden/>
              </w:rPr>
              <w:instrText xml:space="preserve"> PAGEREF _Toc215186357 \h </w:instrText>
            </w:r>
            <w:r w:rsidRPr="00B15A00">
              <w:rPr>
                <w:rFonts w:asciiTheme="minorHAnsi" w:hAnsiTheme="minorHAnsi" w:cstheme="minorHAnsi"/>
                <w:b w:val="0"/>
                <w:bCs w:val="0"/>
                <w:noProof/>
                <w:webHidden/>
              </w:rPr>
            </w:r>
            <w:r w:rsidRPr="00B15A00">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44</w:t>
            </w:r>
            <w:r w:rsidRPr="00B15A00">
              <w:rPr>
                <w:rFonts w:asciiTheme="minorHAnsi" w:hAnsiTheme="minorHAnsi" w:cstheme="minorHAnsi"/>
                <w:b w:val="0"/>
                <w:bCs w:val="0"/>
                <w:noProof/>
                <w:webHidden/>
              </w:rPr>
              <w:fldChar w:fldCharType="end"/>
            </w:r>
          </w:hyperlink>
        </w:p>
        <w:p w14:paraId="3FD5D70A" w14:textId="77777777" w:rsidR="00B15A00" w:rsidRPr="00B15A00" w:rsidRDefault="00B15A00" w:rsidP="008C74FF">
          <w:pPr>
            <w:pStyle w:val="TOC2"/>
            <w:tabs>
              <w:tab w:val="left" w:pos="1560"/>
              <w:tab w:val="right" w:leader="dot" w:pos="9020"/>
            </w:tabs>
            <w:ind w:left="1318" w:hanging="184"/>
            <w:rPr>
              <w:rFonts w:asciiTheme="minorHAnsi" w:eastAsiaTheme="minorEastAsia" w:hAnsiTheme="minorHAnsi" w:cstheme="minorHAnsi"/>
              <w:b w:val="0"/>
              <w:bCs w:val="0"/>
              <w:noProof/>
              <w:kern w:val="2"/>
              <w:sz w:val="4"/>
              <w:szCs w:val="4"/>
              <w:lang w:val="en-IN" w:eastAsia="en-IN"/>
              <w14:ligatures w14:val="standardContextual"/>
            </w:rPr>
          </w:pPr>
        </w:p>
        <w:p w14:paraId="59D2C071" w14:textId="5585806F" w:rsidR="008C74FF" w:rsidRDefault="008C74FF">
          <w:pPr>
            <w:pStyle w:val="TOC1"/>
            <w:tabs>
              <w:tab w:val="left" w:pos="1299"/>
              <w:tab w:val="right" w:leader="dot" w:pos="9020"/>
            </w:tabs>
            <w:rPr>
              <w:rStyle w:val="Hyperlink"/>
              <w:rFonts w:asciiTheme="minorHAnsi" w:hAnsiTheme="minorHAnsi" w:cstheme="minorHAnsi"/>
              <w:noProof/>
            </w:rPr>
          </w:pPr>
          <w:hyperlink w:anchor="_Toc215186358" w:history="1">
            <w:r w:rsidRPr="008C74FF">
              <w:rPr>
                <w:rStyle w:val="Hyperlink"/>
                <w:rFonts w:asciiTheme="minorHAnsi" w:hAnsiTheme="minorHAnsi" w:cstheme="minorHAnsi"/>
                <w:noProof/>
              </w:rPr>
              <w:t>3.</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noProof/>
              </w:rPr>
              <w:t>CHAPTER 3: REVENUE AT EXISTING TARIFF</w:t>
            </w:r>
            <w:r w:rsidRPr="008C74FF">
              <w:rPr>
                <w:rFonts w:asciiTheme="minorHAnsi" w:hAnsiTheme="minorHAnsi" w:cstheme="minorHAnsi"/>
                <w:noProof/>
                <w:webHidden/>
              </w:rPr>
              <w:tab/>
            </w:r>
            <w:r w:rsidRPr="008C74FF">
              <w:rPr>
                <w:rFonts w:asciiTheme="minorHAnsi" w:hAnsiTheme="minorHAnsi" w:cstheme="minorHAnsi"/>
                <w:noProof/>
                <w:webHidden/>
              </w:rPr>
              <w:fldChar w:fldCharType="begin"/>
            </w:r>
            <w:r w:rsidRPr="008C74FF">
              <w:rPr>
                <w:rFonts w:asciiTheme="minorHAnsi" w:hAnsiTheme="minorHAnsi" w:cstheme="minorHAnsi"/>
                <w:noProof/>
                <w:webHidden/>
              </w:rPr>
              <w:instrText xml:space="preserve"> PAGEREF _Toc215186358 \h </w:instrText>
            </w:r>
            <w:r w:rsidRPr="008C74FF">
              <w:rPr>
                <w:rFonts w:asciiTheme="minorHAnsi" w:hAnsiTheme="minorHAnsi" w:cstheme="minorHAnsi"/>
                <w:noProof/>
                <w:webHidden/>
              </w:rPr>
            </w:r>
            <w:r w:rsidRPr="008C74FF">
              <w:rPr>
                <w:rFonts w:asciiTheme="minorHAnsi" w:hAnsiTheme="minorHAnsi" w:cstheme="minorHAnsi"/>
                <w:noProof/>
                <w:webHidden/>
              </w:rPr>
              <w:fldChar w:fldCharType="separate"/>
            </w:r>
            <w:r w:rsidR="00161494">
              <w:rPr>
                <w:rFonts w:asciiTheme="minorHAnsi" w:hAnsiTheme="minorHAnsi" w:cstheme="minorHAnsi"/>
                <w:noProof/>
                <w:webHidden/>
              </w:rPr>
              <w:t>47</w:t>
            </w:r>
            <w:r w:rsidRPr="008C74FF">
              <w:rPr>
                <w:rFonts w:asciiTheme="minorHAnsi" w:hAnsiTheme="minorHAnsi" w:cstheme="minorHAnsi"/>
                <w:noProof/>
                <w:webHidden/>
              </w:rPr>
              <w:fldChar w:fldCharType="end"/>
            </w:r>
          </w:hyperlink>
        </w:p>
        <w:p w14:paraId="7A53FECC" w14:textId="77777777" w:rsidR="00B15A00" w:rsidRPr="008C74FF" w:rsidRDefault="00B15A00">
          <w:pPr>
            <w:pStyle w:val="TOC1"/>
            <w:tabs>
              <w:tab w:val="left" w:pos="1299"/>
              <w:tab w:val="right" w:leader="dot" w:pos="9020"/>
            </w:tabs>
            <w:rPr>
              <w:rFonts w:asciiTheme="minorHAnsi" w:eastAsiaTheme="minorEastAsia" w:hAnsiTheme="minorHAnsi" w:cstheme="minorHAnsi"/>
              <w:b w:val="0"/>
              <w:bCs w:val="0"/>
              <w:noProof/>
              <w:kern w:val="2"/>
              <w:sz w:val="24"/>
              <w:szCs w:val="24"/>
              <w:lang w:val="en-IN" w:eastAsia="en-IN"/>
              <w14:ligatures w14:val="standardContextual"/>
            </w:rPr>
          </w:pPr>
        </w:p>
        <w:p w14:paraId="052D8C91" w14:textId="0B7F9D8D" w:rsidR="008C74FF" w:rsidRPr="008C74FF" w:rsidRDefault="008C74FF">
          <w:pPr>
            <w:pStyle w:val="TOC1"/>
            <w:tabs>
              <w:tab w:val="left" w:pos="1299"/>
              <w:tab w:val="right" w:leader="dot" w:pos="9020"/>
            </w:tabs>
            <w:rPr>
              <w:rFonts w:asciiTheme="minorHAnsi" w:eastAsiaTheme="minorEastAsia" w:hAnsiTheme="minorHAnsi" w:cstheme="minorHAnsi"/>
              <w:b w:val="0"/>
              <w:bCs w:val="0"/>
              <w:noProof/>
              <w:kern w:val="2"/>
              <w:sz w:val="24"/>
              <w:szCs w:val="24"/>
              <w:lang w:val="en-IN" w:eastAsia="en-IN"/>
              <w14:ligatures w14:val="standardContextual"/>
            </w:rPr>
          </w:pPr>
          <w:hyperlink w:anchor="_Toc215186359" w:history="1">
            <w:r w:rsidRPr="008C74FF">
              <w:rPr>
                <w:rStyle w:val="Hyperlink"/>
                <w:rFonts w:asciiTheme="minorHAnsi" w:hAnsiTheme="minorHAnsi" w:cstheme="minorHAnsi"/>
                <w:noProof/>
              </w:rPr>
              <w:t>4.</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noProof/>
              </w:rPr>
              <w:t>CHAPTER 4: REVENUE GAP TILL FY 2026-27</w:t>
            </w:r>
            <w:r w:rsidRPr="008C74FF">
              <w:rPr>
                <w:rFonts w:asciiTheme="minorHAnsi" w:hAnsiTheme="minorHAnsi" w:cstheme="minorHAnsi"/>
                <w:noProof/>
                <w:webHidden/>
              </w:rPr>
              <w:tab/>
            </w:r>
            <w:r w:rsidRPr="008C74FF">
              <w:rPr>
                <w:rFonts w:asciiTheme="minorHAnsi" w:hAnsiTheme="minorHAnsi" w:cstheme="minorHAnsi"/>
                <w:noProof/>
                <w:webHidden/>
              </w:rPr>
              <w:fldChar w:fldCharType="begin"/>
            </w:r>
            <w:r w:rsidRPr="008C74FF">
              <w:rPr>
                <w:rFonts w:asciiTheme="minorHAnsi" w:hAnsiTheme="minorHAnsi" w:cstheme="minorHAnsi"/>
                <w:noProof/>
                <w:webHidden/>
              </w:rPr>
              <w:instrText xml:space="preserve"> PAGEREF _Toc215186359 \h </w:instrText>
            </w:r>
            <w:r w:rsidRPr="008C74FF">
              <w:rPr>
                <w:rFonts w:asciiTheme="minorHAnsi" w:hAnsiTheme="minorHAnsi" w:cstheme="minorHAnsi"/>
                <w:noProof/>
                <w:webHidden/>
              </w:rPr>
            </w:r>
            <w:r w:rsidRPr="008C74FF">
              <w:rPr>
                <w:rFonts w:asciiTheme="minorHAnsi" w:hAnsiTheme="minorHAnsi" w:cstheme="minorHAnsi"/>
                <w:noProof/>
                <w:webHidden/>
              </w:rPr>
              <w:fldChar w:fldCharType="separate"/>
            </w:r>
            <w:r w:rsidR="00161494">
              <w:rPr>
                <w:rFonts w:asciiTheme="minorHAnsi" w:hAnsiTheme="minorHAnsi" w:cstheme="minorHAnsi"/>
                <w:noProof/>
                <w:webHidden/>
              </w:rPr>
              <w:t>49</w:t>
            </w:r>
            <w:r w:rsidRPr="008C74FF">
              <w:rPr>
                <w:rFonts w:asciiTheme="minorHAnsi" w:hAnsiTheme="minorHAnsi" w:cstheme="minorHAnsi"/>
                <w:noProof/>
                <w:webHidden/>
              </w:rPr>
              <w:fldChar w:fldCharType="end"/>
            </w:r>
          </w:hyperlink>
        </w:p>
        <w:p w14:paraId="3F763E2A" w14:textId="601E4A01" w:rsidR="008C74FF" w:rsidRDefault="008C74FF" w:rsidP="00B15A00">
          <w:pPr>
            <w:pStyle w:val="TOC2"/>
            <w:tabs>
              <w:tab w:val="left" w:pos="1560"/>
              <w:tab w:val="right" w:leader="dot" w:pos="9020"/>
            </w:tabs>
            <w:ind w:hanging="165"/>
            <w:rPr>
              <w:rStyle w:val="Hyperlink"/>
              <w:rFonts w:asciiTheme="minorHAnsi" w:hAnsiTheme="minorHAnsi" w:cstheme="minorHAnsi"/>
              <w:b w:val="0"/>
              <w:bCs w:val="0"/>
              <w:noProof/>
            </w:rPr>
          </w:pPr>
          <w:hyperlink w:anchor="_Toc215186360" w:history="1">
            <w:r w:rsidRPr="00B15A00">
              <w:rPr>
                <w:rStyle w:val="Hyperlink"/>
                <w:rFonts w:asciiTheme="minorHAnsi" w:hAnsiTheme="minorHAnsi" w:cstheme="minorHAnsi"/>
                <w:b w:val="0"/>
                <w:bCs w:val="0"/>
                <w:noProof/>
              </w:rPr>
              <w:t>4.1.</w:t>
            </w:r>
            <w:r w:rsidRPr="00B15A00">
              <w:rPr>
                <w:rFonts w:asciiTheme="minorHAnsi" w:eastAsiaTheme="minorEastAsia" w:hAnsiTheme="minorHAnsi" w:cstheme="minorHAnsi"/>
                <w:b w:val="0"/>
                <w:bCs w:val="0"/>
                <w:noProof/>
                <w:kern w:val="2"/>
                <w:sz w:val="24"/>
                <w:szCs w:val="24"/>
                <w:lang w:val="en-IN" w:eastAsia="en-IN"/>
                <w14:ligatures w14:val="standardContextual"/>
              </w:rPr>
              <w:tab/>
            </w:r>
            <w:r w:rsidRPr="00B15A00">
              <w:rPr>
                <w:rStyle w:val="Hyperlink"/>
                <w:rFonts w:asciiTheme="minorHAnsi" w:hAnsiTheme="minorHAnsi" w:cstheme="minorHAnsi"/>
                <w:b w:val="0"/>
                <w:bCs w:val="0"/>
                <w:noProof/>
              </w:rPr>
              <w:t>Cumulative Revenue Gap at Existing Tariff</w:t>
            </w:r>
            <w:r w:rsidRPr="00B15A00">
              <w:rPr>
                <w:rFonts w:asciiTheme="minorHAnsi" w:hAnsiTheme="minorHAnsi" w:cstheme="minorHAnsi"/>
                <w:b w:val="0"/>
                <w:bCs w:val="0"/>
                <w:noProof/>
                <w:webHidden/>
              </w:rPr>
              <w:tab/>
            </w:r>
            <w:r w:rsidRPr="00B15A00">
              <w:rPr>
                <w:rFonts w:asciiTheme="minorHAnsi" w:hAnsiTheme="minorHAnsi" w:cstheme="minorHAnsi"/>
                <w:b w:val="0"/>
                <w:bCs w:val="0"/>
                <w:noProof/>
                <w:webHidden/>
              </w:rPr>
              <w:fldChar w:fldCharType="begin"/>
            </w:r>
            <w:r w:rsidRPr="00B15A00">
              <w:rPr>
                <w:rFonts w:asciiTheme="minorHAnsi" w:hAnsiTheme="minorHAnsi" w:cstheme="minorHAnsi"/>
                <w:b w:val="0"/>
                <w:bCs w:val="0"/>
                <w:noProof/>
                <w:webHidden/>
              </w:rPr>
              <w:instrText xml:space="preserve"> PAGEREF _Toc215186360 \h </w:instrText>
            </w:r>
            <w:r w:rsidRPr="00B15A00">
              <w:rPr>
                <w:rFonts w:asciiTheme="minorHAnsi" w:hAnsiTheme="minorHAnsi" w:cstheme="minorHAnsi"/>
                <w:b w:val="0"/>
                <w:bCs w:val="0"/>
                <w:noProof/>
                <w:webHidden/>
              </w:rPr>
            </w:r>
            <w:r w:rsidRPr="00B15A00">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49</w:t>
            </w:r>
            <w:r w:rsidRPr="00B15A00">
              <w:rPr>
                <w:rFonts w:asciiTheme="minorHAnsi" w:hAnsiTheme="minorHAnsi" w:cstheme="minorHAnsi"/>
                <w:b w:val="0"/>
                <w:bCs w:val="0"/>
                <w:noProof/>
                <w:webHidden/>
              </w:rPr>
              <w:fldChar w:fldCharType="end"/>
            </w:r>
          </w:hyperlink>
        </w:p>
        <w:p w14:paraId="28A35A74" w14:textId="77777777" w:rsidR="00B15A00" w:rsidRPr="00B15A00" w:rsidRDefault="00B15A00" w:rsidP="00B15A00">
          <w:pPr>
            <w:pStyle w:val="TOC2"/>
            <w:tabs>
              <w:tab w:val="left" w:pos="1560"/>
              <w:tab w:val="right" w:leader="dot" w:pos="9020"/>
            </w:tabs>
            <w:ind w:hanging="165"/>
            <w:rPr>
              <w:rFonts w:asciiTheme="minorHAnsi" w:eastAsiaTheme="minorEastAsia" w:hAnsiTheme="minorHAnsi" w:cstheme="minorHAnsi"/>
              <w:b w:val="0"/>
              <w:bCs w:val="0"/>
              <w:noProof/>
              <w:kern w:val="2"/>
              <w:sz w:val="4"/>
              <w:szCs w:val="4"/>
              <w:lang w:val="en-IN" w:eastAsia="en-IN"/>
              <w14:ligatures w14:val="standardContextual"/>
            </w:rPr>
          </w:pPr>
        </w:p>
        <w:p w14:paraId="363BA088" w14:textId="692BE00F" w:rsidR="008C74FF" w:rsidRDefault="008C74FF">
          <w:pPr>
            <w:pStyle w:val="TOC1"/>
            <w:tabs>
              <w:tab w:val="left" w:pos="1299"/>
              <w:tab w:val="right" w:leader="dot" w:pos="9020"/>
            </w:tabs>
            <w:rPr>
              <w:rStyle w:val="Hyperlink"/>
              <w:rFonts w:asciiTheme="minorHAnsi" w:hAnsiTheme="minorHAnsi" w:cstheme="minorHAnsi"/>
              <w:noProof/>
            </w:rPr>
          </w:pPr>
          <w:hyperlink w:anchor="_Toc215186361" w:history="1">
            <w:r w:rsidRPr="008C74FF">
              <w:rPr>
                <w:rStyle w:val="Hyperlink"/>
                <w:rFonts w:asciiTheme="minorHAnsi" w:hAnsiTheme="minorHAnsi" w:cstheme="minorHAnsi"/>
                <w:noProof/>
              </w:rPr>
              <w:t>5.</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noProof/>
              </w:rPr>
              <w:t>CHAPTER 5: REVENUE AT PROPOSED TARIFF</w:t>
            </w:r>
            <w:r w:rsidRPr="008C74FF">
              <w:rPr>
                <w:rFonts w:asciiTheme="minorHAnsi" w:hAnsiTheme="minorHAnsi" w:cstheme="minorHAnsi"/>
                <w:noProof/>
                <w:webHidden/>
              </w:rPr>
              <w:tab/>
            </w:r>
            <w:r w:rsidRPr="008C74FF">
              <w:rPr>
                <w:rFonts w:asciiTheme="minorHAnsi" w:hAnsiTheme="minorHAnsi" w:cstheme="minorHAnsi"/>
                <w:noProof/>
                <w:webHidden/>
              </w:rPr>
              <w:fldChar w:fldCharType="begin"/>
            </w:r>
            <w:r w:rsidRPr="008C74FF">
              <w:rPr>
                <w:rFonts w:asciiTheme="minorHAnsi" w:hAnsiTheme="minorHAnsi" w:cstheme="minorHAnsi"/>
                <w:noProof/>
                <w:webHidden/>
              </w:rPr>
              <w:instrText xml:space="preserve"> PAGEREF _Toc215186361 \h </w:instrText>
            </w:r>
            <w:r w:rsidRPr="008C74FF">
              <w:rPr>
                <w:rFonts w:asciiTheme="minorHAnsi" w:hAnsiTheme="minorHAnsi" w:cstheme="minorHAnsi"/>
                <w:noProof/>
                <w:webHidden/>
              </w:rPr>
            </w:r>
            <w:r w:rsidRPr="008C74FF">
              <w:rPr>
                <w:rFonts w:asciiTheme="minorHAnsi" w:hAnsiTheme="minorHAnsi" w:cstheme="minorHAnsi"/>
                <w:noProof/>
                <w:webHidden/>
              </w:rPr>
              <w:fldChar w:fldCharType="separate"/>
            </w:r>
            <w:r w:rsidR="00161494">
              <w:rPr>
                <w:rFonts w:asciiTheme="minorHAnsi" w:hAnsiTheme="minorHAnsi" w:cstheme="minorHAnsi"/>
                <w:noProof/>
                <w:webHidden/>
              </w:rPr>
              <w:t>53</w:t>
            </w:r>
            <w:r w:rsidRPr="008C74FF">
              <w:rPr>
                <w:rFonts w:asciiTheme="minorHAnsi" w:hAnsiTheme="minorHAnsi" w:cstheme="minorHAnsi"/>
                <w:noProof/>
                <w:webHidden/>
              </w:rPr>
              <w:fldChar w:fldCharType="end"/>
            </w:r>
          </w:hyperlink>
        </w:p>
        <w:p w14:paraId="198F68C3" w14:textId="77777777" w:rsidR="00B15A00" w:rsidRPr="008C74FF" w:rsidRDefault="00B15A00">
          <w:pPr>
            <w:pStyle w:val="TOC1"/>
            <w:tabs>
              <w:tab w:val="left" w:pos="1299"/>
              <w:tab w:val="right" w:leader="dot" w:pos="9020"/>
            </w:tabs>
            <w:rPr>
              <w:rFonts w:asciiTheme="minorHAnsi" w:eastAsiaTheme="minorEastAsia" w:hAnsiTheme="minorHAnsi" w:cstheme="minorHAnsi"/>
              <w:b w:val="0"/>
              <w:bCs w:val="0"/>
              <w:noProof/>
              <w:kern w:val="2"/>
              <w:sz w:val="24"/>
              <w:szCs w:val="24"/>
              <w:lang w:val="en-IN" w:eastAsia="en-IN"/>
              <w14:ligatures w14:val="standardContextual"/>
            </w:rPr>
          </w:pPr>
        </w:p>
        <w:p w14:paraId="288A61FE" w14:textId="46D1C9E6" w:rsidR="008C74FF" w:rsidRPr="008C74FF" w:rsidRDefault="008C74FF">
          <w:pPr>
            <w:pStyle w:val="TOC1"/>
            <w:tabs>
              <w:tab w:val="left" w:pos="1299"/>
              <w:tab w:val="right" w:leader="dot" w:pos="9020"/>
            </w:tabs>
            <w:rPr>
              <w:rFonts w:asciiTheme="minorHAnsi" w:eastAsiaTheme="minorEastAsia" w:hAnsiTheme="minorHAnsi" w:cstheme="minorHAnsi"/>
              <w:b w:val="0"/>
              <w:bCs w:val="0"/>
              <w:noProof/>
              <w:kern w:val="2"/>
              <w:sz w:val="24"/>
              <w:szCs w:val="24"/>
              <w:lang w:val="en-IN" w:eastAsia="en-IN"/>
              <w14:ligatures w14:val="standardContextual"/>
            </w:rPr>
          </w:pPr>
          <w:hyperlink w:anchor="_Toc215186362" w:history="1">
            <w:r w:rsidRPr="008C74FF">
              <w:rPr>
                <w:rStyle w:val="Hyperlink"/>
                <w:rFonts w:asciiTheme="minorHAnsi" w:hAnsiTheme="minorHAnsi" w:cstheme="minorHAnsi"/>
                <w:noProof/>
              </w:rPr>
              <w:t>6.</w:t>
            </w:r>
            <w:r w:rsidRPr="008C74FF">
              <w:rPr>
                <w:rFonts w:asciiTheme="minorHAnsi" w:eastAsiaTheme="minorEastAsia" w:hAnsiTheme="minorHAnsi" w:cstheme="minorHAnsi"/>
                <w:b w:val="0"/>
                <w:bCs w:val="0"/>
                <w:noProof/>
                <w:kern w:val="2"/>
                <w:sz w:val="24"/>
                <w:szCs w:val="24"/>
                <w:lang w:val="en-IN" w:eastAsia="en-IN"/>
                <w14:ligatures w14:val="standardContextual"/>
              </w:rPr>
              <w:tab/>
            </w:r>
            <w:r w:rsidRPr="008C74FF">
              <w:rPr>
                <w:rStyle w:val="Hyperlink"/>
                <w:rFonts w:asciiTheme="minorHAnsi" w:hAnsiTheme="minorHAnsi" w:cstheme="minorHAnsi"/>
                <w:noProof/>
              </w:rPr>
              <w:t>CHAPTER 6: TARIFF PROPOSAL</w:t>
            </w:r>
            <w:r w:rsidRPr="008C74FF">
              <w:rPr>
                <w:rFonts w:asciiTheme="minorHAnsi" w:hAnsiTheme="minorHAnsi" w:cstheme="minorHAnsi"/>
                <w:noProof/>
                <w:webHidden/>
              </w:rPr>
              <w:tab/>
            </w:r>
            <w:r w:rsidRPr="008C74FF">
              <w:rPr>
                <w:rFonts w:asciiTheme="minorHAnsi" w:hAnsiTheme="minorHAnsi" w:cstheme="minorHAnsi"/>
                <w:noProof/>
                <w:webHidden/>
              </w:rPr>
              <w:fldChar w:fldCharType="begin"/>
            </w:r>
            <w:r w:rsidRPr="008C74FF">
              <w:rPr>
                <w:rFonts w:asciiTheme="minorHAnsi" w:hAnsiTheme="minorHAnsi" w:cstheme="minorHAnsi"/>
                <w:noProof/>
                <w:webHidden/>
              </w:rPr>
              <w:instrText xml:space="preserve"> PAGEREF _Toc215186362 \h </w:instrText>
            </w:r>
            <w:r w:rsidRPr="008C74FF">
              <w:rPr>
                <w:rFonts w:asciiTheme="minorHAnsi" w:hAnsiTheme="minorHAnsi" w:cstheme="minorHAnsi"/>
                <w:noProof/>
                <w:webHidden/>
              </w:rPr>
            </w:r>
            <w:r w:rsidRPr="008C74FF">
              <w:rPr>
                <w:rFonts w:asciiTheme="minorHAnsi" w:hAnsiTheme="minorHAnsi" w:cstheme="minorHAnsi"/>
                <w:noProof/>
                <w:webHidden/>
              </w:rPr>
              <w:fldChar w:fldCharType="separate"/>
            </w:r>
            <w:r w:rsidR="00161494">
              <w:rPr>
                <w:rFonts w:asciiTheme="minorHAnsi" w:hAnsiTheme="minorHAnsi" w:cstheme="minorHAnsi"/>
                <w:noProof/>
                <w:webHidden/>
              </w:rPr>
              <w:t>55</w:t>
            </w:r>
            <w:r w:rsidRPr="008C74FF">
              <w:rPr>
                <w:rFonts w:asciiTheme="minorHAnsi" w:hAnsiTheme="minorHAnsi" w:cstheme="minorHAnsi"/>
                <w:noProof/>
                <w:webHidden/>
              </w:rPr>
              <w:fldChar w:fldCharType="end"/>
            </w:r>
          </w:hyperlink>
        </w:p>
        <w:p w14:paraId="5FDE05EB" w14:textId="727A08DD" w:rsidR="008C74FF" w:rsidRPr="00B15A00" w:rsidRDefault="008C74FF" w:rsidP="00B15A00">
          <w:pPr>
            <w:pStyle w:val="TOC2"/>
            <w:tabs>
              <w:tab w:val="left" w:pos="1560"/>
              <w:tab w:val="right" w:leader="dot" w:pos="9020"/>
            </w:tabs>
            <w:ind w:left="1757" w:hanging="623"/>
            <w:rPr>
              <w:rFonts w:asciiTheme="minorHAnsi" w:eastAsiaTheme="minorEastAsia" w:hAnsiTheme="minorHAnsi" w:cstheme="minorHAnsi"/>
              <w:b w:val="0"/>
              <w:bCs w:val="0"/>
              <w:noProof/>
              <w:kern w:val="2"/>
              <w:sz w:val="24"/>
              <w:szCs w:val="24"/>
              <w:lang w:val="en-IN" w:eastAsia="en-IN"/>
              <w14:ligatures w14:val="standardContextual"/>
            </w:rPr>
          </w:pPr>
          <w:hyperlink w:anchor="_Toc215186363" w:history="1">
            <w:r w:rsidRPr="00B15A00">
              <w:rPr>
                <w:rStyle w:val="Hyperlink"/>
                <w:rFonts w:asciiTheme="minorHAnsi" w:hAnsiTheme="minorHAnsi" w:cstheme="minorHAnsi"/>
                <w:b w:val="0"/>
                <w:bCs w:val="0"/>
                <w:noProof/>
              </w:rPr>
              <w:t>6.1.</w:t>
            </w:r>
            <w:r w:rsidRPr="00B15A00">
              <w:rPr>
                <w:rFonts w:asciiTheme="minorHAnsi" w:eastAsiaTheme="minorEastAsia" w:hAnsiTheme="minorHAnsi" w:cstheme="minorHAnsi"/>
                <w:b w:val="0"/>
                <w:bCs w:val="0"/>
                <w:noProof/>
                <w:kern w:val="2"/>
                <w:sz w:val="24"/>
                <w:szCs w:val="24"/>
                <w:lang w:val="en-IN" w:eastAsia="en-IN"/>
                <w14:ligatures w14:val="standardContextual"/>
              </w:rPr>
              <w:tab/>
            </w:r>
            <w:r w:rsidRPr="00B15A00">
              <w:rPr>
                <w:rStyle w:val="Hyperlink"/>
                <w:rFonts w:asciiTheme="minorHAnsi" w:hAnsiTheme="minorHAnsi" w:cstheme="minorHAnsi"/>
                <w:b w:val="0"/>
                <w:bCs w:val="0"/>
                <w:noProof/>
              </w:rPr>
              <w:t>Retail Tariff Proposal</w:t>
            </w:r>
            <w:r w:rsidRPr="00B15A00">
              <w:rPr>
                <w:rFonts w:asciiTheme="minorHAnsi" w:hAnsiTheme="minorHAnsi" w:cstheme="minorHAnsi"/>
                <w:b w:val="0"/>
                <w:bCs w:val="0"/>
                <w:noProof/>
                <w:webHidden/>
              </w:rPr>
              <w:tab/>
            </w:r>
            <w:r w:rsidRPr="00B15A00">
              <w:rPr>
                <w:rFonts w:asciiTheme="minorHAnsi" w:hAnsiTheme="minorHAnsi" w:cstheme="minorHAnsi"/>
                <w:b w:val="0"/>
                <w:bCs w:val="0"/>
                <w:noProof/>
                <w:webHidden/>
              </w:rPr>
              <w:fldChar w:fldCharType="begin"/>
            </w:r>
            <w:r w:rsidRPr="00B15A00">
              <w:rPr>
                <w:rFonts w:asciiTheme="minorHAnsi" w:hAnsiTheme="minorHAnsi" w:cstheme="minorHAnsi"/>
                <w:b w:val="0"/>
                <w:bCs w:val="0"/>
                <w:noProof/>
                <w:webHidden/>
              </w:rPr>
              <w:instrText xml:space="preserve"> PAGEREF _Toc215186363 \h </w:instrText>
            </w:r>
            <w:r w:rsidRPr="00B15A00">
              <w:rPr>
                <w:rFonts w:asciiTheme="minorHAnsi" w:hAnsiTheme="minorHAnsi" w:cstheme="minorHAnsi"/>
                <w:b w:val="0"/>
                <w:bCs w:val="0"/>
                <w:noProof/>
                <w:webHidden/>
              </w:rPr>
            </w:r>
            <w:r w:rsidRPr="00B15A00">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55</w:t>
            </w:r>
            <w:r w:rsidRPr="00B15A00">
              <w:rPr>
                <w:rFonts w:asciiTheme="minorHAnsi" w:hAnsiTheme="minorHAnsi" w:cstheme="minorHAnsi"/>
                <w:b w:val="0"/>
                <w:bCs w:val="0"/>
                <w:noProof/>
                <w:webHidden/>
              </w:rPr>
              <w:fldChar w:fldCharType="end"/>
            </w:r>
          </w:hyperlink>
        </w:p>
        <w:p w14:paraId="6395EE7F" w14:textId="4335505E" w:rsidR="008C74FF" w:rsidRPr="00B15A00" w:rsidRDefault="008C74FF" w:rsidP="00B15A00">
          <w:pPr>
            <w:pStyle w:val="TOC2"/>
            <w:tabs>
              <w:tab w:val="left" w:pos="1560"/>
              <w:tab w:val="right" w:leader="dot" w:pos="9020"/>
            </w:tabs>
            <w:ind w:left="1757" w:hanging="623"/>
            <w:rPr>
              <w:rFonts w:asciiTheme="minorHAnsi" w:eastAsiaTheme="minorEastAsia" w:hAnsiTheme="minorHAnsi" w:cstheme="minorHAnsi"/>
              <w:b w:val="0"/>
              <w:bCs w:val="0"/>
              <w:noProof/>
              <w:kern w:val="2"/>
              <w:sz w:val="24"/>
              <w:szCs w:val="24"/>
              <w:lang w:val="en-IN" w:eastAsia="en-IN"/>
              <w14:ligatures w14:val="standardContextual"/>
            </w:rPr>
          </w:pPr>
          <w:hyperlink w:anchor="_Toc215186364" w:history="1">
            <w:r w:rsidRPr="00B15A00">
              <w:rPr>
                <w:rStyle w:val="Hyperlink"/>
                <w:rFonts w:asciiTheme="minorHAnsi" w:hAnsiTheme="minorHAnsi" w:cstheme="minorHAnsi"/>
                <w:b w:val="0"/>
                <w:bCs w:val="0"/>
                <w:noProof/>
              </w:rPr>
              <w:t>6.2.</w:t>
            </w:r>
            <w:r w:rsidRPr="00B15A00">
              <w:rPr>
                <w:rFonts w:asciiTheme="minorHAnsi" w:eastAsiaTheme="minorEastAsia" w:hAnsiTheme="minorHAnsi" w:cstheme="minorHAnsi"/>
                <w:b w:val="0"/>
                <w:bCs w:val="0"/>
                <w:noProof/>
                <w:kern w:val="2"/>
                <w:sz w:val="24"/>
                <w:szCs w:val="24"/>
                <w:lang w:val="en-IN" w:eastAsia="en-IN"/>
                <w14:ligatures w14:val="standardContextual"/>
              </w:rPr>
              <w:tab/>
            </w:r>
            <w:r w:rsidRPr="00B15A00">
              <w:rPr>
                <w:rStyle w:val="Hyperlink"/>
                <w:rFonts w:asciiTheme="minorHAnsi" w:hAnsiTheme="minorHAnsi" w:cstheme="minorHAnsi"/>
                <w:b w:val="0"/>
                <w:bCs w:val="0"/>
                <w:noProof/>
              </w:rPr>
              <w:t>Domestic Service</w:t>
            </w:r>
            <w:r w:rsidRPr="00B15A00">
              <w:rPr>
                <w:rFonts w:asciiTheme="minorHAnsi" w:hAnsiTheme="minorHAnsi" w:cstheme="minorHAnsi"/>
                <w:b w:val="0"/>
                <w:bCs w:val="0"/>
                <w:noProof/>
                <w:webHidden/>
              </w:rPr>
              <w:tab/>
            </w:r>
            <w:r w:rsidRPr="00B15A00">
              <w:rPr>
                <w:rFonts w:asciiTheme="minorHAnsi" w:hAnsiTheme="minorHAnsi" w:cstheme="minorHAnsi"/>
                <w:b w:val="0"/>
                <w:bCs w:val="0"/>
                <w:noProof/>
                <w:webHidden/>
              </w:rPr>
              <w:fldChar w:fldCharType="begin"/>
            </w:r>
            <w:r w:rsidRPr="00B15A00">
              <w:rPr>
                <w:rFonts w:asciiTheme="minorHAnsi" w:hAnsiTheme="minorHAnsi" w:cstheme="minorHAnsi"/>
                <w:b w:val="0"/>
                <w:bCs w:val="0"/>
                <w:noProof/>
                <w:webHidden/>
              </w:rPr>
              <w:instrText xml:space="preserve"> PAGEREF _Toc215186364 \h </w:instrText>
            </w:r>
            <w:r w:rsidRPr="00B15A00">
              <w:rPr>
                <w:rFonts w:asciiTheme="minorHAnsi" w:hAnsiTheme="minorHAnsi" w:cstheme="minorHAnsi"/>
                <w:b w:val="0"/>
                <w:bCs w:val="0"/>
                <w:noProof/>
                <w:webHidden/>
              </w:rPr>
            </w:r>
            <w:r w:rsidRPr="00B15A00">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55</w:t>
            </w:r>
            <w:r w:rsidRPr="00B15A00">
              <w:rPr>
                <w:rFonts w:asciiTheme="minorHAnsi" w:hAnsiTheme="minorHAnsi" w:cstheme="minorHAnsi"/>
                <w:b w:val="0"/>
                <w:bCs w:val="0"/>
                <w:noProof/>
                <w:webHidden/>
              </w:rPr>
              <w:fldChar w:fldCharType="end"/>
            </w:r>
          </w:hyperlink>
        </w:p>
        <w:p w14:paraId="09EB6E15" w14:textId="43280CAE" w:rsidR="008C74FF" w:rsidRPr="00B15A00" w:rsidRDefault="008C74FF" w:rsidP="00B15A00">
          <w:pPr>
            <w:pStyle w:val="TOC2"/>
            <w:tabs>
              <w:tab w:val="left" w:pos="1560"/>
              <w:tab w:val="right" w:leader="dot" w:pos="9020"/>
            </w:tabs>
            <w:ind w:left="1757" w:hanging="623"/>
            <w:rPr>
              <w:rFonts w:asciiTheme="minorHAnsi" w:eastAsiaTheme="minorEastAsia" w:hAnsiTheme="minorHAnsi" w:cstheme="minorHAnsi"/>
              <w:b w:val="0"/>
              <w:bCs w:val="0"/>
              <w:noProof/>
              <w:kern w:val="2"/>
              <w:sz w:val="24"/>
              <w:szCs w:val="24"/>
              <w:lang w:val="en-IN" w:eastAsia="en-IN"/>
              <w14:ligatures w14:val="standardContextual"/>
            </w:rPr>
          </w:pPr>
          <w:hyperlink w:anchor="_Toc215186365" w:history="1">
            <w:r w:rsidRPr="00B15A00">
              <w:rPr>
                <w:rStyle w:val="Hyperlink"/>
                <w:rFonts w:asciiTheme="minorHAnsi" w:hAnsiTheme="minorHAnsi" w:cstheme="minorHAnsi"/>
                <w:b w:val="0"/>
                <w:bCs w:val="0"/>
                <w:noProof/>
              </w:rPr>
              <w:t>6.3.</w:t>
            </w:r>
            <w:r w:rsidRPr="00B15A00">
              <w:rPr>
                <w:rFonts w:asciiTheme="minorHAnsi" w:eastAsiaTheme="minorEastAsia" w:hAnsiTheme="minorHAnsi" w:cstheme="minorHAnsi"/>
                <w:b w:val="0"/>
                <w:bCs w:val="0"/>
                <w:noProof/>
                <w:kern w:val="2"/>
                <w:sz w:val="24"/>
                <w:szCs w:val="24"/>
                <w:lang w:val="en-IN" w:eastAsia="en-IN"/>
                <w14:ligatures w14:val="standardContextual"/>
              </w:rPr>
              <w:tab/>
            </w:r>
            <w:r w:rsidRPr="00B15A00">
              <w:rPr>
                <w:rStyle w:val="Hyperlink"/>
                <w:rFonts w:asciiTheme="minorHAnsi" w:hAnsiTheme="minorHAnsi" w:cstheme="minorHAnsi"/>
                <w:b w:val="0"/>
                <w:bCs w:val="0"/>
                <w:noProof/>
              </w:rPr>
              <w:t>Domestic Service (HT)</w:t>
            </w:r>
            <w:r w:rsidRPr="00B15A00">
              <w:rPr>
                <w:rFonts w:asciiTheme="minorHAnsi" w:hAnsiTheme="minorHAnsi" w:cstheme="minorHAnsi"/>
                <w:b w:val="0"/>
                <w:bCs w:val="0"/>
                <w:noProof/>
                <w:webHidden/>
              </w:rPr>
              <w:tab/>
            </w:r>
            <w:r w:rsidRPr="00B15A00">
              <w:rPr>
                <w:rFonts w:asciiTheme="minorHAnsi" w:hAnsiTheme="minorHAnsi" w:cstheme="minorHAnsi"/>
                <w:b w:val="0"/>
                <w:bCs w:val="0"/>
                <w:noProof/>
                <w:webHidden/>
              </w:rPr>
              <w:fldChar w:fldCharType="begin"/>
            </w:r>
            <w:r w:rsidRPr="00B15A00">
              <w:rPr>
                <w:rFonts w:asciiTheme="minorHAnsi" w:hAnsiTheme="minorHAnsi" w:cstheme="minorHAnsi"/>
                <w:b w:val="0"/>
                <w:bCs w:val="0"/>
                <w:noProof/>
                <w:webHidden/>
              </w:rPr>
              <w:instrText xml:space="preserve"> PAGEREF _Toc215186365 \h </w:instrText>
            </w:r>
            <w:r w:rsidRPr="00B15A00">
              <w:rPr>
                <w:rFonts w:asciiTheme="minorHAnsi" w:hAnsiTheme="minorHAnsi" w:cstheme="minorHAnsi"/>
                <w:b w:val="0"/>
                <w:bCs w:val="0"/>
                <w:noProof/>
                <w:webHidden/>
              </w:rPr>
            </w:r>
            <w:r w:rsidRPr="00B15A00">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55</w:t>
            </w:r>
            <w:r w:rsidRPr="00B15A00">
              <w:rPr>
                <w:rFonts w:asciiTheme="minorHAnsi" w:hAnsiTheme="minorHAnsi" w:cstheme="minorHAnsi"/>
                <w:b w:val="0"/>
                <w:bCs w:val="0"/>
                <w:noProof/>
                <w:webHidden/>
              </w:rPr>
              <w:fldChar w:fldCharType="end"/>
            </w:r>
          </w:hyperlink>
        </w:p>
        <w:p w14:paraId="27EADD58" w14:textId="7CF39D4F" w:rsidR="008C74FF" w:rsidRPr="00B15A00" w:rsidRDefault="008C74FF" w:rsidP="00B15A00">
          <w:pPr>
            <w:pStyle w:val="TOC2"/>
            <w:tabs>
              <w:tab w:val="left" w:pos="1560"/>
              <w:tab w:val="right" w:leader="dot" w:pos="9020"/>
            </w:tabs>
            <w:ind w:left="1757" w:hanging="623"/>
            <w:rPr>
              <w:rFonts w:asciiTheme="minorHAnsi" w:eastAsiaTheme="minorEastAsia" w:hAnsiTheme="minorHAnsi" w:cstheme="minorHAnsi"/>
              <w:b w:val="0"/>
              <w:bCs w:val="0"/>
              <w:noProof/>
              <w:kern w:val="2"/>
              <w:sz w:val="24"/>
              <w:szCs w:val="24"/>
              <w:lang w:val="en-IN" w:eastAsia="en-IN"/>
              <w14:ligatures w14:val="standardContextual"/>
            </w:rPr>
          </w:pPr>
          <w:hyperlink w:anchor="_Toc215186366" w:history="1">
            <w:r w:rsidRPr="00B15A00">
              <w:rPr>
                <w:rStyle w:val="Hyperlink"/>
                <w:rFonts w:asciiTheme="minorHAnsi" w:hAnsiTheme="minorHAnsi" w:cstheme="minorHAnsi"/>
                <w:b w:val="0"/>
                <w:bCs w:val="0"/>
                <w:noProof/>
              </w:rPr>
              <w:t>6.4.</w:t>
            </w:r>
            <w:r w:rsidRPr="00B15A00">
              <w:rPr>
                <w:rFonts w:asciiTheme="minorHAnsi" w:eastAsiaTheme="minorEastAsia" w:hAnsiTheme="minorHAnsi" w:cstheme="minorHAnsi"/>
                <w:b w:val="0"/>
                <w:bCs w:val="0"/>
                <w:noProof/>
                <w:kern w:val="2"/>
                <w:sz w:val="24"/>
                <w:szCs w:val="24"/>
                <w:lang w:val="en-IN" w:eastAsia="en-IN"/>
                <w14:ligatures w14:val="standardContextual"/>
              </w:rPr>
              <w:tab/>
            </w:r>
            <w:r w:rsidRPr="00B15A00">
              <w:rPr>
                <w:rStyle w:val="Hyperlink"/>
                <w:rFonts w:asciiTheme="minorHAnsi" w:hAnsiTheme="minorHAnsi" w:cstheme="minorHAnsi"/>
                <w:b w:val="0"/>
                <w:bCs w:val="0"/>
                <w:noProof/>
              </w:rPr>
              <w:t>Irrigation &amp; Agriculture Service (IAS)</w:t>
            </w:r>
            <w:r w:rsidRPr="00B15A00">
              <w:rPr>
                <w:rFonts w:asciiTheme="minorHAnsi" w:hAnsiTheme="minorHAnsi" w:cstheme="minorHAnsi"/>
                <w:b w:val="0"/>
                <w:bCs w:val="0"/>
                <w:noProof/>
                <w:webHidden/>
              </w:rPr>
              <w:tab/>
            </w:r>
            <w:r w:rsidRPr="00B15A00">
              <w:rPr>
                <w:rFonts w:asciiTheme="minorHAnsi" w:hAnsiTheme="minorHAnsi" w:cstheme="minorHAnsi"/>
                <w:b w:val="0"/>
                <w:bCs w:val="0"/>
                <w:noProof/>
                <w:webHidden/>
              </w:rPr>
              <w:fldChar w:fldCharType="begin"/>
            </w:r>
            <w:r w:rsidRPr="00B15A00">
              <w:rPr>
                <w:rFonts w:asciiTheme="minorHAnsi" w:hAnsiTheme="minorHAnsi" w:cstheme="minorHAnsi"/>
                <w:b w:val="0"/>
                <w:bCs w:val="0"/>
                <w:noProof/>
                <w:webHidden/>
              </w:rPr>
              <w:instrText xml:space="preserve"> PAGEREF _Toc215186366 \h </w:instrText>
            </w:r>
            <w:r w:rsidRPr="00B15A00">
              <w:rPr>
                <w:rFonts w:asciiTheme="minorHAnsi" w:hAnsiTheme="minorHAnsi" w:cstheme="minorHAnsi"/>
                <w:b w:val="0"/>
                <w:bCs w:val="0"/>
                <w:noProof/>
                <w:webHidden/>
              </w:rPr>
            </w:r>
            <w:r w:rsidRPr="00B15A00">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56</w:t>
            </w:r>
            <w:r w:rsidRPr="00B15A00">
              <w:rPr>
                <w:rFonts w:asciiTheme="minorHAnsi" w:hAnsiTheme="minorHAnsi" w:cstheme="minorHAnsi"/>
                <w:b w:val="0"/>
                <w:bCs w:val="0"/>
                <w:noProof/>
                <w:webHidden/>
              </w:rPr>
              <w:fldChar w:fldCharType="end"/>
            </w:r>
          </w:hyperlink>
        </w:p>
        <w:p w14:paraId="783A37E8" w14:textId="397691B4" w:rsidR="008C74FF" w:rsidRPr="00B15A00" w:rsidRDefault="008C74FF" w:rsidP="00B15A00">
          <w:pPr>
            <w:pStyle w:val="TOC2"/>
            <w:tabs>
              <w:tab w:val="left" w:pos="1560"/>
              <w:tab w:val="right" w:leader="dot" w:pos="9020"/>
            </w:tabs>
            <w:ind w:left="1757" w:hanging="623"/>
            <w:rPr>
              <w:rFonts w:asciiTheme="minorHAnsi" w:eastAsiaTheme="minorEastAsia" w:hAnsiTheme="minorHAnsi" w:cstheme="minorHAnsi"/>
              <w:b w:val="0"/>
              <w:bCs w:val="0"/>
              <w:noProof/>
              <w:kern w:val="2"/>
              <w:sz w:val="24"/>
              <w:szCs w:val="24"/>
              <w:lang w:val="en-IN" w:eastAsia="en-IN"/>
              <w14:ligatures w14:val="standardContextual"/>
            </w:rPr>
          </w:pPr>
          <w:hyperlink w:anchor="_Toc215186367" w:history="1">
            <w:r w:rsidRPr="00B15A00">
              <w:rPr>
                <w:rStyle w:val="Hyperlink"/>
                <w:rFonts w:asciiTheme="minorHAnsi" w:hAnsiTheme="minorHAnsi" w:cstheme="minorHAnsi"/>
                <w:b w:val="0"/>
                <w:bCs w:val="0"/>
                <w:noProof/>
              </w:rPr>
              <w:t>6.5.</w:t>
            </w:r>
            <w:r w:rsidRPr="00B15A00">
              <w:rPr>
                <w:rFonts w:asciiTheme="minorHAnsi" w:eastAsiaTheme="minorEastAsia" w:hAnsiTheme="minorHAnsi" w:cstheme="minorHAnsi"/>
                <w:b w:val="0"/>
                <w:bCs w:val="0"/>
                <w:noProof/>
                <w:kern w:val="2"/>
                <w:sz w:val="24"/>
                <w:szCs w:val="24"/>
                <w:lang w:val="en-IN" w:eastAsia="en-IN"/>
                <w14:ligatures w14:val="standardContextual"/>
              </w:rPr>
              <w:tab/>
            </w:r>
            <w:r w:rsidRPr="00B15A00">
              <w:rPr>
                <w:rStyle w:val="Hyperlink"/>
                <w:rFonts w:asciiTheme="minorHAnsi" w:hAnsiTheme="minorHAnsi" w:cstheme="minorHAnsi"/>
                <w:b w:val="0"/>
                <w:bCs w:val="0"/>
                <w:noProof/>
              </w:rPr>
              <w:t>Commercial Services (CS)</w:t>
            </w:r>
            <w:r w:rsidRPr="00B15A00">
              <w:rPr>
                <w:rFonts w:asciiTheme="minorHAnsi" w:hAnsiTheme="minorHAnsi" w:cstheme="minorHAnsi"/>
                <w:b w:val="0"/>
                <w:bCs w:val="0"/>
                <w:noProof/>
                <w:webHidden/>
              </w:rPr>
              <w:tab/>
            </w:r>
            <w:r w:rsidRPr="00B15A00">
              <w:rPr>
                <w:rFonts w:asciiTheme="minorHAnsi" w:hAnsiTheme="minorHAnsi" w:cstheme="minorHAnsi"/>
                <w:b w:val="0"/>
                <w:bCs w:val="0"/>
                <w:noProof/>
                <w:webHidden/>
              </w:rPr>
              <w:fldChar w:fldCharType="begin"/>
            </w:r>
            <w:r w:rsidRPr="00B15A00">
              <w:rPr>
                <w:rFonts w:asciiTheme="minorHAnsi" w:hAnsiTheme="minorHAnsi" w:cstheme="minorHAnsi"/>
                <w:b w:val="0"/>
                <w:bCs w:val="0"/>
                <w:noProof/>
                <w:webHidden/>
              </w:rPr>
              <w:instrText xml:space="preserve"> PAGEREF _Toc215186367 \h </w:instrText>
            </w:r>
            <w:r w:rsidRPr="00B15A00">
              <w:rPr>
                <w:rFonts w:asciiTheme="minorHAnsi" w:hAnsiTheme="minorHAnsi" w:cstheme="minorHAnsi"/>
                <w:b w:val="0"/>
                <w:bCs w:val="0"/>
                <w:noProof/>
                <w:webHidden/>
              </w:rPr>
            </w:r>
            <w:r w:rsidRPr="00B15A00">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56</w:t>
            </w:r>
            <w:r w:rsidRPr="00B15A00">
              <w:rPr>
                <w:rFonts w:asciiTheme="minorHAnsi" w:hAnsiTheme="minorHAnsi" w:cstheme="minorHAnsi"/>
                <w:b w:val="0"/>
                <w:bCs w:val="0"/>
                <w:noProof/>
                <w:webHidden/>
              </w:rPr>
              <w:fldChar w:fldCharType="end"/>
            </w:r>
          </w:hyperlink>
        </w:p>
        <w:p w14:paraId="6C7FAF4C" w14:textId="37BC4C57" w:rsidR="008C74FF" w:rsidRPr="00B15A00" w:rsidRDefault="008C74FF" w:rsidP="00B15A00">
          <w:pPr>
            <w:pStyle w:val="TOC2"/>
            <w:tabs>
              <w:tab w:val="left" w:pos="1560"/>
              <w:tab w:val="right" w:leader="dot" w:pos="9020"/>
            </w:tabs>
            <w:ind w:left="1757" w:hanging="623"/>
            <w:rPr>
              <w:rFonts w:asciiTheme="minorHAnsi" w:eastAsiaTheme="minorEastAsia" w:hAnsiTheme="minorHAnsi" w:cstheme="minorHAnsi"/>
              <w:b w:val="0"/>
              <w:bCs w:val="0"/>
              <w:noProof/>
              <w:kern w:val="2"/>
              <w:sz w:val="24"/>
              <w:szCs w:val="24"/>
              <w:lang w:val="en-IN" w:eastAsia="en-IN"/>
              <w14:ligatures w14:val="standardContextual"/>
            </w:rPr>
          </w:pPr>
          <w:hyperlink w:anchor="_Toc215186368" w:history="1">
            <w:r w:rsidRPr="00B15A00">
              <w:rPr>
                <w:rStyle w:val="Hyperlink"/>
                <w:rFonts w:asciiTheme="minorHAnsi" w:hAnsiTheme="minorHAnsi" w:cstheme="minorHAnsi"/>
                <w:b w:val="0"/>
                <w:bCs w:val="0"/>
                <w:noProof/>
              </w:rPr>
              <w:t>6.6.</w:t>
            </w:r>
            <w:r w:rsidRPr="00B15A00">
              <w:rPr>
                <w:rFonts w:asciiTheme="minorHAnsi" w:eastAsiaTheme="minorEastAsia" w:hAnsiTheme="minorHAnsi" w:cstheme="minorHAnsi"/>
                <w:b w:val="0"/>
                <w:bCs w:val="0"/>
                <w:noProof/>
                <w:kern w:val="2"/>
                <w:sz w:val="24"/>
                <w:szCs w:val="24"/>
                <w:lang w:val="en-IN" w:eastAsia="en-IN"/>
                <w14:ligatures w14:val="standardContextual"/>
              </w:rPr>
              <w:tab/>
            </w:r>
            <w:r w:rsidRPr="00B15A00">
              <w:rPr>
                <w:rStyle w:val="Hyperlink"/>
                <w:rFonts w:asciiTheme="minorHAnsi" w:hAnsiTheme="minorHAnsi" w:cstheme="minorHAnsi"/>
                <w:b w:val="0"/>
                <w:bCs w:val="0"/>
                <w:noProof/>
              </w:rPr>
              <w:t>Industrial Services</w:t>
            </w:r>
            <w:r w:rsidRPr="00B15A00">
              <w:rPr>
                <w:rFonts w:asciiTheme="minorHAnsi" w:hAnsiTheme="minorHAnsi" w:cstheme="minorHAnsi"/>
                <w:b w:val="0"/>
                <w:bCs w:val="0"/>
                <w:noProof/>
                <w:webHidden/>
              </w:rPr>
              <w:tab/>
            </w:r>
            <w:r w:rsidRPr="00B15A00">
              <w:rPr>
                <w:rFonts w:asciiTheme="minorHAnsi" w:hAnsiTheme="minorHAnsi" w:cstheme="minorHAnsi"/>
                <w:b w:val="0"/>
                <w:bCs w:val="0"/>
                <w:noProof/>
                <w:webHidden/>
              </w:rPr>
              <w:fldChar w:fldCharType="begin"/>
            </w:r>
            <w:r w:rsidRPr="00B15A00">
              <w:rPr>
                <w:rFonts w:asciiTheme="minorHAnsi" w:hAnsiTheme="minorHAnsi" w:cstheme="minorHAnsi"/>
                <w:b w:val="0"/>
                <w:bCs w:val="0"/>
                <w:noProof/>
                <w:webHidden/>
              </w:rPr>
              <w:instrText xml:space="preserve"> PAGEREF _Toc215186368 \h </w:instrText>
            </w:r>
            <w:r w:rsidRPr="00B15A00">
              <w:rPr>
                <w:rFonts w:asciiTheme="minorHAnsi" w:hAnsiTheme="minorHAnsi" w:cstheme="minorHAnsi"/>
                <w:b w:val="0"/>
                <w:bCs w:val="0"/>
                <w:noProof/>
                <w:webHidden/>
              </w:rPr>
            </w:r>
            <w:r w:rsidRPr="00B15A00">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57</w:t>
            </w:r>
            <w:r w:rsidRPr="00B15A00">
              <w:rPr>
                <w:rFonts w:asciiTheme="minorHAnsi" w:hAnsiTheme="minorHAnsi" w:cstheme="minorHAnsi"/>
                <w:b w:val="0"/>
                <w:bCs w:val="0"/>
                <w:noProof/>
                <w:webHidden/>
              </w:rPr>
              <w:fldChar w:fldCharType="end"/>
            </w:r>
          </w:hyperlink>
        </w:p>
        <w:p w14:paraId="7974E5BA" w14:textId="444AFFAF" w:rsidR="008C74FF" w:rsidRPr="00B15A00" w:rsidRDefault="008C74FF" w:rsidP="00B15A00">
          <w:pPr>
            <w:pStyle w:val="TOC2"/>
            <w:tabs>
              <w:tab w:val="left" w:pos="1560"/>
              <w:tab w:val="right" w:leader="dot" w:pos="9020"/>
            </w:tabs>
            <w:ind w:left="1757" w:hanging="623"/>
            <w:rPr>
              <w:rFonts w:asciiTheme="minorHAnsi" w:eastAsiaTheme="minorEastAsia" w:hAnsiTheme="minorHAnsi" w:cstheme="minorHAnsi"/>
              <w:b w:val="0"/>
              <w:bCs w:val="0"/>
              <w:noProof/>
              <w:kern w:val="2"/>
              <w:sz w:val="24"/>
              <w:szCs w:val="24"/>
              <w:lang w:val="en-IN" w:eastAsia="en-IN"/>
              <w14:ligatures w14:val="standardContextual"/>
            </w:rPr>
          </w:pPr>
          <w:hyperlink w:anchor="_Toc215186369" w:history="1">
            <w:r w:rsidRPr="00B15A00">
              <w:rPr>
                <w:rStyle w:val="Hyperlink"/>
                <w:rFonts w:asciiTheme="minorHAnsi" w:hAnsiTheme="minorHAnsi" w:cstheme="minorHAnsi"/>
                <w:b w:val="0"/>
                <w:bCs w:val="0"/>
                <w:noProof/>
              </w:rPr>
              <w:t>6.7.</w:t>
            </w:r>
            <w:r w:rsidRPr="00B15A00">
              <w:rPr>
                <w:rFonts w:asciiTheme="minorHAnsi" w:eastAsiaTheme="minorEastAsia" w:hAnsiTheme="minorHAnsi" w:cstheme="minorHAnsi"/>
                <w:b w:val="0"/>
                <w:bCs w:val="0"/>
                <w:noProof/>
                <w:kern w:val="2"/>
                <w:sz w:val="24"/>
                <w:szCs w:val="24"/>
                <w:lang w:val="en-IN" w:eastAsia="en-IN"/>
                <w14:ligatures w14:val="standardContextual"/>
              </w:rPr>
              <w:tab/>
            </w:r>
            <w:r w:rsidRPr="00B15A00">
              <w:rPr>
                <w:rStyle w:val="Hyperlink"/>
                <w:rFonts w:asciiTheme="minorHAnsi" w:hAnsiTheme="minorHAnsi" w:cstheme="minorHAnsi"/>
                <w:b w:val="0"/>
                <w:bCs w:val="0"/>
                <w:noProof/>
              </w:rPr>
              <w:t>Institutional Services</w:t>
            </w:r>
            <w:r w:rsidRPr="00B15A00">
              <w:rPr>
                <w:rFonts w:asciiTheme="minorHAnsi" w:hAnsiTheme="minorHAnsi" w:cstheme="minorHAnsi"/>
                <w:b w:val="0"/>
                <w:bCs w:val="0"/>
                <w:noProof/>
                <w:webHidden/>
              </w:rPr>
              <w:tab/>
            </w:r>
            <w:r w:rsidRPr="00B15A00">
              <w:rPr>
                <w:rFonts w:asciiTheme="minorHAnsi" w:hAnsiTheme="minorHAnsi" w:cstheme="minorHAnsi"/>
                <w:b w:val="0"/>
                <w:bCs w:val="0"/>
                <w:noProof/>
                <w:webHidden/>
              </w:rPr>
              <w:fldChar w:fldCharType="begin"/>
            </w:r>
            <w:r w:rsidRPr="00B15A00">
              <w:rPr>
                <w:rFonts w:asciiTheme="minorHAnsi" w:hAnsiTheme="minorHAnsi" w:cstheme="minorHAnsi"/>
                <w:b w:val="0"/>
                <w:bCs w:val="0"/>
                <w:noProof/>
                <w:webHidden/>
              </w:rPr>
              <w:instrText xml:space="preserve"> PAGEREF _Toc215186369 \h </w:instrText>
            </w:r>
            <w:r w:rsidRPr="00B15A00">
              <w:rPr>
                <w:rFonts w:asciiTheme="minorHAnsi" w:hAnsiTheme="minorHAnsi" w:cstheme="minorHAnsi"/>
                <w:b w:val="0"/>
                <w:bCs w:val="0"/>
                <w:noProof/>
                <w:webHidden/>
              </w:rPr>
            </w:r>
            <w:r w:rsidRPr="00B15A00">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58</w:t>
            </w:r>
            <w:r w:rsidRPr="00B15A00">
              <w:rPr>
                <w:rFonts w:asciiTheme="minorHAnsi" w:hAnsiTheme="minorHAnsi" w:cstheme="minorHAnsi"/>
                <w:b w:val="0"/>
                <w:bCs w:val="0"/>
                <w:noProof/>
                <w:webHidden/>
              </w:rPr>
              <w:fldChar w:fldCharType="end"/>
            </w:r>
          </w:hyperlink>
        </w:p>
        <w:p w14:paraId="149DF8CC" w14:textId="02DB76F8" w:rsidR="008C74FF" w:rsidRPr="00B15A00" w:rsidRDefault="008C74FF" w:rsidP="00B15A00">
          <w:pPr>
            <w:pStyle w:val="TOC2"/>
            <w:tabs>
              <w:tab w:val="left" w:pos="1560"/>
              <w:tab w:val="right" w:leader="dot" w:pos="9020"/>
            </w:tabs>
            <w:ind w:left="1757" w:hanging="623"/>
            <w:rPr>
              <w:rFonts w:asciiTheme="minorHAnsi" w:eastAsiaTheme="minorEastAsia" w:hAnsiTheme="minorHAnsi" w:cstheme="minorHAnsi"/>
              <w:b w:val="0"/>
              <w:bCs w:val="0"/>
              <w:noProof/>
              <w:kern w:val="2"/>
              <w:sz w:val="24"/>
              <w:szCs w:val="24"/>
              <w:lang w:val="en-IN" w:eastAsia="en-IN"/>
              <w14:ligatures w14:val="standardContextual"/>
            </w:rPr>
          </w:pPr>
          <w:hyperlink w:anchor="_Toc215186370" w:history="1">
            <w:r w:rsidRPr="00B15A00">
              <w:rPr>
                <w:rStyle w:val="Hyperlink"/>
                <w:rFonts w:asciiTheme="minorHAnsi" w:hAnsiTheme="minorHAnsi" w:cstheme="minorHAnsi"/>
                <w:b w:val="0"/>
                <w:bCs w:val="0"/>
                <w:noProof/>
              </w:rPr>
              <w:t>6.8.</w:t>
            </w:r>
            <w:r w:rsidRPr="00B15A00">
              <w:rPr>
                <w:rFonts w:asciiTheme="minorHAnsi" w:eastAsiaTheme="minorEastAsia" w:hAnsiTheme="minorHAnsi" w:cstheme="minorHAnsi"/>
                <w:b w:val="0"/>
                <w:bCs w:val="0"/>
                <w:noProof/>
                <w:kern w:val="2"/>
                <w:sz w:val="24"/>
                <w:szCs w:val="24"/>
                <w:lang w:val="en-IN" w:eastAsia="en-IN"/>
                <w14:ligatures w14:val="standardContextual"/>
              </w:rPr>
              <w:tab/>
            </w:r>
            <w:r w:rsidRPr="00B15A00">
              <w:rPr>
                <w:rStyle w:val="Hyperlink"/>
                <w:rFonts w:asciiTheme="minorHAnsi" w:hAnsiTheme="minorHAnsi" w:cstheme="minorHAnsi"/>
                <w:b w:val="0"/>
                <w:bCs w:val="0"/>
                <w:noProof/>
              </w:rPr>
              <w:t>Temporary Connections</w:t>
            </w:r>
            <w:r w:rsidRPr="00B15A00">
              <w:rPr>
                <w:rFonts w:asciiTheme="minorHAnsi" w:hAnsiTheme="minorHAnsi" w:cstheme="minorHAnsi"/>
                <w:b w:val="0"/>
                <w:bCs w:val="0"/>
                <w:noProof/>
                <w:webHidden/>
              </w:rPr>
              <w:tab/>
            </w:r>
            <w:r w:rsidRPr="00B15A00">
              <w:rPr>
                <w:rFonts w:asciiTheme="minorHAnsi" w:hAnsiTheme="minorHAnsi" w:cstheme="minorHAnsi"/>
                <w:b w:val="0"/>
                <w:bCs w:val="0"/>
                <w:noProof/>
                <w:webHidden/>
              </w:rPr>
              <w:fldChar w:fldCharType="begin"/>
            </w:r>
            <w:r w:rsidRPr="00B15A00">
              <w:rPr>
                <w:rFonts w:asciiTheme="minorHAnsi" w:hAnsiTheme="minorHAnsi" w:cstheme="minorHAnsi"/>
                <w:b w:val="0"/>
                <w:bCs w:val="0"/>
                <w:noProof/>
                <w:webHidden/>
              </w:rPr>
              <w:instrText xml:space="preserve"> PAGEREF _Toc215186370 \h </w:instrText>
            </w:r>
            <w:r w:rsidRPr="00B15A00">
              <w:rPr>
                <w:rFonts w:asciiTheme="minorHAnsi" w:hAnsiTheme="minorHAnsi" w:cstheme="minorHAnsi"/>
                <w:b w:val="0"/>
                <w:bCs w:val="0"/>
                <w:noProof/>
                <w:webHidden/>
              </w:rPr>
            </w:r>
            <w:r w:rsidRPr="00B15A00">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60</w:t>
            </w:r>
            <w:r w:rsidRPr="00B15A00">
              <w:rPr>
                <w:rFonts w:asciiTheme="minorHAnsi" w:hAnsiTheme="minorHAnsi" w:cstheme="minorHAnsi"/>
                <w:b w:val="0"/>
                <w:bCs w:val="0"/>
                <w:noProof/>
                <w:webHidden/>
              </w:rPr>
              <w:fldChar w:fldCharType="end"/>
            </w:r>
          </w:hyperlink>
        </w:p>
        <w:p w14:paraId="0B5E7710" w14:textId="3145042C" w:rsidR="008C74FF" w:rsidRDefault="008C74FF" w:rsidP="00B15A00">
          <w:pPr>
            <w:pStyle w:val="TOC2"/>
            <w:tabs>
              <w:tab w:val="left" w:pos="1560"/>
              <w:tab w:val="right" w:leader="dot" w:pos="9020"/>
            </w:tabs>
            <w:ind w:left="1757" w:hanging="623"/>
            <w:rPr>
              <w:rStyle w:val="Hyperlink"/>
              <w:rFonts w:asciiTheme="minorHAnsi" w:hAnsiTheme="minorHAnsi" w:cstheme="minorHAnsi"/>
              <w:b w:val="0"/>
              <w:bCs w:val="0"/>
              <w:noProof/>
            </w:rPr>
          </w:pPr>
          <w:hyperlink w:anchor="_Toc215186371" w:history="1">
            <w:r w:rsidRPr="00B15A00">
              <w:rPr>
                <w:rStyle w:val="Hyperlink"/>
                <w:rFonts w:asciiTheme="minorHAnsi" w:hAnsiTheme="minorHAnsi" w:cstheme="minorHAnsi"/>
                <w:b w:val="0"/>
                <w:bCs w:val="0"/>
                <w:noProof/>
              </w:rPr>
              <w:t>6.9.</w:t>
            </w:r>
            <w:r w:rsidRPr="00B15A00">
              <w:rPr>
                <w:rFonts w:asciiTheme="minorHAnsi" w:eastAsiaTheme="minorEastAsia" w:hAnsiTheme="minorHAnsi" w:cstheme="minorHAnsi"/>
                <w:b w:val="0"/>
                <w:bCs w:val="0"/>
                <w:noProof/>
                <w:kern w:val="2"/>
                <w:sz w:val="24"/>
                <w:szCs w:val="24"/>
                <w:lang w:val="en-IN" w:eastAsia="en-IN"/>
                <w14:ligatures w14:val="standardContextual"/>
              </w:rPr>
              <w:tab/>
            </w:r>
            <w:r w:rsidRPr="00B15A00">
              <w:rPr>
                <w:rStyle w:val="Hyperlink"/>
                <w:rFonts w:asciiTheme="minorHAnsi" w:hAnsiTheme="minorHAnsi" w:cstheme="minorHAnsi"/>
                <w:b w:val="0"/>
                <w:bCs w:val="0"/>
                <w:noProof/>
              </w:rPr>
              <w:t>Terms and Conditions of Supply</w:t>
            </w:r>
            <w:r w:rsidRPr="00B15A00">
              <w:rPr>
                <w:rFonts w:asciiTheme="minorHAnsi" w:hAnsiTheme="minorHAnsi" w:cstheme="minorHAnsi"/>
                <w:b w:val="0"/>
                <w:bCs w:val="0"/>
                <w:noProof/>
                <w:webHidden/>
              </w:rPr>
              <w:tab/>
            </w:r>
            <w:r w:rsidRPr="00B15A00">
              <w:rPr>
                <w:rFonts w:asciiTheme="minorHAnsi" w:hAnsiTheme="minorHAnsi" w:cstheme="minorHAnsi"/>
                <w:b w:val="0"/>
                <w:bCs w:val="0"/>
                <w:noProof/>
                <w:webHidden/>
              </w:rPr>
              <w:fldChar w:fldCharType="begin"/>
            </w:r>
            <w:r w:rsidRPr="00B15A00">
              <w:rPr>
                <w:rFonts w:asciiTheme="minorHAnsi" w:hAnsiTheme="minorHAnsi" w:cstheme="minorHAnsi"/>
                <w:b w:val="0"/>
                <w:bCs w:val="0"/>
                <w:noProof/>
                <w:webHidden/>
              </w:rPr>
              <w:instrText xml:space="preserve"> PAGEREF _Toc215186371 \h </w:instrText>
            </w:r>
            <w:r w:rsidRPr="00B15A00">
              <w:rPr>
                <w:rFonts w:asciiTheme="minorHAnsi" w:hAnsiTheme="minorHAnsi" w:cstheme="minorHAnsi"/>
                <w:b w:val="0"/>
                <w:bCs w:val="0"/>
                <w:noProof/>
                <w:webHidden/>
              </w:rPr>
            </w:r>
            <w:r w:rsidRPr="00B15A00">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60</w:t>
            </w:r>
            <w:r w:rsidRPr="00B15A00">
              <w:rPr>
                <w:rFonts w:asciiTheme="minorHAnsi" w:hAnsiTheme="minorHAnsi" w:cstheme="minorHAnsi"/>
                <w:b w:val="0"/>
                <w:bCs w:val="0"/>
                <w:noProof/>
                <w:webHidden/>
              </w:rPr>
              <w:fldChar w:fldCharType="end"/>
            </w:r>
          </w:hyperlink>
        </w:p>
        <w:p w14:paraId="4C83785A" w14:textId="77777777" w:rsidR="00B15A00" w:rsidRPr="00B15A00" w:rsidRDefault="00B15A00" w:rsidP="00B15A00">
          <w:pPr>
            <w:pStyle w:val="TOC2"/>
            <w:tabs>
              <w:tab w:val="left" w:pos="1560"/>
              <w:tab w:val="right" w:leader="dot" w:pos="9020"/>
            </w:tabs>
            <w:ind w:left="1757" w:hanging="623"/>
            <w:rPr>
              <w:rFonts w:asciiTheme="minorHAnsi" w:eastAsiaTheme="minorEastAsia" w:hAnsiTheme="minorHAnsi" w:cstheme="minorHAnsi"/>
              <w:b w:val="0"/>
              <w:bCs w:val="0"/>
              <w:noProof/>
              <w:kern w:val="2"/>
              <w:sz w:val="4"/>
              <w:szCs w:val="4"/>
              <w:lang w:val="en-IN" w:eastAsia="en-IN"/>
              <w14:ligatures w14:val="standardContextual"/>
            </w:rPr>
          </w:pPr>
        </w:p>
        <w:p w14:paraId="420A6932" w14:textId="710479E5" w:rsidR="008C74FF" w:rsidRPr="00B15A00" w:rsidRDefault="008C74FF" w:rsidP="00B15A00">
          <w:pPr>
            <w:pStyle w:val="TOC1"/>
            <w:tabs>
              <w:tab w:val="left" w:pos="1299"/>
              <w:tab w:val="left" w:pos="1560"/>
              <w:tab w:val="right" w:leader="dot" w:pos="9020"/>
            </w:tabs>
            <w:ind w:left="1337" w:hanging="623"/>
            <w:rPr>
              <w:rFonts w:asciiTheme="minorHAnsi" w:eastAsiaTheme="minorEastAsia" w:hAnsiTheme="minorHAnsi" w:cstheme="minorHAnsi"/>
              <w:noProof/>
              <w:kern w:val="2"/>
              <w:sz w:val="24"/>
              <w:szCs w:val="24"/>
              <w:lang w:val="en-IN" w:eastAsia="en-IN"/>
              <w14:ligatures w14:val="standardContextual"/>
            </w:rPr>
          </w:pPr>
          <w:hyperlink w:anchor="_Toc215186372" w:history="1">
            <w:r w:rsidRPr="00B15A00">
              <w:rPr>
                <w:rStyle w:val="Hyperlink"/>
                <w:rFonts w:asciiTheme="minorHAnsi" w:hAnsiTheme="minorHAnsi" w:cstheme="minorHAnsi"/>
                <w:noProof/>
              </w:rPr>
              <w:t>7.</w:t>
            </w:r>
            <w:r w:rsidR="00B15A00" w:rsidRPr="00B15A00">
              <w:rPr>
                <w:rFonts w:asciiTheme="minorHAnsi" w:eastAsiaTheme="minorEastAsia" w:hAnsiTheme="minorHAnsi" w:cstheme="minorHAnsi"/>
                <w:noProof/>
                <w:kern w:val="2"/>
                <w:sz w:val="24"/>
                <w:szCs w:val="24"/>
                <w:lang w:val="en-IN" w:eastAsia="en-IN"/>
                <w14:ligatures w14:val="standardContextual"/>
              </w:rPr>
              <w:t xml:space="preserve">    </w:t>
            </w:r>
            <w:r w:rsidRPr="00B15A00">
              <w:rPr>
                <w:rStyle w:val="Hyperlink"/>
                <w:rFonts w:asciiTheme="minorHAnsi" w:hAnsiTheme="minorHAnsi" w:cstheme="minorHAnsi"/>
                <w:noProof/>
              </w:rPr>
              <w:t>CHAPTER 7: PROPOSAL FOR OPEN ACCESS CHARGES</w:t>
            </w:r>
            <w:r w:rsidRPr="00B15A00">
              <w:rPr>
                <w:rFonts w:asciiTheme="minorHAnsi" w:hAnsiTheme="minorHAnsi" w:cstheme="minorHAnsi"/>
                <w:noProof/>
                <w:webHidden/>
              </w:rPr>
              <w:tab/>
            </w:r>
            <w:r w:rsidRPr="00B15A00">
              <w:rPr>
                <w:rFonts w:asciiTheme="minorHAnsi" w:hAnsiTheme="minorHAnsi" w:cstheme="minorHAnsi"/>
                <w:noProof/>
                <w:webHidden/>
              </w:rPr>
              <w:fldChar w:fldCharType="begin"/>
            </w:r>
            <w:r w:rsidRPr="00B15A00">
              <w:rPr>
                <w:rFonts w:asciiTheme="minorHAnsi" w:hAnsiTheme="minorHAnsi" w:cstheme="minorHAnsi"/>
                <w:noProof/>
                <w:webHidden/>
              </w:rPr>
              <w:instrText xml:space="preserve"> PAGEREF _Toc215186372 \h </w:instrText>
            </w:r>
            <w:r w:rsidRPr="00B15A00">
              <w:rPr>
                <w:rFonts w:asciiTheme="minorHAnsi" w:hAnsiTheme="minorHAnsi" w:cstheme="minorHAnsi"/>
                <w:noProof/>
                <w:webHidden/>
              </w:rPr>
            </w:r>
            <w:r w:rsidRPr="00B15A00">
              <w:rPr>
                <w:rFonts w:asciiTheme="minorHAnsi" w:hAnsiTheme="minorHAnsi" w:cstheme="minorHAnsi"/>
                <w:noProof/>
                <w:webHidden/>
              </w:rPr>
              <w:fldChar w:fldCharType="separate"/>
            </w:r>
            <w:r w:rsidR="00161494">
              <w:rPr>
                <w:rFonts w:asciiTheme="minorHAnsi" w:hAnsiTheme="minorHAnsi" w:cstheme="minorHAnsi"/>
                <w:noProof/>
                <w:webHidden/>
              </w:rPr>
              <w:t>63</w:t>
            </w:r>
            <w:r w:rsidRPr="00B15A00">
              <w:rPr>
                <w:rFonts w:asciiTheme="minorHAnsi" w:hAnsiTheme="minorHAnsi" w:cstheme="minorHAnsi"/>
                <w:noProof/>
                <w:webHidden/>
              </w:rPr>
              <w:fldChar w:fldCharType="end"/>
            </w:r>
          </w:hyperlink>
        </w:p>
        <w:p w14:paraId="2472687A" w14:textId="4EB50A45" w:rsidR="008C74FF" w:rsidRPr="00B15A00" w:rsidRDefault="008C74FF" w:rsidP="00B15A00">
          <w:pPr>
            <w:pStyle w:val="TOC2"/>
            <w:tabs>
              <w:tab w:val="left" w:pos="1560"/>
              <w:tab w:val="right" w:leader="dot" w:pos="9020"/>
            </w:tabs>
            <w:ind w:left="1757" w:hanging="623"/>
            <w:rPr>
              <w:rFonts w:asciiTheme="minorHAnsi" w:eastAsiaTheme="minorEastAsia" w:hAnsiTheme="minorHAnsi" w:cstheme="minorHAnsi"/>
              <w:b w:val="0"/>
              <w:bCs w:val="0"/>
              <w:noProof/>
              <w:kern w:val="2"/>
              <w:sz w:val="24"/>
              <w:szCs w:val="24"/>
              <w:lang w:val="en-IN" w:eastAsia="en-IN"/>
              <w14:ligatures w14:val="standardContextual"/>
            </w:rPr>
          </w:pPr>
          <w:hyperlink w:anchor="_Toc215186373" w:history="1">
            <w:r w:rsidRPr="00B15A00">
              <w:rPr>
                <w:rStyle w:val="Hyperlink"/>
                <w:rFonts w:asciiTheme="minorHAnsi" w:hAnsiTheme="minorHAnsi" w:cstheme="minorHAnsi"/>
                <w:b w:val="0"/>
                <w:bCs w:val="0"/>
                <w:noProof/>
              </w:rPr>
              <w:t>7.1.</w:t>
            </w:r>
            <w:r w:rsidRPr="00B15A00">
              <w:rPr>
                <w:rFonts w:asciiTheme="minorHAnsi" w:eastAsiaTheme="minorEastAsia" w:hAnsiTheme="minorHAnsi" w:cstheme="minorHAnsi"/>
                <w:b w:val="0"/>
                <w:bCs w:val="0"/>
                <w:noProof/>
                <w:kern w:val="2"/>
                <w:sz w:val="24"/>
                <w:szCs w:val="24"/>
                <w:lang w:val="en-IN" w:eastAsia="en-IN"/>
                <w14:ligatures w14:val="standardContextual"/>
              </w:rPr>
              <w:tab/>
            </w:r>
            <w:r w:rsidRPr="00B15A00">
              <w:rPr>
                <w:rStyle w:val="Hyperlink"/>
                <w:rFonts w:asciiTheme="minorHAnsi" w:hAnsiTheme="minorHAnsi" w:cstheme="minorHAnsi"/>
                <w:b w:val="0"/>
                <w:bCs w:val="0"/>
                <w:noProof/>
              </w:rPr>
              <w:t>Proposal for Open Access Charges</w:t>
            </w:r>
            <w:r w:rsidRPr="00B15A00">
              <w:rPr>
                <w:rFonts w:asciiTheme="minorHAnsi" w:hAnsiTheme="minorHAnsi" w:cstheme="minorHAnsi"/>
                <w:b w:val="0"/>
                <w:bCs w:val="0"/>
                <w:noProof/>
                <w:webHidden/>
              </w:rPr>
              <w:tab/>
            </w:r>
            <w:r w:rsidRPr="00B15A00">
              <w:rPr>
                <w:rFonts w:asciiTheme="minorHAnsi" w:hAnsiTheme="minorHAnsi" w:cstheme="minorHAnsi"/>
                <w:b w:val="0"/>
                <w:bCs w:val="0"/>
                <w:noProof/>
                <w:webHidden/>
              </w:rPr>
              <w:fldChar w:fldCharType="begin"/>
            </w:r>
            <w:r w:rsidRPr="00B15A00">
              <w:rPr>
                <w:rFonts w:asciiTheme="minorHAnsi" w:hAnsiTheme="minorHAnsi" w:cstheme="minorHAnsi"/>
                <w:b w:val="0"/>
                <w:bCs w:val="0"/>
                <w:noProof/>
                <w:webHidden/>
              </w:rPr>
              <w:instrText xml:space="preserve"> PAGEREF _Toc215186373 \h </w:instrText>
            </w:r>
            <w:r w:rsidRPr="00B15A00">
              <w:rPr>
                <w:rFonts w:asciiTheme="minorHAnsi" w:hAnsiTheme="minorHAnsi" w:cstheme="minorHAnsi"/>
                <w:b w:val="0"/>
                <w:bCs w:val="0"/>
                <w:noProof/>
                <w:webHidden/>
              </w:rPr>
            </w:r>
            <w:r w:rsidRPr="00B15A00">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63</w:t>
            </w:r>
            <w:r w:rsidRPr="00B15A00">
              <w:rPr>
                <w:rFonts w:asciiTheme="minorHAnsi" w:hAnsiTheme="minorHAnsi" w:cstheme="minorHAnsi"/>
                <w:b w:val="0"/>
                <w:bCs w:val="0"/>
                <w:noProof/>
                <w:webHidden/>
              </w:rPr>
              <w:fldChar w:fldCharType="end"/>
            </w:r>
          </w:hyperlink>
        </w:p>
        <w:p w14:paraId="541EC478" w14:textId="4FBB6F03" w:rsidR="008C74FF" w:rsidRPr="00B15A00" w:rsidRDefault="008C74FF" w:rsidP="00B15A00">
          <w:pPr>
            <w:pStyle w:val="TOC2"/>
            <w:tabs>
              <w:tab w:val="left" w:pos="1560"/>
              <w:tab w:val="right" w:leader="dot" w:pos="9020"/>
            </w:tabs>
            <w:ind w:left="1757" w:hanging="623"/>
            <w:rPr>
              <w:rFonts w:asciiTheme="minorHAnsi" w:eastAsiaTheme="minorEastAsia" w:hAnsiTheme="minorHAnsi" w:cstheme="minorHAnsi"/>
              <w:b w:val="0"/>
              <w:bCs w:val="0"/>
              <w:noProof/>
              <w:kern w:val="2"/>
              <w:sz w:val="24"/>
              <w:szCs w:val="24"/>
              <w:lang w:val="en-IN" w:eastAsia="en-IN"/>
              <w14:ligatures w14:val="standardContextual"/>
            </w:rPr>
          </w:pPr>
          <w:hyperlink w:anchor="_Toc215186374" w:history="1">
            <w:r w:rsidRPr="00B15A00">
              <w:rPr>
                <w:rStyle w:val="Hyperlink"/>
                <w:rFonts w:asciiTheme="minorHAnsi" w:hAnsiTheme="minorHAnsi" w:cstheme="minorHAnsi"/>
                <w:b w:val="0"/>
                <w:bCs w:val="0"/>
                <w:noProof/>
              </w:rPr>
              <w:t>7.2.</w:t>
            </w:r>
            <w:r w:rsidRPr="00B15A00">
              <w:rPr>
                <w:rFonts w:asciiTheme="minorHAnsi" w:eastAsiaTheme="minorEastAsia" w:hAnsiTheme="minorHAnsi" w:cstheme="minorHAnsi"/>
                <w:b w:val="0"/>
                <w:bCs w:val="0"/>
                <w:noProof/>
                <w:kern w:val="2"/>
                <w:sz w:val="24"/>
                <w:szCs w:val="24"/>
                <w:lang w:val="en-IN" w:eastAsia="en-IN"/>
                <w14:ligatures w14:val="standardContextual"/>
              </w:rPr>
              <w:tab/>
            </w:r>
            <w:r w:rsidRPr="00B15A00">
              <w:rPr>
                <w:rStyle w:val="Hyperlink"/>
                <w:rFonts w:asciiTheme="minorHAnsi" w:hAnsiTheme="minorHAnsi" w:cstheme="minorHAnsi"/>
                <w:b w:val="0"/>
                <w:bCs w:val="0"/>
                <w:noProof/>
              </w:rPr>
              <w:t>Wheeling charges</w:t>
            </w:r>
            <w:r w:rsidRPr="00B15A00">
              <w:rPr>
                <w:rFonts w:asciiTheme="minorHAnsi" w:hAnsiTheme="minorHAnsi" w:cstheme="minorHAnsi"/>
                <w:b w:val="0"/>
                <w:bCs w:val="0"/>
                <w:noProof/>
                <w:webHidden/>
              </w:rPr>
              <w:tab/>
            </w:r>
            <w:r w:rsidRPr="00B15A00">
              <w:rPr>
                <w:rFonts w:asciiTheme="minorHAnsi" w:hAnsiTheme="minorHAnsi" w:cstheme="minorHAnsi"/>
                <w:b w:val="0"/>
                <w:bCs w:val="0"/>
                <w:noProof/>
                <w:webHidden/>
              </w:rPr>
              <w:fldChar w:fldCharType="begin"/>
            </w:r>
            <w:r w:rsidRPr="00B15A00">
              <w:rPr>
                <w:rFonts w:asciiTheme="minorHAnsi" w:hAnsiTheme="minorHAnsi" w:cstheme="minorHAnsi"/>
                <w:b w:val="0"/>
                <w:bCs w:val="0"/>
                <w:noProof/>
                <w:webHidden/>
              </w:rPr>
              <w:instrText xml:space="preserve"> PAGEREF _Toc215186374 \h </w:instrText>
            </w:r>
            <w:r w:rsidRPr="00B15A00">
              <w:rPr>
                <w:rFonts w:asciiTheme="minorHAnsi" w:hAnsiTheme="minorHAnsi" w:cstheme="minorHAnsi"/>
                <w:b w:val="0"/>
                <w:bCs w:val="0"/>
                <w:noProof/>
                <w:webHidden/>
              </w:rPr>
            </w:r>
            <w:r w:rsidRPr="00B15A00">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64</w:t>
            </w:r>
            <w:r w:rsidRPr="00B15A00">
              <w:rPr>
                <w:rFonts w:asciiTheme="minorHAnsi" w:hAnsiTheme="minorHAnsi" w:cstheme="minorHAnsi"/>
                <w:b w:val="0"/>
                <w:bCs w:val="0"/>
                <w:noProof/>
                <w:webHidden/>
              </w:rPr>
              <w:fldChar w:fldCharType="end"/>
            </w:r>
          </w:hyperlink>
        </w:p>
        <w:p w14:paraId="3B64199E" w14:textId="33EEA4B2" w:rsidR="008C74FF" w:rsidRPr="00B15A00" w:rsidRDefault="008C74FF" w:rsidP="00B15A00">
          <w:pPr>
            <w:pStyle w:val="TOC2"/>
            <w:tabs>
              <w:tab w:val="left" w:pos="1560"/>
              <w:tab w:val="right" w:leader="dot" w:pos="9020"/>
            </w:tabs>
            <w:ind w:left="1757" w:hanging="623"/>
            <w:rPr>
              <w:rFonts w:asciiTheme="minorHAnsi" w:eastAsiaTheme="minorEastAsia" w:hAnsiTheme="minorHAnsi" w:cstheme="minorHAnsi"/>
              <w:b w:val="0"/>
              <w:bCs w:val="0"/>
              <w:noProof/>
              <w:kern w:val="2"/>
              <w:sz w:val="24"/>
              <w:szCs w:val="24"/>
              <w:lang w:val="en-IN" w:eastAsia="en-IN"/>
              <w14:ligatures w14:val="standardContextual"/>
            </w:rPr>
          </w:pPr>
          <w:hyperlink w:anchor="_Toc215186375" w:history="1">
            <w:r w:rsidRPr="00B15A00">
              <w:rPr>
                <w:rStyle w:val="Hyperlink"/>
                <w:rFonts w:asciiTheme="minorHAnsi" w:hAnsiTheme="minorHAnsi" w:cstheme="minorHAnsi"/>
                <w:b w:val="0"/>
                <w:bCs w:val="0"/>
                <w:noProof/>
              </w:rPr>
              <w:t>7.3.</w:t>
            </w:r>
            <w:r w:rsidRPr="00B15A00">
              <w:rPr>
                <w:rFonts w:asciiTheme="minorHAnsi" w:eastAsiaTheme="minorEastAsia" w:hAnsiTheme="minorHAnsi" w:cstheme="minorHAnsi"/>
                <w:b w:val="0"/>
                <w:bCs w:val="0"/>
                <w:noProof/>
                <w:kern w:val="2"/>
                <w:sz w:val="24"/>
                <w:szCs w:val="24"/>
                <w:lang w:val="en-IN" w:eastAsia="en-IN"/>
                <w14:ligatures w14:val="standardContextual"/>
              </w:rPr>
              <w:tab/>
            </w:r>
            <w:r w:rsidRPr="00B15A00">
              <w:rPr>
                <w:rStyle w:val="Hyperlink"/>
                <w:rFonts w:asciiTheme="minorHAnsi" w:hAnsiTheme="minorHAnsi" w:cstheme="minorHAnsi"/>
                <w:b w:val="0"/>
                <w:bCs w:val="0"/>
                <w:noProof/>
              </w:rPr>
              <w:t>Cross Subsidy Surcharge</w:t>
            </w:r>
            <w:r w:rsidRPr="00B15A00">
              <w:rPr>
                <w:rFonts w:asciiTheme="minorHAnsi" w:hAnsiTheme="minorHAnsi" w:cstheme="minorHAnsi"/>
                <w:b w:val="0"/>
                <w:bCs w:val="0"/>
                <w:noProof/>
                <w:webHidden/>
              </w:rPr>
              <w:tab/>
            </w:r>
            <w:r w:rsidRPr="00B15A00">
              <w:rPr>
                <w:rFonts w:asciiTheme="minorHAnsi" w:hAnsiTheme="minorHAnsi" w:cstheme="minorHAnsi"/>
                <w:b w:val="0"/>
                <w:bCs w:val="0"/>
                <w:noProof/>
                <w:webHidden/>
              </w:rPr>
              <w:fldChar w:fldCharType="begin"/>
            </w:r>
            <w:r w:rsidRPr="00B15A00">
              <w:rPr>
                <w:rFonts w:asciiTheme="minorHAnsi" w:hAnsiTheme="minorHAnsi" w:cstheme="minorHAnsi"/>
                <w:b w:val="0"/>
                <w:bCs w:val="0"/>
                <w:noProof/>
                <w:webHidden/>
              </w:rPr>
              <w:instrText xml:space="preserve"> PAGEREF _Toc215186375 \h </w:instrText>
            </w:r>
            <w:r w:rsidRPr="00B15A00">
              <w:rPr>
                <w:rFonts w:asciiTheme="minorHAnsi" w:hAnsiTheme="minorHAnsi" w:cstheme="minorHAnsi"/>
                <w:b w:val="0"/>
                <w:bCs w:val="0"/>
                <w:noProof/>
                <w:webHidden/>
              </w:rPr>
            </w:r>
            <w:r w:rsidRPr="00B15A00">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65</w:t>
            </w:r>
            <w:r w:rsidRPr="00B15A00">
              <w:rPr>
                <w:rFonts w:asciiTheme="minorHAnsi" w:hAnsiTheme="minorHAnsi" w:cstheme="minorHAnsi"/>
                <w:b w:val="0"/>
                <w:bCs w:val="0"/>
                <w:noProof/>
                <w:webHidden/>
              </w:rPr>
              <w:fldChar w:fldCharType="end"/>
            </w:r>
          </w:hyperlink>
        </w:p>
        <w:p w14:paraId="0A379D11" w14:textId="2590D288" w:rsidR="008C74FF" w:rsidRPr="00B15A00" w:rsidRDefault="008C74FF" w:rsidP="00B15A00">
          <w:pPr>
            <w:pStyle w:val="TOC2"/>
            <w:tabs>
              <w:tab w:val="left" w:pos="1560"/>
              <w:tab w:val="right" w:leader="dot" w:pos="9020"/>
            </w:tabs>
            <w:ind w:left="1757" w:hanging="623"/>
            <w:rPr>
              <w:rFonts w:asciiTheme="minorHAnsi" w:eastAsiaTheme="minorEastAsia" w:hAnsiTheme="minorHAnsi" w:cstheme="minorHAnsi"/>
              <w:b w:val="0"/>
              <w:bCs w:val="0"/>
              <w:noProof/>
              <w:kern w:val="2"/>
              <w:sz w:val="24"/>
              <w:szCs w:val="24"/>
              <w:lang w:val="en-IN" w:eastAsia="en-IN"/>
              <w14:ligatures w14:val="standardContextual"/>
            </w:rPr>
          </w:pPr>
          <w:hyperlink w:anchor="_Toc215186376" w:history="1">
            <w:r w:rsidRPr="00B15A00">
              <w:rPr>
                <w:rStyle w:val="Hyperlink"/>
                <w:rFonts w:asciiTheme="minorHAnsi" w:hAnsiTheme="minorHAnsi" w:cstheme="minorHAnsi"/>
                <w:b w:val="0"/>
                <w:bCs w:val="0"/>
                <w:noProof/>
              </w:rPr>
              <w:t>7.4.</w:t>
            </w:r>
            <w:r w:rsidRPr="00B15A00">
              <w:rPr>
                <w:rFonts w:asciiTheme="minorHAnsi" w:eastAsiaTheme="minorEastAsia" w:hAnsiTheme="minorHAnsi" w:cstheme="minorHAnsi"/>
                <w:b w:val="0"/>
                <w:bCs w:val="0"/>
                <w:noProof/>
                <w:kern w:val="2"/>
                <w:sz w:val="24"/>
                <w:szCs w:val="24"/>
                <w:lang w:val="en-IN" w:eastAsia="en-IN"/>
                <w14:ligatures w14:val="standardContextual"/>
              </w:rPr>
              <w:tab/>
            </w:r>
            <w:r w:rsidRPr="00B15A00">
              <w:rPr>
                <w:rStyle w:val="Hyperlink"/>
                <w:rFonts w:asciiTheme="minorHAnsi" w:hAnsiTheme="minorHAnsi" w:cstheme="minorHAnsi"/>
                <w:b w:val="0"/>
                <w:bCs w:val="0"/>
                <w:noProof/>
              </w:rPr>
              <w:t>Additional Surcharge:</w:t>
            </w:r>
            <w:r w:rsidRPr="00B15A00">
              <w:rPr>
                <w:rFonts w:asciiTheme="minorHAnsi" w:hAnsiTheme="minorHAnsi" w:cstheme="minorHAnsi"/>
                <w:b w:val="0"/>
                <w:bCs w:val="0"/>
                <w:noProof/>
                <w:webHidden/>
              </w:rPr>
              <w:tab/>
            </w:r>
            <w:r w:rsidRPr="00B15A00">
              <w:rPr>
                <w:rFonts w:asciiTheme="minorHAnsi" w:hAnsiTheme="minorHAnsi" w:cstheme="minorHAnsi"/>
                <w:b w:val="0"/>
                <w:bCs w:val="0"/>
                <w:noProof/>
                <w:webHidden/>
              </w:rPr>
              <w:fldChar w:fldCharType="begin"/>
            </w:r>
            <w:r w:rsidRPr="00B15A00">
              <w:rPr>
                <w:rFonts w:asciiTheme="minorHAnsi" w:hAnsiTheme="minorHAnsi" w:cstheme="minorHAnsi"/>
                <w:b w:val="0"/>
                <w:bCs w:val="0"/>
                <w:noProof/>
                <w:webHidden/>
              </w:rPr>
              <w:instrText xml:space="preserve"> PAGEREF _Toc215186376 \h </w:instrText>
            </w:r>
            <w:r w:rsidRPr="00B15A00">
              <w:rPr>
                <w:rFonts w:asciiTheme="minorHAnsi" w:hAnsiTheme="minorHAnsi" w:cstheme="minorHAnsi"/>
                <w:b w:val="0"/>
                <w:bCs w:val="0"/>
                <w:noProof/>
                <w:webHidden/>
              </w:rPr>
            </w:r>
            <w:r w:rsidRPr="00B15A00">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66</w:t>
            </w:r>
            <w:r w:rsidRPr="00B15A00">
              <w:rPr>
                <w:rFonts w:asciiTheme="minorHAnsi" w:hAnsiTheme="minorHAnsi" w:cstheme="minorHAnsi"/>
                <w:b w:val="0"/>
                <w:bCs w:val="0"/>
                <w:noProof/>
                <w:webHidden/>
              </w:rPr>
              <w:fldChar w:fldCharType="end"/>
            </w:r>
          </w:hyperlink>
        </w:p>
        <w:p w14:paraId="1291406A" w14:textId="7A3F8F5C" w:rsidR="008C74FF" w:rsidRDefault="008C74FF" w:rsidP="00B15A00">
          <w:pPr>
            <w:pStyle w:val="TOC2"/>
            <w:tabs>
              <w:tab w:val="left" w:pos="1560"/>
              <w:tab w:val="right" w:leader="dot" w:pos="9020"/>
            </w:tabs>
            <w:ind w:left="1757" w:hanging="623"/>
            <w:rPr>
              <w:rStyle w:val="Hyperlink"/>
              <w:rFonts w:asciiTheme="minorHAnsi" w:hAnsiTheme="minorHAnsi" w:cstheme="minorHAnsi"/>
              <w:b w:val="0"/>
              <w:bCs w:val="0"/>
              <w:noProof/>
            </w:rPr>
          </w:pPr>
          <w:hyperlink w:anchor="_Toc215186377" w:history="1">
            <w:r w:rsidRPr="00B15A00">
              <w:rPr>
                <w:rStyle w:val="Hyperlink"/>
                <w:rFonts w:asciiTheme="minorHAnsi" w:hAnsiTheme="minorHAnsi" w:cstheme="minorHAnsi"/>
                <w:b w:val="0"/>
                <w:bCs w:val="0"/>
                <w:noProof/>
              </w:rPr>
              <w:t>7.5.</w:t>
            </w:r>
            <w:r w:rsidRPr="00B15A00">
              <w:rPr>
                <w:rFonts w:asciiTheme="minorHAnsi" w:eastAsiaTheme="minorEastAsia" w:hAnsiTheme="minorHAnsi" w:cstheme="minorHAnsi"/>
                <w:b w:val="0"/>
                <w:bCs w:val="0"/>
                <w:noProof/>
                <w:kern w:val="2"/>
                <w:sz w:val="24"/>
                <w:szCs w:val="24"/>
                <w:lang w:val="en-IN" w:eastAsia="en-IN"/>
                <w14:ligatures w14:val="standardContextual"/>
              </w:rPr>
              <w:tab/>
            </w:r>
            <w:r w:rsidRPr="00B15A00">
              <w:rPr>
                <w:rStyle w:val="Hyperlink"/>
                <w:rFonts w:asciiTheme="minorHAnsi" w:hAnsiTheme="minorHAnsi" w:cstheme="minorHAnsi"/>
                <w:b w:val="0"/>
                <w:bCs w:val="0"/>
                <w:noProof/>
              </w:rPr>
              <w:t>Regulatory Surcharge for Open Access Consumers</w:t>
            </w:r>
            <w:r w:rsidRPr="00B15A00">
              <w:rPr>
                <w:rFonts w:asciiTheme="minorHAnsi" w:hAnsiTheme="minorHAnsi" w:cstheme="minorHAnsi"/>
                <w:b w:val="0"/>
                <w:bCs w:val="0"/>
                <w:noProof/>
                <w:webHidden/>
              </w:rPr>
              <w:tab/>
            </w:r>
            <w:r w:rsidRPr="00B15A00">
              <w:rPr>
                <w:rFonts w:asciiTheme="minorHAnsi" w:hAnsiTheme="minorHAnsi" w:cstheme="minorHAnsi"/>
                <w:b w:val="0"/>
                <w:bCs w:val="0"/>
                <w:noProof/>
                <w:webHidden/>
              </w:rPr>
              <w:fldChar w:fldCharType="begin"/>
            </w:r>
            <w:r w:rsidRPr="00B15A00">
              <w:rPr>
                <w:rFonts w:asciiTheme="minorHAnsi" w:hAnsiTheme="minorHAnsi" w:cstheme="minorHAnsi"/>
                <w:b w:val="0"/>
                <w:bCs w:val="0"/>
                <w:noProof/>
                <w:webHidden/>
              </w:rPr>
              <w:instrText xml:space="preserve"> PAGEREF _Toc215186377 \h </w:instrText>
            </w:r>
            <w:r w:rsidRPr="00B15A00">
              <w:rPr>
                <w:rFonts w:asciiTheme="minorHAnsi" w:hAnsiTheme="minorHAnsi" w:cstheme="minorHAnsi"/>
                <w:b w:val="0"/>
                <w:bCs w:val="0"/>
                <w:noProof/>
                <w:webHidden/>
              </w:rPr>
            </w:r>
            <w:r w:rsidRPr="00B15A00">
              <w:rPr>
                <w:rFonts w:asciiTheme="minorHAnsi" w:hAnsiTheme="minorHAnsi" w:cstheme="minorHAnsi"/>
                <w:b w:val="0"/>
                <w:bCs w:val="0"/>
                <w:noProof/>
                <w:webHidden/>
              </w:rPr>
              <w:fldChar w:fldCharType="separate"/>
            </w:r>
            <w:r w:rsidR="00161494">
              <w:rPr>
                <w:rFonts w:asciiTheme="minorHAnsi" w:hAnsiTheme="minorHAnsi" w:cstheme="minorHAnsi"/>
                <w:b w:val="0"/>
                <w:bCs w:val="0"/>
                <w:noProof/>
                <w:webHidden/>
              </w:rPr>
              <w:t>67</w:t>
            </w:r>
            <w:r w:rsidRPr="00B15A00">
              <w:rPr>
                <w:rFonts w:asciiTheme="minorHAnsi" w:hAnsiTheme="minorHAnsi" w:cstheme="minorHAnsi"/>
                <w:b w:val="0"/>
                <w:bCs w:val="0"/>
                <w:noProof/>
                <w:webHidden/>
              </w:rPr>
              <w:fldChar w:fldCharType="end"/>
            </w:r>
          </w:hyperlink>
        </w:p>
        <w:p w14:paraId="1E76942E" w14:textId="77777777" w:rsidR="00B15A00" w:rsidRPr="00B15A00" w:rsidRDefault="00B15A00" w:rsidP="00B15A00">
          <w:pPr>
            <w:pStyle w:val="TOC2"/>
            <w:tabs>
              <w:tab w:val="left" w:pos="1560"/>
              <w:tab w:val="right" w:leader="dot" w:pos="9020"/>
            </w:tabs>
            <w:ind w:left="1757" w:hanging="623"/>
            <w:rPr>
              <w:rFonts w:asciiTheme="minorHAnsi" w:eastAsiaTheme="minorEastAsia" w:hAnsiTheme="minorHAnsi" w:cstheme="minorHAnsi"/>
              <w:b w:val="0"/>
              <w:bCs w:val="0"/>
              <w:noProof/>
              <w:kern w:val="2"/>
              <w:sz w:val="4"/>
              <w:szCs w:val="4"/>
              <w:lang w:val="en-IN" w:eastAsia="en-IN"/>
              <w14:ligatures w14:val="standardContextual"/>
            </w:rPr>
          </w:pPr>
        </w:p>
        <w:p w14:paraId="6960CE90" w14:textId="07ABB264" w:rsidR="008C74FF" w:rsidRPr="00B15A00" w:rsidRDefault="008C74FF" w:rsidP="00B15A00">
          <w:pPr>
            <w:pStyle w:val="TOC1"/>
            <w:tabs>
              <w:tab w:val="left" w:pos="1299"/>
              <w:tab w:val="left" w:pos="1560"/>
              <w:tab w:val="right" w:leader="dot" w:pos="9020"/>
            </w:tabs>
            <w:ind w:left="1337" w:hanging="623"/>
            <w:rPr>
              <w:rStyle w:val="Hyperlink"/>
              <w:rFonts w:asciiTheme="minorHAnsi" w:hAnsiTheme="minorHAnsi" w:cstheme="minorHAnsi"/>
              <w:noProof/>
            </w:rPr>
          </w:pPr>
          <w:hyperlink w:anchor="_Toc215186378" w:history="1">
            <w:r w:rsidRPr="00B15A00">
              <w:rPr>
                <w:rStyle w:val="Hyperlink"/>
                <w:rFonts w:asciiTheme="minorHAnsi" w:hAnsiTheme="minorHAnsi" w:cstheme="minorHAnsi"/>
                <w:noProof/>
              </w:rPr>
              <w:t>8.</w:t>
            </w:r>
            <w:r w:rsidRPr="00B15A00">
              <w:rPr>
                <w:rFonts w:asciiTheme="minorHAnsi" w:eastAsiaTheme="minorEastAsia" w:hAnsiTheme="minorHAnsi" w:cstheme="minorHAnsi"/>
                <w:noProof/>
                <w:kern w:val="2"/>
                <w:sz w:val="24"/>
                <w:szCs w:val="24"/>
                <w:lang w:val="en-IN" w:eastAsia="en-IN"/>
                <w14:ligatures w14:val="standardContextual"/>
              </w:rPr>
              <w:tab/>
            </w:r>
            <w:r w:rsidRPr="00B15A00">
              <w:rPr>
                <w:rStyle w:val="Hyperlink"/>
                <w:rFonts w:asciiTheme="minorHAnsi" w:hAnsiTheme="minorHAnsi" w:cstheme="minorHAnsi"/>
                <w:noProof/>
              </w:rPr>
              <w:t>CHAPTER 8: GREEN TARIFF PROPOSAL</w:t>
            </w:r>
            <w:r w:rsidRPr="00B15A00">
              <w:rPr>
                <w:rFonts w:asciiTheme="minorHAnsi" w:hAnsiTheme="minorHAnsi" w:cstheme="minorHAnsi"/>
                <w:noProof/>
                <w:webHidden/>
              </w:rPr>
              <w:tab/>
            </w:r>
            <w:r w:rsidRPr="00B15A00">
              <w:rPr>
                <w:rFonts w:asciiTheme="minorHAnsi" w:hAnsiTheme="minorHAnsi" w:cstheme="minorHAnsi"/>
                <w:noProof/>
                <w:webHidden/>
              </w:rPr>
              <w:fldChar w:fldCharType="begin"/>
            </w:r>
            <w:r w:rsidRPr="00B15A00">
              <w:rPr>
                <w:rFonts w:asciiTheme="minorHAnsi" w:hAnsiTheme="minorHAnsi" w:cstheme="minorHAnsi"/>
                <w:noProof/>
                <w:webHidden/>
              </w:rPr>
              <w:instrText xml:space="preserve"> PAGEREF _Toc215186378 \h </w:instrText>
            </w:r>
            <w:r w:rsidRPr="00B15A00">
              <w:rPr>
                <w:rFonts w:asciiTheme="minorHAnsi" w:hAnsiTheme="minorHAnsi" w:cstheme="minorHAnsi"/>
                <w:noProof/>
                <w:webHidden/>
              </w:rPr>
            </w:r>
            <w:r w:rsidRPr="00B15A00">
              <w:rPr>
                <w:rFonts w:asciiTheme="minorHAnsi" w:hAnsiTheme="minorHAnsi" w:cstheme="minorHAnsi"/>
                <w:noProof/>
                <w:webHidden/>
              </w:rPr>
              <w:fldChar w:fldCharType="separate"/>
            </w:r>
            <w:r w:rsidR="00161494">
              <w:rPr>
                <w:rFonts w:asciiTheme="minorHAnsi" w:hAnsiTheme="minorHAnsi" w:cstheme="minorHAnsi"/>
                <w:noProof/>
                <w:webHidden/>
              </w:rPr>
              <w:t>69</w:t>
            </w:r>
            <w:r w:rsidRPr="00B15A00">
              <w:rPr>
                <w:rFonts w:asciiTheme="minorHAnsi" w:hAnsiTheme="minorHAnsi" w:cstheme="minorHAnsi"/>
                <w:noProof/>
                <w:webHidden/>
              </w:rPr>
              <w:fldChar w:fldCharType="end"/>
            </w:r>
          </w:hyperlink>
        </w:p>
        <w:p w14:paraId="3D2EA2F4" w14:textId="77777777" w:rsidR="00B15A00" w:rsidRPr="00B15A00" w:rsidRDefault="00B15A00" w:rsidP="00B15A00">
          <w:pPr>
            <w:pStyle w:val="TOC1"/>
            <w:tabs>
              <w:tab w:val="left" w:pos="1299"/>
              <w:tab w:val="left" w:pos="1560"/>
              <w:tab w:val="right" w:leader="dot" w:pos="9020"/>
            </w:tabs>
            <w:ind w:left="1337" w:hanging="623"/>
            <w:rPr>
              <w:rFonts w:asciiTheme="minorHAnsi" w:eastAsiaTheme="minorEastAsia" w:hAnsiTheme="minorHAnsi" w:cstheme="minorHAnsi"/>
              <w:b w:val="0"/>
              <w:bCs w:val="0"/>
              <w:noProof/>
              <w:kern w:val="2"/>
              <w:sz w:val="24"/>
              <w:szCs w:val="24"/>
              <w:lang w:val="en-IN" w:eastAsia="en-IN"/>
              <w14:ligatures w14:val="standardContextual"/>
            </w:rPr>
          </w:pPr>
        </w:p>
        <w:p w14:paraId="41E16306" w14:textId="24E61719" w:rsidR="008C74FF" w:rsidRPr="00B15A00" w:rsidRDefault="008C74FF" w:rsidP="00B15A00">
          <w:pPr>
            <w:pStyle w:val="TOC1"/>
            <w:tabs>
              <w:tab w:val="left" w:pos="1299"/>
              <w:tab w:val="left" w:pos="1560"/>
              <w:tab w:val="right" w:leader="dot" w:pos="9020"/>
            </w:tabs>
            <w:ind w:left="1337" w:hanging="623"/>
            <w:rPr>
              <w:rFonts w:asciiTheme="minorHAnsi" w:eastAsiaTheme="minorEastAsia" w:hAnsiTheme="minorHAnsi" w:cstheme="minorHAnsi"/>
              <w:noProof/>
              <w:kern w:val="2"/>
              <w:sz w:val="24"/>
              <w:szCs w:val="24"/>
              <w:lang w:val="en-IN" w:eastAsia="en-IN"/>
              <w14:ligatures w14:val="standardContextual"/>
            </w:rPr>
          </w:pPr>
          <w:hyperlink w:anchor="_Toc215186379" w:history="1">
            <w:r w:rsidRPr="00B15A00">
              <w:rPr>
                <w:rStyle w:val="Hyperlink"/>
                <w:rFonts w:asciiTheme="minorHAnsi" w:hAnsiTheme="minorHAnsi" w:cstheme="minorHAnsi"/>
                <w:noProof/>
              </w:rPr>
              <w:t>9.</w:t>
            </w:r>
            <w:r w:rsidRPr="00B15A00">
              <w:rPr>
                <w:rFonts w:asciiTheme="minorHAnsi" w:eastAsiaTheme="minorEastAsia" w:hAnsiTheme="minorHAnsi" w:cstheme="minorHAnsi"/>
                <w:noProof/>
                <w:kern w:val="2"/>
                <w:sz w:val="24"/>
                <w:szCs w:val="24"/>
                <w:lang w:val="en-IN" w:eastAsia="en-IN"/>
                <w14:ligatures w14:val="standardContextual"/>
              </w:rPr>
              <w:tab/>
            </w:r>
            <w:r w:rsidRPr="00B15A00">
              <w:rPr>
                <w:rStyle w:val="Hyperlink"/>
                <w:rFonts w:asciiTheme="minorHAnsi" w:hAnsiTheme="minorHAnsi" w:cstheme="minorHAnsi"/>
                <w:noProof/>
              </w:rPr>
              <w:t>CHAPTER 9: Intra Discom Wheeling of Green / Solar Energy</w:t>
            </w:r>
            <w:r w:rsidRPr="00B15A00">
              <w:rPr>
                <w:rFonts w:asciiTheme="minorHAnsi" w:hAnsiTheme="minorHAnsi" w:cstheme="minorHAnsi"/>
                <w:noProof/>
                <w:webHidden/>
              </w:rPr>
              <w:tab/>
            </w:r>
            <w:r w:rsidRPr="00B15A00">
              <w:rPr>
                <w:rFonts w:asciiTheme="minorHAnsi" w:hAnsiTheme="minorHAnsi" w:cstheme="minorHAnsi"/>
                <w:noProof/>
                <w:webHidden/>
              </w:rPr>
              <w:fldChar w:fldCharType="begin"/>
            </w:r>
            <w:r w:rsidRPr="00B15A00">
              <w:rPr>
                <w:rFonts w:asciiTheme="minorHAnsi" w:hAnsiTheme="minorHAnsi" w:cstheme="minorHAnsi"/>
                <w:noProof/>
                <w:webHidden/>
              </w:rPr>
              <w:instrText xml:space="preserve"> PAGEREF _Toc215186379 \h </w:instrText>
            </w:r>
            <w:r w:rsidRPr="00B15A00">
              <w:rPr>
                <w:rFonts w:asciiTheme="minorHAnsi" w:hAnsiTheme="minorHAnsi" w:cstheme="minorHAnsi"/>
                <w:noProof/>
                <w:webHidden/>
              </w:rPr>
            </w:r>
            <w:r w:rsidRPr="00B15A00">
              <w:rPr>
                <w:rFonts w:asciiTheme="minorHAnsi" w:hAnsiTheme="minorHAnsi" w:cstheme="minorHAnsi"/>
                <w:noProof/>
                <w:webHidden/>
              </w:rPr>
              <w:fldChar w:fldCharType="separate"/>
            </w:r>
            <w:r w:rsidR="00161494">
              <w:rPr>
                <w:rFonts w:asciiTheme="minorHAnsi" w:hAnsiTheme="minorHAnsi" w:cstheme="minorHAnsi"/>
                <w:noProof/>
                <w:webHidden/>
              </w:rPr>
              <w:t>73</w:t>
            </w:r>
            <w:r w:rsidRPr="00B15A00">
              <w:rPr>
                <w:rFonts w:asciiTheme="minorHAnsi" w:hAnsiTheme="minorHAnsi" w:cstheme="minorHAnsi"/>
                <w:noProof/>
                <w:webHidden/>
              </w:rPr>
              <w:fldChar w:fldCharType="end"/>
            </w:r>
          </w:hyperlink>
        </w:p>
        <w:p w14:paraId="7EA0A88E" w14:textId="651A510C" w:rsidR="008C74FF" w:rsidRPr="00B15A00" w:rsidRDefault="008C74FF" w:rsidP="00B15A00">
          <w:pPr>
            <w:pStyle w:val="TOC2"/>
            <w:tabs>
              <w:tab w:val="left" w:pos="1276"/>
              <w:tab w:val="right" w:leader="dot" w:pos="9020"/>
            </w:tabs>
            <w:ind w:left="1757" w:hanging="1048"/>
            <w:rPr>
              <w:rFonts w:asciiTheme="minorHAnsi" w:eastAsiaTheme="minorEastAsia" w:hAnsiTheme="minorHAnsi" w:cstheme="minorHAnsi"/>
              <w:noProof/>
              <w:kern w:val="2"/>
              <w:sz w:val="24"/>
              <w:szCs w:val="24"/>
              <w:lang w:val="en-IN" w:eastAsia="en-IN"/>
              <w14:ligatures w14:val="standardContextual"/>
            </w:rPr>
          </w:pPr>
          <w:hyperlink w:anchor="_Toc215186380" w:history="1">
            <w:r w:rsidRPr="00B15A00">
              <w:rPr>
                <w:rStyle w:val="Hyperlink"/>
                <w:rFonts w:asciiTheme="minorHAnsi" w:hAnsiTheme="minorHAnsi" w:cstheme="minorHAnsi"/>
                <w:noProof/>
              </w:rPr>
              <w:t>10.</w:t>
            </w:r>
            <w:r w:rsidRPr="00B15A00">
              <w:rPr>
                <w:rFonts w:asciiTheme="minorHAnsi" w:eastAsiaTheme="minorEastAsia" w:hAnsiTheme="minorHAnsi" w:cstheme="minorHAnsi"/>
                <w:noProof/>
                <w:kern w:val="2"/>
                <w:sz w:val="24"/>
                <w:szCs w:val="24"/>
                <w:lang w:val="en-IN" w:eastAsia="en-IN"/>
                <w14:ligatures w14:val="standardContextual"/>
              </w:rPr>
              <w:tab/>
            </w:r>
            <w:r w:rsidRPr="00B15A00">
              <w:rPr>
                <w:rStyle w:val="Hyperlink"/>
                <w:rFonts w:asciiTheme="minorHAnsi" w:hAnsiTheme="minorHAnsi" w:cstheme="minorHAnsi"/>
                <w:noProof/>
              </w:rPr>
              <w:t>Prayers to the Hon’ble Commission:</w:t>
            </w:r>
            <w:r w:rsidRPr="00B15A00">
              <w:rPr>
                <w:rFonts w:asciiTheme="minorHAnsi" w:hAnsiTheme="minorHAnsi" w:cstheme="minorHAnsi"/>
                <w:noProof/>
                <w:webHidden/>
              </w:rPr>
              <w:tab/>
            </w:r>
            <w:r w:rsidRPr="00B15A00">
              <w:rPr>
                <w:rFonts w:asciiTheme="minorHAnsi" w:hAnsiTheme="minorHAnsi" w:cstheme="minorHAnsi"/>
                <w:noProof/>
                <w:webHidden/>
              </w:rPr>
              <w:fldChar w:fldCharType="begin"/>
            </w:r>
            <w:r w:rsidRPr="00B15A00">
              <w:rPr>
                <w:rFonts w:asciiTheme="minorHAnsi" w:hAnsiTheme="minorHAnsi" w:cstheme="minorHAnsi"/>
                <w:noProof/>
                <w:webHidden/>
              </w:rPr>
              <w:instrText xml:space="preserve"> PAGEREF _Toc215186380 \h </w:instrText>
            </w:r>
            <w:r w:rsidRPr="00B15A00">
              <w:rPr>
                <w:rFonts w:asciiTheme="minorHAnsi" w:hAnsiTheme="minorHAnsi" w:cstheme="minorHAnsi"/>
                <w:noProof/>
                <w:webHidden/>
              </w:rPr>
            </w:r>
            <w:r w:rsidRPr="00B15A00">
              <w:rPr>
                <w:rFonts w:asciiTheme="minorHAnsi" w:hAnsiTheme="minorHAnsi" w:cstheme="minorHAnsi"/>
                <w:noProof/>
                <w:webHidden/>
              </w:rPr>
              <w:fldChar w:fldCharType="separate"/>
            </w:r>
            <w:r w:rsidR="00161494">
              <w:rPr>
                <w:rFonts w:asciiTheme="minorHAnsi" w:hAnsiTheme="minorHAnsi" w:cstheme="minorHAnsi"/>
                <w:noProof/>
                <w:webHidden/>
              </w:rPr>
              <w:t>74</w:t>
            </w:r>
            <w:r w:rsidRPr="00B15A00">
              <w:rPr>
                <w:rFonts w:asciiTheme="minorHAnsi" w:hAnsiTheme="minorHAnsi" w:cstheme="minorHAnsi"/>
                <w:noProof/>
                <w:webHidden/>
              </w:rPr>
              <w:fldChar w:fldCharType="end"/>
            </w:r>
          </w:hyperlink>
        </w:p>
        <w:p w14:paraId="7C26350D" w14:textId="746F4572" w:rsidR="00C83BD1" w:rsidRDefault="00C83BD1">
          <w:r w:rsidRPr="00BD4787">
            <w:rPr>
              <w:rFonts w:asciiTheme="minorHAnsi" w:hAnsiTheme="minorHAnsi" w:cstheme="minorHAnsi"/>
              <w:b/>
              <w:bCs/>
              <w:noProof/>
              <w:sz w:val="20"/>
              <w:szCs w:val="20"/>
            </w:rPr>
            <w:fldChar w:fldCharType="end"/>
          </w:r>
        </w:p>
      </w:sdtContent>
    </w:sdt>
    <w:p w14:paraId="5C4CBC71" w14:textId="77777777" w:rsidR="00587636" w:rsidRDefault="00587636" w:rsidP="00587636"/>
    <w:p w14:paraId="12DA5F80" w14:textId="77777777" w:rsidR="00C83BD1" w:rsidRDefault="00C83BD1" w:rsidP="00587636"/>
    <w:p w14:paraId="4728F90E" w14:textId="77777777" w:rsidR="00587636" w:rsidRDefault="00587636" w:rsidP="00587636"/>
    <w:p w14:paraId="4F6928EE" w14:textId="77777777" w:rsidR="00F84BD9" w:rsidRDefault="00F84BD9" w:rsidP="00587636"/>
    <w:p w14:paraId="6D17A7FC" w14:textId="77777777" w:rsidR="00B878BF" w:rsidRDefault="00B878BF" w:rsidP="00587636"/>
    <w:p w14:paraId="2E107D70" w14:textId="77777777" w:rsidR="00B878BF" w:rsidRDefault="00B878BF" w:rsidP="00587636"/>
    <w:p w14:paraId="736B9FE3" w14:textId="77777777" w:rsidR="00B878BF" w:rsidRDefault="00B878BF" w:rsidP="00587636"/>
    <w:p w14:paraId="29400DAF" w14:textId="77777777" w:rsidR="00B878BF" w:rsidRDefault="00B878BF" w:rsidP="00587636"/>
    <w:p w14:paraId="200A807A" w14:textId="77777777" w:rsidR="00B878BF" w:rsidRDefault="00B878BF" w:rsidP="00587636"/>
    <w:p w14:paraId="79613C46" w14:textId="77777777" w:rsidR="00B878BF" w:rsidRDefault="00B878BF" w:rsidP="00587636"/>
    <w:p w14:paraId="4B9489F1" w14:textId="77777777" w:rsidR="00B878BF" w:rsidRDefault="00B878BF" w:rsidP="00587636"/>
    <w:p w14:paraId="776B4479" w14:textId="77777777" w:rsidR="00B878BF" w:rsidRDefault="00B878BF" w:rsidP="00587636"/>
    <w:p w14:paraId="4311A921" w14:textId="77777777" w:rsidR="00B878BF" w:rsidRDefault="00B878BF" w:rsidP="00587636"/>
    <w:p w14:paraId="5ECCA229" w14:textId="77777777" w:rsidR="00B878BF" w:rsidRDefault="00B878BF" w:rsidP="00587636"/>
    <w:p w14:paraId="2458C6D7" w14:textId="77777777" w:rsidR="00B878BF" w:rsidRDefault="00B878BF" w:rsidP="00587636"/>
    <w:p w14:paraId="75A4DEDD" w14:textId="77777777" w:rsidR="00B878BF" w:rsidRDefault="00B878BF" w:rsidP="00587636"/>
    <w:p w14:paraId="0A764F21" w14:textId="77777777" w:rsidR="00B878BF" w:rsidRDefault="00B878BF" w:rsidP="00587636"/>
    <w:p w14:paraId="0DEC4E09" w14:textId="77777777" w:rsidR="00B878BF" w:rsidRDefault="00B878BF" w:rsidP="00587636"/>
    <w:p w14:paraId="1E612613" w14:textId="77777777" w:rsidR="00B878BF" w:rsidRDefault="00B878BF" w:rsidP="00587636"/>
    <w:p w14:paraId="2D64FB53" w14:textId="77777777" w:rsidR="00B878BF" w:rsidRDefault="00B878BF" w:rsidP="00587636"/>
    <w:p w14:paraId="2A2A566C" w14:textId="77777777" w:rsidR="00880F32" w:rsidRDefault="00880F32" w:rsidP="00587636"/>
    <w:p w14:paraId="273E6313" w14:textId="77777777" w:rsidR="00B878BF" w:rsidRDefault="00B878BF" w:rsidP="00587636"/>
    <w:p w14:paraId="7B766814" w14:textId="77777777" w:rsidR="00B878BF" w:rsidRDefault="00B878BF" w:rsidP="00587636"/>
    <w:p w14:paraId="418563FB" w14:textId="77777777" w:rsidR="00B878BF" w:rsidRDefault="00B878BF" w:rsidP="00587636"/>
    <w:p w14:paraId="41F01896" w14:textId="77777777" w:rsidR="00B878BF" w:rsidRDefault="00B878BF" w:rsidP="00587636"/>
    <w:p w14:paraId="241510E4" w14:textId="77777777" w:rsidR="00B878BF" w:rsidRDefault="00B878BF" w:rsidP="00587636"/>
    <w:p w14:paraId="42DF8753" w14:textId="77777777" w:rsidR="00B878BF" w:rsidRDefault="00B878BF" w:rsidP="00587636"/>
    <w:p w14:paraId="12210D8C" w14:textId="59748855" w:rsidR="00587636" w:rsidRPr="002E76DC" w:rsidRDefault="007C4DEC" w:rsidP="002E76DC">
      <w:pPr>
        <w:pStyle w:val="Heading2"/>
        <w:ind w:left="0"/>
        <w:jc w:val="center"/>
        <w:rPr>
          <w:i w:val="0"/>
          <w:iCs w:val="0"/>
        </w:rPr>
      </w:pPr>
      <w:bookmarkStart w:id="0" w:name="_Toc214967118"/>
      <w:bookmarkStart w:id="1" w:name="_Toc215186333"/>
      <w:r w:rsidRPr="002E76DC">
        <w:rPr>
          <w:i w:val="0"/>
          <w:iCs w:val="0"/>
        </w:rPr>
        <w:t>Li</w:t>
      </w:r>
      <w:r w:rsidR="00B62697" w:rsidRPr="002E76DC">
        <w:rPr>
          <w:i w:val="0"/>
          <w:iCs w:val="0"/>
        </w:rPr>
        <w:t>st of Tables</w:t>
      </w:r>
      <w:bookmarkEnd w:id="0"/>
      <w:bookmarkEnd w:id="1"/>
    </w:p>
    <w:p w14:paraId="6A1BFD38" w14:textId="77777777" w:rsidR="00587636" w:rsidRDefault="00587636" w:rsidP="00587636"/>
    <w:p w14:paraId="5B399676" w14:textId="76CE617E" w:rsidR="004001B1" w:rsidRPr="004001B1" w:rsidRDefault="00CA6F69">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r w:rsidRPr="004001B1">
        <w:rPr>
          <w:rFonts w:asciiTheme="minorHAnsi" w:hAnsiTheme="minorHAnsi" w:cstheme="minorHAnsi"/>
          <w:sz w:val="18"/>
          <w:szCs w:val="18"/>
        </w:rPr>
        <w:fldChar w:fldCharType="begin"/>
      </w:r>
      <w:r w:rsidRPr="004001B1">
        <w:rPr>
          <w:rFonts w:asciiTheme="minorHAnsi" w:hAnsiTheme="minorHAnsi" w:cstheme="minorHAnsi"/>
          <w:sz w:val="18"/>
          <w:szCs w:val="18"/>
        </w:rPr>
        <w:instrText xml:space="preserve"> TOC \h \z \c "Table" </w:instrText>
      </w:r>
      <w:r w:rsidRPr="004001B1">
        <w:rPr>
          <w:rFonts w:asciiTheme="minorHAnsi" w:hAnsiTheme="minorHAnsi" w:cstheme="minorHAnsi"/>
          <w:sz w:val="18"/>
          <w:szCs w:val="18"/>
        </w:rPr>
        <w:fldChar w:fldCharType="separate"/>
      </w:r>
      <w:hyperlink w:anchor="_Toc215186147" w:history="1">
        <w:r w:rsidR="004001B1" w:rsidRPr="004001B1">
          <w:rPr>
            <w:rStyle w:val="Hyperlink"/>
            <w:rFonts w:cstheme="minorHAnsi"/>
            <w:noProof/>
            <w:sz w:val="20"/>
            <w:szCs w:val="20"/>
          </w:rPr>
          <w:t>Table 1: Total Projected Number of Consumers – FY 2026-27 to FY 2030-31</w:t>
        </w:r>
        <w:r w:rsidR="004001B1" w:rsidRPr="004001B1">
          <w:rPr>
            <w:noProof/>
            <w:webHidden/>
            <w:sz w:val="20"/>
            <w:szCs w:val="20"/>
          </w:rPr>
          <w:tab/>
        </w:r>
        <w:r w:rsidR="004001B1" w:rsidRPr="004001B1">
          <w:rPr>
            <w:noProof/>
            <w:webHidden/>
            <w:sz w:val="20"/>
            <w:szCs w:val="20"/>
          </w:rPr>
          <w:fldChar w:fldCharType="begin"/>
        </w:r>
        <w:r w:rsidR="004001B1" w:rsidRPr="004001B1">
          <w:rPr>
            <w:noProof/>
            <w:webHidden/>
            <w:sz w:val="20"/>
            <w:szCs w:val="20"/>
          </w:rPr>
          <w:instrText xml:space="preserve"> PAGEREF _Toc215186147 \h </w:instrText>
        </w:r>
        <w:r w:rsidR="004001B1" w:rsidRPr="004001B1">
          <w:rPr>
            <w:noProof/>
            <w:webHidden/>
            <w:sz w:val="20"/>
            <w:szCs w:val="20"/>
          </w:rPr>
        </w:r>
        <w:r w:rsidR="004001B1" w:rsidRPr="004001B1">
          <w:rPr>
            <w:noProof/>
            <w:webHidden/>
            <w:sz w:val="20"/>
            <w:szCs w:val="20"/>
          </w:rPr>
          <w:fldChar w:fldCharType="separate"/>
        </w:r>
        <w:r w:rsidR="00161494">
          <w:rPr>
            <w:noProof/>
            <w:webHidden/>
            <w:sz w:val="20"/>
            <w:szCs w:val="20"/>
          </w:rPr>
          <w:t>9</w:t>
        </w:r>
        <w:r w:rsidR="004001B1" w:rsidRPr="004001B1">
          <w:rPr>
            <w:noProof/>
            <w:webHidden/>
            <w:sz w:val="20"/>
            <w:szCs w:val="20"/>
          </w:rPr>
          <w:fldChar w:fldCharType="end"/>
        </w:r>
      </w:hyperlink>
    </w:p>
    <w:p w14:paraId="4B4E079B" w14:textId="31EEBB5F"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48" w:history="1">
        <w:r w:rsidRPr="004001B1">
          <w:rPr>
            <w:rStyle w:val="Hyperlink"/>
            <w:rFonts w:cstheme="minorHAnsi"/>
            <w:noProof/>
            <w:sz w:val="20"/>
            <w:szCs w:val="20"/>
          </w:rPr>
          <w:t>Table 2: Projected Category wise Contracted/ Sanctioned Load (kVA) – FY 2026-27 to FY 2030-31</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_Toc215186148 \h </w:instrText>
        </w:r>
        <w:r w:rsidRPr="004001B1">
          <w:rPr>
            <w:noProof/>
            <w:webHidden/>
            <w:sz w:val="20"/>
            <w:szCs w:val="20"/>
          </w:rPr>
        </w:r>
        <w:r w:rsidRPr="004001B1">
          <w:rPr>
            <w:noProof/>
            <w:webHidden/>
            <w:sz w:val="20"/>
            <w:szCs w:val="20"/>
          </w:rPr>
          <w:fldChar w:fldCharType="separate"/>
        </w:r>
        <w:r w:rsidR="00161494">
          <w:rPr>
            <w:noProof/>
            <w:webHidden/>
            <w:sz w:val="20"/>
            <w:szCs w:val="20"/>
          </w:rPr>
          <w:t>9</w:t>
        </w:r>
        <w:r w:rsidRPr="004001B1">
          <w:rPr>
            <w:noProof/>
            <w:webHidden/>
            <w:sz w:val="20"/>
            <w:szCs w:val="20"/>
          </w:rPr>
          <w:fldChar w:fldCharType="end"/>
        </w:r>
      </w:hyperlink>
    </w:p>
    <w:p w14:paraId="0B869DE1" w14:textId="6E79701F"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49" w:history="1">
        <w:r w:rsidRPr="004001B1">
          <w:rPr>
            <w:rStyle w:val="Hyperlink"/>
            <w:rFonts w:cstheme="minorHAnsi"/>
            <w:noProof/>
            <w:sz w:val="20"/>
            <w:szCs w:val="20"/>
          </w:rPr>
          <w:t>Table 3: Projected Category wise Energy Sales (MU) – FY 2026-27 to FY 2030-31</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_Toc215186149 \h </w:instrText>
        </w:r>
        <w:r w:rsidRPr="004001B1">
          <w:rPr>
            <w:noProof/>
            <w:webHidden/>
            <w:sz w:val="20"/>
            <w:szCs w:val="20"/>
          </w:rPr>
        </w:r>
        <w:r w:rsidRPr="004001B1">
          <w:rPr>
            <w:noProof/>
            <w:webHidden/>
            <w:sz w:val="20"/>
            <w:szCs w:val="20"/>
          </w:rPr>
          <w:fldChar w:fldCharType="separate"/>
        </w:r>
        <w:r w:rsidR="00161494">
          <w:rPr>
            <w:noProof/>
            <w:webHidden/>
            <w:sz w:val="20"/>
            <w:szCs w:val="20"/>
          </w:rPr>
          <w:t>10</w:t>
        </w:r>
        <w:r w:rsidRPr="004001B1">
          <w:rPr>
            <w:noProof/>
            <w:webHidden/>
            <w:sz w:val="20"/>
            <w:szCs w:val="20"/>
          </w:rPr>
          <w:fldChar w:fldCharType="end"/>
        </w:r>
      </w:hyperlink>
    </w:p>
    <w:p w14:paraId="466368AD" w14:textId="011A89EB"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50" w:history="1">
        <w:r w:rsidRPr="004001B1">
          <w:rPr>
            <w:rStyle w:val="Hyperlink"/>
            <w:rFonts w:cstheme="minorHAnsi"/>
            <w:noProof/>
            <w:sz w:val="20"/>
            <w:szCs w:val="20"/>
          </w:rPr>
          <w:t>Table 4: Energy requirement and Energy balance for Control Period FY 2026-27 to FY 2030-31</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_Toc215186150 \h </w:instrText>
        </w:r>
        <w:r w:rsidRPr="004001B1">
          <w:rPr>
            <w:noProof/>
            <w:webHidden/>
            <w:sz w:val="20"/>
            <w:szCs w:val="20"/>
          </w:rPr>
        </w:r>
        <w:r w:rsidRPr="004001B1">
          <w:rPr>
            <w:noProof/>
            <w:webHidden/>
            <w:sz w:val="20"/>
            <w:szCs w:val="20"/>
          </w:rPr>
          <w:fldChar w:fldCharType="separate"/>
        </w:r>
        <w:r w:rsidR="00161494">
          <w:rPr>
            <w:noProof/>
            <w:webHidden/>
            <w:sz w:val="20"/>
            <w:szCs w:val="20"/>
          </w:rPr>
          <w:t>11</w:t>
        </w:r>
        <w:r w:rsidRPr="004001B1">
          <w:rPr>
            <w:noProof/>
            <w:webHidden/>
            <w:sz w:val="20"/>
            <w:szCs w:val="20"/>
          </w:rPr>
          <w:fldChar w:fldCharType="end"/>
        </w:r>
      </w:hyperlink>
    </w:p>
    <w:p w14:paraId="6EB38791" w14:textId="45AD7999"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51" w:history="1">
        <w:r w:rsidRPr="004001B1">
          <w:rPr>
            <w:rStyle w:val="Hyperlink"/>
            <w:noProof/>
            <w:sz w:val="20"/>
            <w:szCs w:val="20"/>
          </w:rPr>
          <w:t>Table 5 : Power Procurement during Current Control Period in MUs</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_Toc215186151 \h </w:instrText>
        </w:r>
        <w:r w:rsidRPr="004001B1">
          <w:rPr>
            <w:noProof/>
            <w:webHidden/>
            <w:sz w:val="20"/>
            <w:szCs w:val="20"/>
          </w:rPr>
        </w:r>
        <w:r w:rsidRPr="004001B1">
          <w:rPr>
            <w:noProof/>
            <w:webHidden/>
            <w:sz w:val="20"/>
            <w:szCs w:val="20"/>
          </w:rPr>
          <w:fldChar w:fldCharType="separate"/>
        </w:r>
        <w:r w:rsidR="00161494">
          <w:rPr>
            <w:noProof/>
            <w:webHidden/>
            <w:sz w:val="20"/>
            <w:szCs w:val="20"/>
          </w:rPr>
          <w:t>12</w:t>
        </w:r>
        <w:r w:rsidRPr="004001B1">
          <w:rPr>
            <w:noProof/>
            <w:webHidden/>
            <w:sz w:val="20"/>
            <w:szCs w:val="20"/>
          </w:rPr>
          <w:fldChar w:fldCharType="end"/>
        </w:r>
      </w:hyperlink>
    </w:p>
    <w:p w14:paraId="7864B3E4" w14:textId="55A247BB"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52" w:history="1">
        <w:r w:rsidRPr="004001B1">
          <w:rPr>
            <w:rStyle w:val="Hyperlink"/>
            <w:noProof/>
            <w:sz w:val="20"/>
            <w:szCs w:val="20"/>
          </w:rPr>
          <w:t>Table 6: Source wise allocated Capacity</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_Toc215186152 \h </w:instrText>
        </w:r>
        <w:r w:rsidRPr="004001B1">
          <w:rPr>
            <w:noProof/>
            <w:webHidden/>
            <w:sz w:val="20"/>
            <w:szCs w:val="20"/>
          </w:rPr>
        </w:r>
        <w:r w:rsidRPr="004001B1">
          <w:rPr>
            <w:noProof/>
            <w:webHidden/>
            <w:sz w:val="20"/>
            <w:szCs w:val="20"/>
          </w:rPr>
          <w:fldChar w:fldCharType="separate"/>
        </w:r>
        <w:r w:rsidR="00161494">
          <w:rPr>
            <w:noProof/>
            <w:webHidden/>
            <w:sz w:val="20"/>
            <w:szCs w:val="20"/>
          </w:rPr>
          <w:t>13</w:t>
        </w:r>
        <w:r w:rsidRPr="004001B1">
          <w:rPr>
            <w:noProof/>
            <w:webHidden/>
            <w:sz w:val="20"/>
            <w:szCs w:val="20"/>
          </w:rPr>
          <w:fldChar w:fldCharType="end"/>
        </w:r>
      </w:hyperlink>
    </w:p>
    <w:p w14:paraId="4A563986" w14:textId="11EBD1D3"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53" w:history="1">
        <w:r w:rsidRPr="004001B1">
          <w:rPr>
            <w:rStyle w:val="Hyperlink"/>
            <w:noProof/>
            <w:sz w:val="20"/>
            <w:szCs w:val="20"/>
          </w:rPr>
          <w:t>Table 7: Power Procurement Plan for next Control Period in MUs</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_Toc215186153 \h </w:instrText>
        </w:r>
        <w:r w:rsidRPr="004001B1">
          <w:rPr>
            <w:noProof/>
            <w:webHidden/>
            <w:sz w:val="20"/>
            <w:szCs w:val="20"/>
          </w:rPr>
        </w:r>
        <w:r w:rsidRPr="004001B1">
          <w:rPr>
            <w:noProof/>
            <w:webHidden/>
            <w:sz w:val="20"/>
            <w:szCs w:val="20"/>
          </w:rPr>
          <w:fldChar w:fldCharType="separate"/>
        </w:r>
        <w:r w:rsidR="00161494">
          <w:rPr>
            <w:noProof/>
            <w:webHidden/>
            <w:sz w:val="20"/>
            <w:szCs w:val="20"/>
          </w:rPr>
          <w:t>13</w:t>
        </w:r>
        <w:r w:rsidRPr="004001B1">
          <w:rPr>
            <w:noProof/>
            <w:webHidden/>
            <w:sz w:val="20"/>
            <w:szCs w:val="20"/>
          </w:rPr>
          <w:fldChar w:fldCharType="end"/>
        </w:r>
      </w:hyperlink>
    </w:p>
    <w:p w14:paraId="68E9A1B8" w14:textId="28922940"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54" w:history="1">
        <w:r w:rsidRPr="004001B1">
          <w:rPr>
            <w:rStyle w:val="Hyperlink"/>
            <w:noProof/>
            <w:sz w:val="20"/>
            <w:szCs w:val="20"/>
          </w:rPr>
          <w:t>Table 8: Tata Power Unit-2 and Unit-3 Power purchase details for Control Period FY 2027-31</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_Toc215186154 \h </w:instrText>
        </w:r>
        <w:r w:rsidRPr="004001B1">
          <w:rPr>
            <w:noProof/>
            <w:webHidden/>
            <w:sz w:val="20"/>
            <w:szCs w:val="20"/>
          </w:rPr>
        </w:r>
        <w:r w:rsidRPr="004001B1">
          <w:rPr>
            <w:noProof/>
            <w:webHidden/>
            <w:sz w:val="20"/>
            <w:szCs w:val="20"/>
          </w:rPr>
          <w:fldChar w:fldCharType="separate"/>
        </w:r>
        <w:r w:rsidR="00161494">
          <w:rPr>
            <w:noProof/>
            <w:webHidden/>
            <w:sz w:val="20"/>
            <w:szCs w:val="20"/>
          </w:rPr>
          <w:t>14</w:t>
        </w:r>
        <w:r w:rsidRPr="004001B1">
          <w:rPr>
            <w:noProof/>
            <w:webHidden/>
            <w:sz w:val="20"/>
            <w:szCs w:val="20"/>
          </w:rPr>
          <w:fldChar w:fldCharType="end"/>
        </w:r>
      </w:hyperlink>
    </w:p>
    <w:p w14:paraId="65EDFA17" w14:textId="1C0DFB31"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55" w:history="1">
        <w:r w:rsidRPr="004001B1">
          <w:rPr>
            <w:rStyle w:val="Hyperlink"/>
            <w:noProof/>
            <w:sz w:val="20"/>
            <w:szCs w:val="20"/>
          </w:rPr>
          <w:t>Table 9: Unit wise Allocated capacity of DVC units (132 kV) for Control Period FY 2027-31</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_Toc215186155 \h </w:instrText>
        </w:r>
        <w:r w:rsidRPr="004001B1">
          <w:rPr>
            <w:noProof/>
            <w:webHidden/>
            <w:sz w:val="20"/>
            <w:szCs w:val="20"/>
          </w:rPr>
        </w:r>
        <w:r w:rsidRPr="004001B1">
          <w:rPr>
            <w:noProof/>
            <w:webHidden/>
            <w:sz w:val="20"/>
            <w:szCs w:val="20"/>
          </w:rPr>
          <w:fldChar w:fldCharType="separate"/>
        </w:r>
        <w:r w:rsidR="00161494">
          <w:rPr>
            <w:noProof/>
            <w:webHidden/>
            <w:sz w:val="20"/>
            <w:szCs w:val="20"/>
          </w:rPr>
          <w:t>15</w:t>
        </w:r>
        <w:r w:rsidRPr="004001B1">
          <w:rPr>
            <w:noProof/>
            <w:webHidden/>
            <w:sz w:val="20"/>
            <w:szCs w:val="20"/>
          </w:rPr>
          <w:fldChar w:fldCharType="end"/>
        </w:r>
      </w:hyperlink>
    </w:p>
    <w:p w14:paraId="75A033EC" w14:textId="0BFC686E"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56" w:history="1">
        <w:r w:rsidRPr="004001B1">
          <w:rPr>
            <w:rStyle w:val="Hyperlink"/>
            <w:noProof/>
            <w:sz w:val="20"/>
            <w:szCs w:val="20"/>
          </w:rPr>
          <w:t>Table 10: Unit wise Power Purchase Quantum &amp; Cost of DVC Units (132 kV)</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_Toc215186156 \h </w:instrText>
        </w:r>
        <w:r w:rsidRPr="004001B1">
          <w:rPr>
            <w:noProof/>
            <w:webHidden/>
            <w:sz w:val="20"/>
            <w:szCs w:val="20"/>
          </w:rPr>
        </w:r>
        <w:r w:rsidRPr="004001B1">
          <w:rPr>
            <w:noProof/>
            <w:webHidden/>
            <w:sz w:val="20"/>
            <w:szCs w:val="20"/>
          </w:rPr>
          <w:fldChar w:fldCharType="separate"/>
        </w:r>
        <w:r w:rsidR="00161494">
          <w:rPr>
            <w:noProof/>
            <w:webHidden/>
            <w:sz w:val="20"/>
            <w:szCs w:val="20"/>
          </w:rPr>
          <w:t>16</w:t>
        </w:r>
        <w:r w:rsidRPr="004001B1">
          <w:rPr>
            <w:noProof/>
            <w:webHidden/>
            <w:sz w:val="20"/>
            <w:szCs w:val="20"/>
          </w:rPr>
          <w:fldChar w:fldCharType="end"/>
        </w:r>
      </w:hyperlink>
    </w:p>
    <w:p w14:paraId="1DF4D055" w14:textId="24D807A7"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57" w:history="1">
        <w:r w:rsidRPr="004001B1">
          <w:rPr>
            <w:rStyle w:val="Hyperlink"/>
            <w:noProof/>
            <w:sz w:val="20"/>
            <w:szCs w:val="20"/>
          </w:rPr>
          <w:t>Table 11: DVC (132kV) Power Purchase cost for FY 2026-27 to FY 2028-29</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_Toc215186157 \h </w:instrText>
        </w:r>
        <w:r w:rsidRPr="004001B1">
          <w:rPr>
            <w:noProof/>
            <w:webHidden/>
            <w:sz w:val="20"/>
            <w:szCs w:val="20"/>
          </w:rPr>
        </w:r>
        <w:r w:rsidRPr="004001B1">
          <w:rPr>
            <w:noProof/>
            <w:webHidden/>
            <w:sz w:val="20"/>
            <w:szCs w:val="20"/>
          </w:rPr>
          <w:fldChar w:fldCharType="separate"/>
        </w:r>
        <w:r w:rsidR="00161494">
          <w:rPr>
            <w:noProof/>
            <w:webHidden/>
            <w:sz w:val="20"/>
            <w:szCs w:val="20"/>
          </w:rPr>
          <w:t>17</w:t>
        </w:r>
        <w:r w:rsidRPr="004001B1">
          <w:rPr>
            <w:noProof/>
            <w:webHidden/>
            <w:sz w:val="20"/>
            <w:szCs w:val="20"/>
          </w:rPr>
          <w:fldChar w:fldCharType="end"/>
        </w:r>
      </w:hyperlink>
    </w:p>
    <w:p w14:paraId="53E9206C" w14:textId="38A0C648"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58" w:history="1">
        <w:r w:rsidRPr="004001B1">
          <w:rPr>
            <w:rStyle w:val="Hyperlink"/>
            <w:noProof/>
            <w:sz w:val="20"/>
            <w:szCs w:val="20"/>
          </w:rPr>
          <w:t>Table 12: DVC (132kV) Power Purchase cost for FY 2029-30 to FY 2030-31</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_Toc215186158 \h </w:instrText>
        </w:r>
        <w:r w:rsidRPr="004001B1">
          <w:rPr>
            <w:noProof/>
            <w:webHidden/>
            <w:sz w:val="20"/>
            <w:szCs w:val="20"/>
          </w:rPr>
        </w:r>
        <w:r w:rsidRPr="004001B1">
          <w:rPr>
            <w:noProof/>
            <w:webHidden/>
            <w:sz w:val="20"/>
            <w:szCs w:val="20"/>
          </w:rPr>
          <w:fldChar w:fldCharType="separate"/>
        </w:r>
        <w:r w:rsidR="00161494">
          <w:rPr>
            <w:noProof/>
            <w:webHidden/>
            <w:sz w:val="20"/>
            <w:szCs w:val="20"/>
          </w:rPr>
          <w:t>18</w:t>
        </w:r>
        <w:r w:rsidRPr="004001B1">
          <w:rPr>
            <w:noProof/>
            <w:webHidden/>
            <w:sz w:val="20"/>
            <w:szCs w:val="20"/>
          </w:rPr>
          <w:fldChar w:fldCharType="end"/>
        </w:r>
      </w:hyperlink>
    </w:p>
    <w:p w14:paraId="318DBD61" w14:textId="56D4FBC6"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59" w:history="1">
        <w:r w:rsidRPr="004001B1">
          <w:rPr>
            <w:rStyle w:val="Hyperlink"/>
            <w:noProof/>
            <w:sz w:val="20"/>
            <w:szCs w:val="20"/>
          </w:rPr>
          <w:t>Table 13: DVC 400 kV Power Purchase cost for Control Period</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_Toc215186159 \h </w:instrText>
        </w:r>
        <w:r w:rsidRPr="004001B1">
          <w:rPr>
            <w:noProof/>
            <w:webHidden/>
            <w:sz w:val="20"/>
            <w:szCs w:val="20"/>
          </w:rPr>
        </w:r>
        <w:r w:rsidRPr="004001B1">
          <w:rPr>
            <w:noProof/>
            <w:webHidden/>
            <w:sz w:val="20"/>
            <w:szCs w:val="20"/>
          </w:rPr>
          <w:fldChar w:fldCharType="separate"/>
        </w:r>
        <w:r w:rsidR="00161494">
          <w:rPr>
            <w:noProof/>
            <w:webHidden/>
            <w:sz w:val="20"/>
            <w:szCs w:val="20"/>
          </w:rPr>
          <w:t>20</w:t>
        </w:r>
        <w:r w:rsidRPr="004001B1">
          <w:rPr>
            <w:noProof/>
            <w:webHidden/>
            <w:sz w:val="20"/>
            <w:szCs w:val="20"/>
          </w:rPr>
          <w:fldChar w:fldCharType="end"/>
        </w:r>
      </w:hyperlink>
    </w:p>
    <w:p w14:paraId="25A70C87" w14:textId="7AF3A370"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60" w:history="1">
        <w:r w:rsidRPr="004001B1">
          <w:rPr>
            <w:rStyle w:val="Hyperlink"/>
            <w:noProof/>
            <w:sz w:val="20"/>
            <w:szCs w:val="20"/>
          </w:rPr>
          <w:t>Table 14:Power Purchase Quantum &amp; Cost from DVC  400 kV</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_Toc215186160 \h </w:instrText>
        </w:r>
        <w:r w:rsidRPr="004001B1">
          <w:rPr>
            <w:noProof/>
            <w:webHidden/>
            <w:sz w:val="20"/>
            <w:szCs w:val="20"/>
          </w:rPr>
        </w:r>
        <w:r w:rsidRPr="004001B1">
          <w:rPr>
            <w:noProof/>
            <w:webHidden/>
            <w:sz w:val="20"/>
            <w:szCs w:val="20"/>
          </w:rPr>
          <w:fldChar w:fldCharType="separate"/>
        </w:r>
        <w:r w:rsidR="00161494">
          <w:rPr>
            <w:noProof/>
            <w:webHidden/>
            <w:sz w:val="20"/>
            <w:szCs w:val="20"/>
          </w:rPr>
          <w:t>21</w:t>
        </w:r>
        <w:r w:rsidRPr="004001B1">
          <w:rPr>
            <w:noProof/>
            <w:webHidden/>
            <w:sz w:val="20"/>
            <w:szCs w:val="20"/>
          </w:rPr>
          <w:fldChar w:fldCharType="end"/>
        </w:r>
      </w:hyperlink>
    </w:p>
    <w:p w14:paraId="14986C2A" w14:textId="679A50D4"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61" w:history="1">
        <w:r w:rsidRPr="004001B1">
          <w:rPr>
            <w:rStyle w:val="Hyperlink"/>
            <w:noProof/>
            <w:sz w:val="20"/>
            <w:szCs w:val="20"/>
          </w:rPr>
          <w:t>Table 15: DVC  (400kV) Power Purchase cost for Control Period</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_Toc215186161 \h </w:instrText>
        </w:r>
        <w:r w:rsidRPr="004001B1">
          <w:rPr>
            <w:noProof/>
            <w:webHidden/>
            <w:sz w:val="20"/>
            <w:szCs w:val="20"/>
          </w:rPr>
        </w:r>
        <w:r w:rsidRPr="004001B1">
          <w:rPr>
            <w:noProof/>
            <w:webHidden/>
            <w:sz w:val="20"/>
            <w:szCs w:val="20"/>
          </w:rPr>
          <w:fldChar w:fldCharType="separate"/>
        </w:r>
        <w:r w:rsidR="00161494">
          <w:rPr>
            <w:noProof/>
            <w:webHidden/>
            <w:sz w:val="20"/>
            <w:szCs w:val="20"/>
          </w:rPr>
          <w:t>22</w:t>
        </w:r>
        <w:r w:rsidRPr="004001B1">
          <w:rPr>
            <w:noProof/>
            <w:webHidden/>
            <w:sz w:val="20"/>
            <w:szCs w:val="20"/>
          </w:rPr>
          <w:fldChar w:fldCharType="end"/>
        </w:r>
      </w:hyperlink>
    </w:p>
    <w:p w14:paraId="367A47EC" w14:textId="14625BEF"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62" w:history="1">
        <w:r w:rsidRPr="004001B1">
          <w:rPr>
            <w:rStyle w:val="Hyperlink"/>
            <w:noProof/>
            <w:sz w:val="20"/>
            <w:szCs w:val="20"/>
          </w:rPr>
          <w:t>Table 16: DVC(400 kV) Power Purchase cost for Control Period</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_Toc215186162 \h </w:instrText>
        </w:r>
        <w:r w:rsidRPr="004001B1">
          <w:rPr>
            <w:noProof/>
            <w:webHidden/>
            <w:sz w:val="20"/>
            <w:szCs w:val="20"/>
          </w:rPr>
        </w:r>
        <w:r w:rsidRPr="004001B1">
          <w:rPr>
            <w:noProof/>
            <w:webHidden/>
            <w:sz w:val="20"/>
            <w:szCs w:val="20"/>
          </w:rPr>
          <w:fldChar w:fldCharType="separate"/>
        </w:r>
        <w:r w:rsidR="00161494">
          <w:rPr>
            <w:noProof/>
            <w:webHidden/>
            <w:sz w:val="20"/>
            <w:szCs w:val="20"/>
          </w:rPr>
          <w:t>23</w:t>
        </w:r>
        <w:r w:rsidRPr="004001B1">
          <w:rPr>
            <w:noProof/>
            <w:webHidden/>
            <w:sz w:val="20"/>
            <w:szCs w:val="20"/>
          </w:rPr>
          <w:fldChar w:fldCharType="end"/>
        </w:r>
      </w:hyperlink>
    </w:p>
    <w:p w14:paraId="0C25F936" w14:textId="33203DFD"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63" w:history="1">
        <w:r w:rsidRPr="004001B1">
          <w:rPr>
            <w:rStyle w:val="Hyperlink"/>
            <w:noProof/>
            <w:sz w:val="20"/>
            <w:szCs w:val="20"/>
          </w:rPr>
          <w:t>Table 17: Power Purchase – Tata Steel Works</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_Toc215186163 \h </w:instrText>
        </w:r>
        <w:r w:rsidRPr="004001B1">
          <w:rPr>
            <w:noProof/>
            <w:webHidden/>
            <w:sz w:val="20"/>
            <w:szCs w:val="20"/>
          </w:rPr>
        </w:r>
        <w:r w:rsidRPr="004001B1">
          <w:rPr>
            <w:noProof/>
            <w:webHidden/>
            <w:sz w:val="20"/>
            <w:szCs w:val="20"/>
          </w:rPr>
          <w:fldChar w:fldCharType="separate"/>
        </w:r>
        <w:r w:rsidR="00161494">
          <w:rPr>
            <w:noProof/>
            <w:webHidden/>
            <w:sz w:val="20"/>
            <w:szCs w:val="20"/>
          </w:rPr>
          <w:t>25</w:t>
        </w:r>
        <w:r w:rsidRPr="004001B1">
          <w:rPr>
            <w:noProof/>
            <w:webHidden/>
            <w:sz w:val="20"/>
            <w:szCs w:val="20"/>
          </w:rPr>
          <w:fldChar w:fldCharType="end"/>
        </w:r>
      </w:hyperlink>
    </w:p>
    <w:p w14:paraId="27D6433E" w14:textId="7A978B66"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64" w:history="1">
        <w:r w:rsidRPr="004001B1">
          <w:rPr>
            <w:rStyle w:val="Hyperlink"/>
            <w:noProof/>
            <w:sz w:val="20"/>
            <w:szCs w:val="20"/>
          </w:rPr>
          <w:t>Table 18: Power Purchase – Tata Steel Works</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_Toc215186164 \h </w:instrText>
        </w:r>
        <w:r w:rsidRPr="004001B1">
          <w:rPr>
            <w:noProof/>
            <w:webHidden/>
            <w:sz w:val="20"/>
            <w:szCs w:val="20"/>
          </w:rPr>
        </w:r>
        <w:r w:rsidRPr="004001B1">
          <w:rPr>
            <w:noProof/>
            <w:webHidden/>
            <w:sz w:val="20"/>
            <w:szCs w:val="20"/>
          </w:rPr>
          <w:fldChar w:fldCharType="separate"/>
        </w:r>
        <w:r w:rsidR="00161494">
          <w:rPr>
            <w:noProof/>
            <w:webHidden/>
            <w:sz w:val="20"/>
            <w:szCs w:val="20"/>
          </w:rPr>
          <w:t>26</w:t>
        </w:r>
        <w:r w:rsidRPr="004001B1">
          <w:rPr>
            <w:noProof/>
            <w:webHidden/>
            <w:sz w:val="20"/>
            <w:szCs w:val="20"/>
          </w:rPr>
          <w:fldChar w:fldCharType="end"/>
        </w:r>
      </w:hyperlink>
    </w:p>
    <w:p w14:paraId="61DE64F5" w14:textId="00B14800"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65" w:history="1">
        <w:r w:rsidRPr="004001B1">
          <w:rPr>
            <w:rStyle w:val="Hyperlink"/>
            <w:noProof/>
            <w:sz w:val="20"/>
            <w:szCs w:val="20"/>
          </w:rPr>
          <w:t>Table 19: RPO trajectory from FY 2024-25 to FY 2029-30</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_Toc215186165 \h </w:instrText>
        </w:r>
        <w:r w:rsidRPr="004001B1">
          <w:rPr>
            <w:noProof/>
            <w:webHidden/>
            <w:sz w:val="20"/>
            <w:szCs w:val="20"/>
          </w:rPr>
        </w:r>
        <w:r w:rsidRPr="004001B1">
          <w:rPr>
            <w:noProof/>
            <w:webHidden/>
            <w:sz w:val="20"/>
            <w:szCs w:val="20"/>
          </w:rPr>
          <w:fldChar w:fldCharType="separate"/>
        </w:r>
        <w:r w:rsidR="00161494">
          <w:rPr>
            <w:noProof/>
            <w:webHidden/>
            <w:sz w:val="20"/>
            <w:szCs w:val="20"/>
          </w:rPr>
          <w:t>26</w:t>
        </w:r>
        <w:r w:rsidRPr="004001B1">
          <w:rPr>
            <w:noProof/>
            <w:webHidden/>
            <w:sz w:val="20"/>
            <w:szCs w:val="20"/>
          </w:rPr>
          <w:fldChar w:fldCharType="end"/>
        </w:r>
      </w:hyperlink>
    </w:p>
    <w:p w14:paraId="2BD3F721" w14:textId="775CC0D8"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66" w:history="1">
        <w:r w:rsidRPr="004001B1">
          <w:rPr>
            <w:rStyle w:val="Hyperlink"/>
            <w:noProof/>
            <w:sz w:val="20"/>
            <w:szCs w:val="20"/>
          </w:rPr>
          <w:t>Table 20:Purchase of REC for the Control Period</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_Toc215186166 \h </w:instrText>
        </w:r>
        <w:r w:rsidRPr="004001B1">
          <w:rPr>
            <w:noProof/>
            <w:webHidden/>
            <w:sz w:val="20"/>
            <w:szCs w:val="20"/>
          </w:rPr>
        </w:r>
        <w:r w:rsidRPr="004001B1">
          <w:rPr>
            <w:noProof/>
            <w:webHidden/>
            <w:sz w:val="20"/>
            <w:szCs w:val="20"/>
          </w:rPr>
          <w:fldChar w:fldCharType="separate"/>
        </w:r>
        <w:r w:rsidR="00161494">
          <w:rPr>
            <w:noProof/>
            <w:webHidden/>
            <w:sz w:val="20"/>
            <w:szCs w:val="20"/>
          </w:rPr>
          <w:t>26</w:t>
        </w:r>
        <w:r w:rsidRPr="004001B1">
          <w:rPr>
            <w:noProof/>
            <w:webHidden/>
            <w:sz w:val="20"/>
            <w:szCs w:val="20"/>
          </w:rPr>
          <w:fldChar w:fldCharType="end"/>
        </w:r>
      </w:hyperlink>
    </w:p>
    <w:p w14:paraId="7DBC6495" w14:textId="2566CDF2"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67" w:history="1">
        <w:r w:rsidRPr="004001B1">
          <w:rPr>
            <w:rStyle w:val="Hyperlink"/>
            <w:noProof/>
            <w:sz w:val="20"/>
            <w:szCs w:val="20"/>
          </w:rPr>
          <w:t>Table 21:Cost of REC for the upcoming Control Period</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_Toc215186167 \h </w:instrText>
        </w:r>
        <w:r w:rsidRPr="004001B1">
          <w:rPr>
            <w:noProof/>
            <w:webHidden/>
            <w:sz w:val="20"/>
            <w:szCs w:val="20"/>
          </w:rPr>
        </w:r>
        <w:r w:rsidRPr="004001B1">
          <w:rPr>
            <w:noProof/>
            <w:webHidden/>
            <w:sz w:val="20"/>
            <w:szCs w:val="20"/>
          </w:rPr>
          <w:fldChar w:fldCharType="separate"/>
        </w:r>
        <w:r w:rsidR="00161494">
          <w:rPr>
            <w:noProof/>
            <w:webHidden/>
            <w:sz w:val="20"/>
            <w:szCs w:val="20"/>
          </w:rPr>
          <w:t>27</w:t>
        </w:r>
        <w:r w:rsidRPr="004001B1">
          <w:rPr>
            <w:noProof/>
            <w:webHidden/>
            <w:sz w:val="20"/>
            <w:szCs w:val="20"/>
          </w:rPr>
          <w:fldChar w:fldCharType="end"/>
        </w:r>
      </w:hyperlink>
    </w:p>
    <w:p w14:paraId="3F6B9FCA" w14:textId="7937801F"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68" w:history="1">
        <w:r w:rsidRPr="004001B1">
          <w:rPr>
            <w:rStyle w:val="Hyperlink"/>
            <w:noProof/>
            <w:sz w:val="20"/>
            <w:szCs w:val="20"/>
          </w:rPr>
          <w:t>Table 22: Annual Inter State Transmission Charges Current Control Period</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_Toc215186168 \h </w:instrText>
        </w:r>
        <w:r w:rsidRPr="004001B1">
          <w:rPr>
            <w:noProof/>
            <w:webHidden/>
            <w:sz w:val="20"/>
            <w:szCs w:val="20"/>
          </w:rPr>
        </w:r>
        <w:r w:rsidRPr="004001B1">
          <w:rPr>
            <w:noProof/>
            <w:webHidden/>
            <w:sz w:val="20"/>
            <w:szCs w:val="20"/>
          </w:rPr>
          <w:fldChar w:fldCharType="separate"/>
        </w:r>
        <w:r w:rsidR="00161494">
          <w:rPr>
            <w:noProof/>
            <w:webHidden/>
            <w:sz w:val="20"/>
            <w:szCs w:val="20"/>
          </w:rPr>
          <w:t>27</w:t>
        </w:r>
        <w:r w:rsidRPr="004001B1">
          <w:rPr>
            <w:noProof/>
            <w:webHidden/>
            <w:sz w:val="20"/>
            <w:szCs w:val="20"/>
          </w:rPr>
          <w:fldChar w:fldCharType="end"/>
        </w:r>
      </w:hyperlink>
    </w:p>
    <w:p w14:paraId="1EDDE55F" w14:textId="361BCC57"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69" w:history="1">
        <w:r w:rsidRPr="004001B1">
          <w:rPr>
            <w:rStyle w:val="Hyperlink"/>
            <w:noProof/>
            <w:sz w:val="20"/>
            <w:szCs w:val="20"/>
          </w:rPr>
          <w:t>Table 23: Annual Inter State Transmission Charges projected for next Control Period</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_Toc215186169 \h </w:instrText>
        </w:r>
        <w:r w:rsidRPr="004001B1">
          <w:rPr>
            <w:noProof/>
            <w:webHidden/>
            <w:sz w:val="20"/>
            <w:szCs w:val="20"/>
          </w:rPr>
        </w:r>
        <w:r w:rsidRPr="004001B1">
          <w:rPr>
            <w:noProof/>
            <w:webHidden/>
            <w:sz w:val="20"/>
            <w:szCs w:val="20"/>
          </w:rPr>
          <w:fldChar w:fldCharType="separate"/>
        </w:r>
        <w:r w:rsidR="00161494">
          <w:rPr>
            <w:noProof/>
            <w:webHidden/>
            <w:sz w:val="20"/>
            <w:szCs w:val="20"/>
          </w:rPr>
          <w:t>27</w:t>
        </w:r>
        <w:r w:rsidRPr="004001B1">
          <w:rPr>
            <w:noProof/>
            <w:webHidden/>
            <w:sz w:val="20"/>
            <w:szCs w:val="20"/>
          </w:rPr>
          <w:fldChar w:fldCharType="end"/>
        </w:r>
      </w:hyperlink>
    </w:p>
    <w:p w14:paraId="41B530F3" w14:textId="7DC98B10"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70" w:history="1">
        <w:r w:rsidRPr="004001B1">
          <w:rPr>
            <w:rStyle w:val="Hyperlink"/>
            <w:noProof/>
            <w:sz w:val="20"/>
            <w:szCs w:val="20"/>
          </w:rPr>
          <w:t>Table 24: Annual DVC Intra State Transmission Charges projected for FY 2026-27</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_Toc215186170 \h </w:instrText>
        </w:r>
        <w:r w:rsidRPr="004001B1">
          <w:rPr>
            <w:noProof/>
            <w:webHidden/>
            <w:sz w:val="20"/>
            <w:szCs w:val="20"/>
          </w:rPr>
        </w:r>
        <w:r w:rsidRPr="004001B1">
          <w:rPr>
            <w:noProof/>
            <w:webHidden/>
            <w:sz w:val="20"/>
            <w:szCs w:val="20"/>
          </w:rPr>
          <w:fldChar w:fldCharType="separate"/>
        </w:r>
        <w:r w:rsidR="00161494">
          <w:rPr>
            <w:noProof/>
            <w:webHidden/>
            <w:sz w:val="20"/>
            <w:szCs w:val="20"/>
          </w:rPr>
          <w:t>27</w:t>
        </w:r>
        <w:r w:rsidRPr="004001B1">
          <w:rPr>
            <w:noProof/>
            <w:webHidden/>
            <w:sz w:val="20"/>
            <w:szCs w:val="20"/>
          </w:rPr>
          <w:fldChar w:fldCharType="end"/>
        </w:r>
      </w:hyperlink>
    </w:p>
    <w:p w14:paraId="5F23A009" w14:textId="79176545"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71" w:history="1">
        <w:r w:rsidRPr="004001B1">
          <w:rPr>
            <w:rStyle w:val="Hyperlink"/>
            <w:noProof/>
            <w:sz w:val="20"/>
            <w:szCs w:val="20"/>
          </w:rPr>
          <w:t>Table 25: Annual DVC Intra State Transmission Charges projected for next Control Period</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_Toc215186171 \h </w:instrText>
        </w:r>
        <w:r w:rsidRPr="004001B1">
          <w:rPr>
            <w:noProof/>
            <w:webHidden/>
            <w:sz w:val="20"/>
            <w:szCs w:val="20"/>
          </w:rPr>
        </w:r>
        <w:r w:rsidRPr="004001B1">
          <w:rPr>
            <w:noProof/>
            <w:webHidden/>
            <w:sz w:val="20"/>
            <w:szCs w:val="20"/>
          </w:rPr>
          <w:fldChar w:fldCharType="separate"/>
        </w:r>
        <w:r w:rsidR="00161494">
          <w:rPr>
            <w:noProof/>
            <w:webHidden/>
            <w:sz w:val="20"/>
            <w:szCs w:val="20"/>
          </w:rPr>
          <w:t>27</w:t>
        </w:r>
        <w:r w:rsidRPr="004001B1">
          <w:rPr>
            <w:noProof/>
            <w:webHidden/>
            <w:sz w:val="20"/>
            <w:szCs w:val="20"/>
          </w:rPr>
          <w:fldChar w:fldCharType="end"/>
        </w:r>
      </w:hyperlink>
    </w:p>
    <w:p w14:paraId="74BF573A" w14:textId="19FE5856"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72" w:history="1">
        <w:r w:rsidRPr="004001B1">
          <w:rPr>
            <w:rStyle w:val="Hyperlink"/>
            <w:noProof/>
            <w:sz w:val="20"/>
            <w:szCs w:val="20"/>
          </w:rPr>
          <w:t>Table 26: Power Purchase Cost (in Rs. Cr) for Control Period FY 2026-27 to FY 2030</w:t>
        </w:r>
        <w:r w:rsidRPr="004001B1">
          <w:rPr>
            <w:rStyle w:val="Hyperlink"/>
            <w:rFonts w:cstheme="minorHAnsi"/>
            <w:noProof/>
            <w:spacing w:val="-2"/>
            <w:sz w:val="20"/>
            <w:szCs w:val="20"/>
          </w:rPr>
          <w:t>-31</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_Toc215186172 \h </w:instrText>
        </w:r>
        <w:r w:rsidRPr="004001B1">
          <w:rPr>
            <w:noProof/>
            <w:webHidden/>
            <w:sz w:val="20"/>
            <w:szCs w:val="20"/>
          </w:rPr>
        </w:r>
        <w:r w:rsidRPr="004001B1">
          <w:rPr>
            <w:noProof/>
            <w:webHidden/>
            <w:sz w:val="20"/>
            <w:szCs w:val="20"/>
          </w:rPr>
          <w:fldChar w:fldCharType="separate"/>
        </w:r>
        <w:r w:rsidR="00161494">
          <w:rPr>
            <w:noProof/>
            <w:webHidden/>
            <w:sz w:val="20"/>
            <w:szCs w:val="20"/>
          </w:rPr>
          <w:t>28</w:t>
        </w:r>
        <w:r w:rsidRPr="004001B1">
          <w:rPr>
            <w:noProof/>
            <w:webHidden/>
            <w:sz w:val="20"/>
            <w:szCs w:val="20"/>
          </w:rPr>
          <w:fldChar w:fldCharType="end"/>
        </w:r>
      </w:hyperlink>
    </w:p>
    <w:p w14:paraId="6B8243BA" w14:textId="180C92E3"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73" w:history="1">
        <w:r w:rsidRPr="004001B1">
          <w:rPr>
            <w:rStyle w:val="Hyperlink"/>
            <w:noProof/>
            <w:sz w:val="20"/>
            <w:szCs w:val="20"/>
          </w:rPr>
          <w:t>Table 27:Power Purchase Rate for Control Period (Rs/kWh)</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_Toc215186173 \h </w:instrText>
        </w:r>
        <w:r w:rsidRPr="004001B1">
          <w:rPr>
            <w:noProof/>
            <w:webHidden/>
            <w:sz w:val="20"/>
            <w:szCs w:val="20"/>
          </w:rPr>
        </w:r>
        <w:r w:rsidRPr="004001B1">
          <w:rPr>
            <w:noProof/>
            <w:webHidden/>
            <w:sz w:val="20"/>
            <w:szCs w:val="20"/>
          </w:rPr>
          <w:fldChar w:fldCharType="separate"/>
        </w:r>
        <w:r w:rsidR="00161494">
          <w:rPr>
            <w:noProof/>
            <w:webHidden/>
            <w:sz w:val="20"/>
            <w:szCs w:val="20"/>
          </w:rPr>
          <w:t>29</w:t>
        </w:r>
        <w:r w:rsidRPr="004001B1">
          <w:rPr>
            <w:noProof/>
            <w:webHidden/>
            <w:sz w:val="20"/>
            <w:szCs w:val="20"/>
          </w:rPr>
          <w:fldChar w:fldCharType="end"/>
        </w:r>
      </w:hyperlink>
    </w:p>
    <w:p w14:paraId="7F6D39EB" w14:textId="05B94129"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74" w:history="1">
        <w:r w:rsidRPr="004001B1">
          <w:rPr>
            <w:rStyle w:val="Hyperlink"/>
            <w:rFonts w:cstheme="minorHAnsi"/>
            <w:noProof/>
            <w:sz w:val="20"/>
            <w:szCs w:val="20"/>
          </w:rPr>
          <w:t>Table 28: Scheme-wise phasing of Capital Expenditure &amp; Capitalization during the Control Period (Rs. Cr)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_Toc215186174 \h </w:instrText>
        </w:r>
        <w:r w:rsidRPr="004001B1">
          <w:rPr>
            <w:noProof/>
            <w:webHidden/>
            <w:sz w:val="20"/>
            <w:szCs w:val="20"/>
          </w:rPr>
        </w:r>
        <w:r w:rsidRPr="004001B1">
          <w:rPr>
            <w:noProof/>
            <w:webHidden/>
            <w:sz w:val="20"/>
            <w:szCs w:val="20"/>
          </w:rPr>
          <w:fldChar w:fldCharType="separate"/>
        </w:r>
        <w:r w:rsidR="00161494">
          <w:rPr>
            <w:noProof/>
            <w:webHidden/>
            <w:sz w:val="20"/>
            <w:szCs w:val="20"/>
          </w:rPr>
          <w:t>31</w:t>
        </w:r>
        <w:r w:rsidRPr="004001B1">
          <w:rPr>
            <w:noProof/>
            <w:webHidden/>
            <w:sz w:val="20"/>
            <w:szCs w:val="20"/>
          </w:rPr>
          <w:fldChar w:fldCharType="end"/>
        </w:r>
      </w:hyperlink>
    </w:p>
    <w:p w14:paraId="1C53D63F" w14:textId="00B3A0D5"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75" w:history="1">
        <w:r w:rsidRPr="004001B1">
          <w:rPr>
            <w:rStyle w:val="Hyperlink"/>
            <w:noProof/>
            <w:sz w:val="20"/>
            <w:szCs w:val="20"/>
          </w:rPr>
          <w:t>Table 29: Summary of Capital Expenditure and Capitalization for Control Period (in Rs. Cr.)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_Toc215186175 \h </w:instrText>
        </w:r>
        <w:r w:rsidRPr="004001B1">
          <w:rPr>
            <w:noProof/>
            <w:webHidden/>
            <w:sz w:val="20"/>
            <w:szCs w:val="20"/>
          </w:rPr>
        </w:r>
        <w:r w:rsidRPr="004001B1">
          <w:rPr>
            <w:noProof/>
            <w:webHidden/>
            <w:sz w:val="20"/>
            <w:szCs w:val="20"/>
          </w:rPr>
          <w:fldChar w:fldCharType="separate"/>
        </w:r>
        <w:r w:rsidR="00161494">
          <w:rPr>
            <w:noProof/>
            <w:webHidden/>
            <w:sz w:val="20"/>
            <w:szCs w:val="20"/>
          </w:rPr>
          <w:t>32</w:t>
        </w:r>
        <w:r w:rsidRPr="004001B1">
          <w:rPr>
            <w:noProof/>
            <w:webHidden/>
            <w:sz w:val="20"/>
            <w:szCs w:val="20"/>
          </w:rPr>
          <w:fldChar w:fldCharType="end"/>
        </w:r>
      </w:hyperlink>
    </w:p>
    <w:p w14:paraId="574EFBB0" w14:textId="245E84F7"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76" w:history="1">
        <w:r w:rsidRPr="004001B1">
          <w:rPr>
            <w:rStyle w:val="Hyperlink"/>
            <w:noProof/>
            <w:sz w:val="20"/>
            <w:szCs w:val="20"/>
          </w:rPr>
          <w:t>Table 30: Summary of Consumer Contribution during the Control period (Rs. Cr)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_Toc215186176 \h </w:instrText>
        </w:r>
        <w:r w:rsidRPr="004001B1">
          <w:rPr>
            <w:noProof/>
            <w:webHidden/>
            <w:sz w:val="20"/>
            <w:szCs w:val="20"/>
          </w:rPr>
        </w:r>
        <w:r w:rsidRPr="004001B1">
          <w:rPr>
            <w:noProof/>
            <w:webHidden/>
            <w:sz w:val="20"/>
            <w:szCs w:val="20"/>
          </w:rPr>
          <w:fldChar w:fldCharType="separate"/>
        </w:r>
        <w:r w:rsidR="00161494">
          <w:rPr>
            <w:noProof/>
            <w:webHidden/>
            <w:sz w:val="20"/>
            <w:szCs w:val="20"/>
          </w:rPr>
          <w:t>32</w:t>
        </w:r>
        <w:r w:rsidRPr="004001B1">
          <w:rPr>
            <w:noProof/>
            <w:webHidden/>
            <w:sz w:val="20"/>
            <w:szCs w:val="20"/>
          </w:rPr>
          <w:fldChar w:fldCharType="end"/>
        </w:r>
      </w:hyperlink>
    </w:p>
    <w:p w14:paraId="0C1A6FC0" w14:textId="333D72B6"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77" w:history="1">
        <w:r w:rsidRPr="004001B1">
          <w:rPr>
            <w:rStyle w:val="Hyperlink"/>
            <w:noProof/>
            <w:sz w:val="20"/>
            <w:szCs w:val="20"/>
          </w:rPr>
          <w:t>Table 31: Addition in Debt and Equity in Next Control Period (in Rs. Cr.)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_Toc215186177 \h </w:instrText>
        </w:r>
        <w:r w:rsidRPr="004001B1">
          <w:rPr>
            <w:noProof/>
            <w:webHidden/>
            <w:sz w:val="20"/>
            <w:szCs w:val="20"/>
          </w:rPr>
        </w:r>
        <w:r w:rsidRPr="004001B1">
          <w:rPr>
            <w:noProof/>
            <w:webHidden/>
            <w:sz w:val="20"/>
            <w:szCs w:val="20"/>
          </w:rPr>
          <w:fldChar w:fldCharType="separate"/>
        </w:r>
        <w:r w:rsidR="00161494">
          <w:rPr>
            <w:noProof/>
            <w:webHidden/>
            <w:sz w:val="20"/>
            <w:szCs w:val="20"/>
          </w:rPr>
          <w:t>33</w:t>
        </w:r>
        <w:r w:rsidRPr="004001B1">
          <w:rPr>
            <w:noProof/>
            <w:webHidden/>
            <w:sz w:val="20"/>
            <w:szCs w:val="20"/>
          </w:rPr>
          <w:fldChar w:fldCharType="end"/>
        </w:r>
      </w:hyperlink>
    </w:p>
    <w:p w14:paraId="6D3DBFEF" w14:textId="1448A7DC"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78" w:history="1">
        <w:r w:rsidRPr="004001B1">
          <w:rPr>
            <w:rStyle w:val="Hyperlink"/>
            <w:noProof/>
            <w:sz w:val="20"/>
            <w:szCs w:val="20"/>
          </w:rPr>
          <w:t>Table 32: Depreciation for Control Period (in Rs. Crs.)</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_Toc215186178 \h </w:instrText>
        </w:r>
        <w:r w:rsidRPr="004001B1">
          <w:rPr>
            <w:noProof/>
            <w:webHidden/>
            <w:sz w:val="20"/>
            <w:szCs w:val="20"/>
          </w:rPr>
        </w:r>
        <w:r w:rsidRPr="004001B1">
          <w:rPr>
            <w:noProof/>
            <w:webHidden/>
            <w:sz w:val="20"/>
            <w:szCs w:val="20"/>
          </w:rPr>
          <w:fldChar w:fldCharType="separate"/>
        </w:r>
        <w:r w:rsidR="00161494">
          <w:rPr>
            <w:noProof/>
            <w:webHidden/>
            <w:sz w:val="20"/>
            <w:szCs w:val="20"/>
          </w:rPr>
          <w:t>34</w:t>
        </w:r>
        <w:r w:rsidRPr="004001B1">
          <w:rPr>
            <w:noProof/>
            <w:webHidden/>
            <w:sz w:val="20"/>
            <w:szCs w:val="20"/>
          </w:rPr>
          <w:fldChar w:fldCharType="end"/>
        </w:r>
      </w:hyperlink>
    </w:p>
    <w:p w14:paraId="74F933F3" w14:textId="6C4E6E82"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79" w:history="1">
        <w:r w:rsidRPr="004001B1">
          <w:rPr>
            <w:rStyle w:val="Hyperlink"/>
            <w:noProof/>
            <w:sz w:val="20"/>
            <w:szCs w:val="20"/>
          </w:rPr>
          <w:t>Table 33: Depreciation on Consumer Contribution and Net Depreciation</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_Toc215186179 \h </w:instrText>
        </w:r>
        <w:r w:rsidRPr="004001B1">
          <w:rPr>
            <w:noProof/>
            <w:webHidden/>
            <w:sz w:val="20"/>
            <w:szCs w:val="20"/>
          </w:rPr>
        </w:r>
        <w:r w:rsidRPr="004001B1">
          <w:rPr>
            <w:noProof/>
            <w:webHidden/>
            <w:sz w:val="20"/>
            <w:szCs w:val="20"/>
          </w:rPr>
          <w:fldChar w:fldCharType="separate"/>
        </w:r>
        <w:r w:rsidR="00161494">
          <w:rPr>
            <w:noProof/>
            <w:webHidden/>
            <w:sz w:val="20"/>
            <w:szCs w:val="20"/>
          </w:rPr>
          <w:t>34</w:t>
        </w:r>
        <w:r w:rsidRPr="004001B1">
          <w:rPr>
            <w:noProof/>
            <w:webHidden/>
            <w:sz w:val="20"/>
            <w:szCs w:val="20"/>
          </w:rPr>
          <w:fldChar w:fldCharType="end"/>
        </w:r>
      </w:hyperlink>
    </w:p>
    <w:p w14:paraId="174AE27F" w14:textId="48195B9C"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80" w:history="1">
        <w:r w:rsidRPr="004001B1">
          <w:rPr>
            <w:rStyle w:val="Hyperlink"/>
            <w:noProof/>
            <w:sz w:val="20"/>
            <w:szCs w:val="20"/>
          </w:rPr>
          <w:t>Table 34:Inflation Factor for WPI &amp; CPI</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_Toc215186180 \h </w:instrText>
        </w:r>
        <w:r w:rsidRPr="004001B1">
          <w:rPr>
            <w:noProof/>
            <w:webHidden/>
            <w:sz w:val="20"/>
            <w:szCs w:val="20"/>
          </w:rPr>
        </w:r>
        <w:r w:rsidRPr="004001B1">
          <w:rPr>
            <w:noProof/>
            <w:webHidden/>
            <w:sz w:val="20"/>
            <w:szCs w:val="20"/>
          </w:rPr>
          <w:fldChar w:fldCharType="separate"/>
        </w:r>
        <w:r w:rsidR="00161494">
          <w:rPr>
            <w:noProof/>
            <w:webHidden/>
            <w:sz w:val="20"/>
            <w:szCs w:val="20"/>
          </w:rPr>
          <w:t>36</w:t>
        </w:r>
        <w:r w:rsidRPr="004001B1">
          <w:rPr>
            <w:noProof/>
            <w:webHidden/>
            <w:sz w:val="20"/>
            <w:szCs w:val="20"/>
          </w:rPr>
          <w:fldChar w:fldCharType="end"/>
        </w:r>
      </w:hyperlink>
    </w:p>
    <w:p w14:paraId="2EDFE74C" w14:textId="132D7F0C"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81" w:history="1">
        <w:r w:rsidRPr="004001B1">
          <w:rPr>
            <w:rStyle w:val="Hyperlink"/>
            <w:rFonts w:cstheme="minorHAnsi"/>
            <w:noProof/>
            <w:sz w:val="20"/>
            <w:szCs w:val="20"/>
          </w:rPr>
          <w:t>Table 35:  Calculation of K-factor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_Toc215186181 \h </w:instrText>
        </w:r>
        <w:r w:rsidRPr="004001B1">
          <w:rPr>
            <w:noProof/>
            <w:webHidden/>
            <w:sz w:val="20"/>
            <w:szCs w:val="20"/>
          </w:rPr>
        </w:r>
        <w:r w:rsidRPr="004001B1">
          <w:rPr>
            <w:noProof/>
            <w:webHidden/>
            <w:sz w:val="20"/>
            <w:szCs w:val="20"/>
          </w:rPr>
          <w:fldChar w:fldCharType="separate"/>
        </w:r>
        <w:r w:rsidR="00161494">
          <w:rPr>
            <w:noProof/>
            <w:webHidden/>
            <w:sz w:val="20"/>
            <w:szCs w:val="20"/>
          </w:rPr>
          <w:t>37</w:t>
        </w:r>
        <w:r w:rsidRPr="004001B1">
          <w:rPr>
            <w:noProof/>
            <w:webHidden/>
            <w:sz w:val="20"/>
            <w:szCs w:val="20"/>
          </w:rPr>
          <w:fldChar w:fldCharType="end"/>
        </w:r>
      </w:hyperlink>
    </w:p>
    <w:p w14:paraId="5EB91B2F" w14:textId="7D031AB2"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82" w:history="1">
        <w:r w:rsidRPr="004001B1">
          <w:rPr>
            <w:rStyle w:val="Hyperlink"/>
            <w:noProof/>
            <w:sz w:val="20"/>
            <w:szCs w:val="20"/>
          </w:rPr>
          <w:t>Table 36:R&amp;M Expenses for Control Period (in Rs. Cr.)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_Toc215186182 \h </w:instrText>
        </w:r>
        <w:r w:rsidRPr="004001B1">
          <w:rPr>
            <w:noProof/>
            <w:webHidden/>
            <w:sz w:val="20"/>
            <w:szCs w:val="20"/>
          </w:rPr>
        </w:r>
        <w:r w:rsidRPr="004001B1">
          <w:rPr>
            <w:noProof/>
            <w:webHidden/>
            <w:sz w:val="20"/>
            <w:szCs w:val="20"/>
          </w:rPr>
          <w:fldChar w:fldCharType="separate"/>
        </w:r>
        <w:r w:rsidR="00161494">
          <w:rPr>
            <w:noProof/>
            <w:webHidden/>
            <w:sz w:val="20"/>
            <w:szCs w:val="20"/>
          </w:rPr>
          <w:t>37</w:t>
        </w:r>
        <w:r w:rsidRPr="004001B1">
          <w:rPr>
            <w:noProof/>
            <w:webHidden/>
            <w:sz w:val="20"/>
            <w:szCs w:val="20"/>
          </w:rPr>
          <w:fldChar w:fldCharType="end"/>
        </w:r>
      </w:hyperlink>
    </w:p>
    <w:p w14:paraId="7E54CC56" w14:textId="32372E30"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83" w:history="1">
        <w:r w:rsidRPr="004001B1">
          <w:rPr>
            <w:rStyle w:val="Hyperlink"/>
            <w:noProof/>
            <w:sz w:val="20"/>
            <w:szCs w:val="20"/>
          </w:rPr>
          <w:t>Table 37:  Additional Manpower Number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_Toc215186183 \h </w:instrText>
        </w:r>
        <w:r w:rsidRPr="004001B1">
          <w:rPr>
            <w:noProof/>
            <w:webHidden/>
            <w:sz w:val="20"/>
            <w:szCs w:val="20"/>
          </w:rPr>
        </w:r>
        <w:r w:rsidRPr="004001B1">
          <w:rPr>
            <w:noProof/>
            <w:webHidden/>
            <w:sz w:val="20"/>
            <w:szCs w:val="20"/>
          </w:rPr>
          <w:fldChar w:fldCharType="separate"/>
        </w:r>
        <w:r w:rsidR="00161494">
          <w:rPr>
            <w:noProof/>
            <w:webHidden/>
            <w:sz w:val="20"/>
            <w:szCs w:val="20"/>
          </w:rPr>
          <w:t>38</w:t>
        </w:r>
        <w:r w:rsidRPr="004001B1">
          <w:rPr>
            <w:noProof/>
            <w:webHidden/>
            <w:sz w:val="20"/>
            <w:szCs w:val="20"/>
          </w:rPr>
          <w:fldChar w:fldCharType="end"/>
        </w:r>
      </w:hyperlink>
    </w:p>
    <w:p w14:paraId="162FFF86" w14:textId="67B20DCF"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84" w:history="1">
        <w:r w:rsidRPr="004001B1">
          <w:rPr>
            <w:rStyle w:val="Hyperlink"/>
            <w:noProof/>
            <w:sz w:val="20"/>
            <w:szCs w:val="20"/>
          </w:rPr>
          <w:t>Table 38:Employee Expense for Control Period (in Rs. Cr.)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_Toc215186184 \h </w:instrText>
        </w:r>
        <w:r w:rsidRPr="004001B1">
          <w:rPr>
            <w:noProof/>
            <w:webHidden/>
            <w:sz w:val="20"/>
            <w:szCs w:val="20"/>
          </w:rPr>
        </w:r>
        <w:r w:rsidRPr="004001B1">
          <w:rPr>
            <w:noProof/>
            <w:webHidden/>
            <w:sz w:val="20"/>
            <w:szCs w:val="20"/>
          </w:rPr>
          <w:fldChar w:fldCharType="separate"/>
        </w:r>
        <w:r w:rsidR="00161494">
          <w:rPr>
            <w:noProof/>
            <w:webHidden/>
            <w:sz w:val="20"/>
            <w:szCs w:val="20"/>
          </w:rPr>
          <w:t>38</w:t>
        </w:r>
        <w:r w:rsidRPr="004001B1">
          <w:rPr>
            <w:noProof/>
            <w:webHidden/>
            <w:sz w:val="20"/>
            <w:szCs w:val="20"/>
          </w:rPr>
          <w:fldChar w:fldCharType="end"/>
        </w:r>
      </w:hyperlink>
    </w:p>
    <w:p w14:paraId="4A6A69F5" w14:textId="0F2FC14A"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85" w:history="1">
        <w:r w:rsidRPr="004001B1">
          <w:rPr>
            <w:rStyle w:val="Hyperlink"/>
            <w:noProof/>
            <w:sz w:val="20"/>
            <w:szCs w:val="20"/>
          </w:rPr>
          <w:t>Table 39: A&amp;G Expense for Control Period (in Rs. Cr.)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_Toc215186185 \h </w:instrText>
        </w:r>
        <w:r w:rsidRPr="004001B1">
          <w:rPr>
            <w:noProof/>
            <w:webHidden/>
            <w:sz w:val="20"/>
            <w:szCs w:val="20"/>
          </w:rPr>
        </w:r>
        <w:r w:rsidRPr="004001B1">
          <w:rPr>
            <w:noProof/>
            <w:webHidden/>
            <w:sz w:val="20"/>
            <w:szCs w:val="20"/>
          </w:rPr>
          <w:fldChar w:fldCharType="separate"/>
        </w:r>
        <w:r w:rsidR="00161494">
          <w:rPr>
            <w:noProof/>
            <w:webHidden/>
            <w:sz w:val="20"/>
            <w:szCs w:val="20"/>
          </w:rPr>
          <w:t>38</w:t>
        </w:r>
        <w:r w:rsidRPr="004001B1">
          <w:rPr>
            <w:noProof/>
            <w:webHidden/>
            <w:sz w:val="20"/>
            <w:szCs w:val="20"/>
          </w:rPr>
          <w:fldChar w:fldCharType="end"/>
        </w:r>
      </w:hyperlink>
    </w:p>
    <w:p w14:paraId="6F6FB145" w14:textId="2999705E"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86" w:history="1">
        <w:r w:rsidRPr="004001B1">
          <w:rPr>
            <w:rStyle w:val="Hyperlink"/>
            <w:noProof/>
            <w:sz w:val="20"/>
            <w:szCs w:val="20"/>
          </w:rPr>
          <w:t>Table 40: Net O&amp;M Expenses for Control Period (in Rs. Cr.)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_Toc215186186 \h </w:instrText>
        </w:r>
        <w:r w:rsidRPr="004001B1">
          <w:rPr>
            <w:noProof/>
            <w:webHidden/>
            <w:sz w:val="20"/>
            <w:szCs w:val="20"/>
          </w:rPr>
        </w:r>
        <w:r w:rsidRPr="004001B1">
          <w:rPr>
            <w:noProof/>
            <w:webHidden/>
            <w:sz w:val="20"/>
            <w:szCs w:val="20"/>
          </w:rPr>
          <w:fldChar w:fldCharType="separate"/>
        </w:r>
        <w:r w:rsidR="00161494">
          <w:rPr>
            <w:noProof/>
            <w:webHidden/>
            <w:sz w:val="20"/>
            <w:szCs w:val="20"/>
          </w:rPr>
          <w:t>39</w:t>
        </w:r>
        <w:r w:rsidRPr="004001B1">
          <w:rPr>
            <w:noProof/>
            <w:webHidden/>
            <w:sz w:val="20"/>
            <w:szCs w:val="20"/>
          </w:rPr>
          <w:fldChar w:fldCharType="end"/>
        </w:r>
      </w:hyperlink>
    </w:p>
    <w:p w14:paraId="2AF09908" w14:textId="74484275"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87" w:history="1">
        <w:r w:rsidRPr="004001B1">
          <w:rPr>
            <w:rStyle w:val="Hyperlink"/>
            <w:noProof/>
            <w:sz w:val="20"/>
            <w:szCs w:val="20"/>
          </w:rPr>
          <w:t>Table 41: Interest &amp; finance charges of TSL for MYT Control Period (in Rs. Cr.)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_Toc215186187 \h </w:instrText>
        </w:r>
        <w:r w:rsidRPr="004001B1">
          <w:rPr>
            <w:noProof/>
            <w:webHidden/>
            <w:sz w:val="20"/>
            <w:szCs w:val="20"/>
          </w:rPr>
        </w:r>
        <w:r w:rsidRPr="004001B1">
          <w:rPr>
            <w:noProof/>
            <w:webHidden/>
            <w:sz w:val="20"/>
            <w:szCs w:val="20"/>
          </w:rPr>
          <w:fldChar w:fldCharType="separate"/>
        </w:r>
        <w:r w:rsidR="00161494">
          <w:rPr>
            <w:noProof/>
            <w:webHidden/>
            <w:sz w:val="20"/>
            <w:szCs w:val="20"/>
          </w:rPr>
          <w:t>39</w:t>
        </w:r>
        <w:r w:rsidRPr="004001B1">
          <w:rPr>
            <w:noProof/>
            <w:webHidden/>
            <w:sz w:val="20"/>
            <w:szCs w:val="20"/>
          </w:rPr>
          <w:fldChar w:fldCharType="end"/>
        </w:r>
      </w:hyperlink>
    </w:p>
    <w:p w14:paraId="6B2B9036" w14:textId="621B9D88"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88" w:history="1">
        <w:r w:rsidRPr="004001B1">
          <w:rPr>
            <w:rStyle w:val="Hyperlink"/>
            <w:noProof/>
            <w:sz w:val="20"/>
            <w:szCs w:val="20"/>
          </w:rPr>
          <w:t>Table 42: Return on equity of TSL for MYT Control Period (in Rs. Cr.)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_Toc215186188 \h </w:instrText>
        </w:r>
        <w:r w:rsidRPr="004001B1">
          <w:rPr>
            <w:noProof/>
            <w:webHidden/>
            <w:sz w:val="20"/>
            <w:szCs w:val="20"/>
          </w:rPr>
        </w:r>
        <w:r w:rsidRPr="004001B1">
          <w:rPr>
            <w:noProof/>
            <w:webHidden/>
            <w:sz w:val="20"/>
            <w:szCs w:val="20"/>
          </w:rPr>
          <w:fldChar w:fldCharType="separate"/>
        </w:r>
        <w:r w:rsidR="00161494">
          <w:rPr>
            <w:noProof/>
            <w:webHidden/>
            <w:sz w:val="20"/>
            <w:szCs w:val="20"/>
          </w:rPr>
          <w:t>40</w:t>
        </w:r>
        <w:r w:rsidRPr="004001B1">
          <w:rPr>
            <w:noProof/>
            <w:webHidden/>
            <w:sz w:val="20"/>
            <w:szCs w:val="20"/>
          </w:rPr>
          <w:fldChar w:fldCharType="end"/>
        </w:r>
      </w:hyperlink>
    </w:p>
    <w:p w14:paraId="01484C53" w14:textId="75C670EC"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89" w:history="1">
        <w:r w:rsidRPr="004001B1">
          <w:rPr>
            <w:rStyle w:val="Hyperlink"/>
            <w:noProof/>
            <w:sz w:val="20"/>
            <w:szCs w:val="20"/>
          </w:rPr>
          <w:t>Table 43: Interest on Working Capital – Wheeling Business</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_Toc215186189 \h </w:instrText>
        </w:r>
        <w:r w:rsidRPr="004001B1">
          <w:rPr>
            <w:noProof/>
            <w:webHidden/>
            <w:sz w:val="20"/>
            <w:szCs w:val="20"/>
          </w:rPr>
        </w:r>
        <w:r w:rsidRPr="004001B1">
          <w:rPr>
            <w:noProof/>
            <w:webHidden/>
            <w:sz w:val="20"/>
            <w:szCs w:val="20"/>
          </w:rPr>
          <w:fldChar w:fldCharType="separate"/>
        </w:r>
        <w:r w:rsidR="00161494">
          <w:rPr>
            <w:noProof/>
            <w:webHidden/>
            <w:sz w:val="20"/>
            <w:szCs w:val="20"/>
          </w:rPr>
          <w:t>41</w:t>
        </w:r>
        <w:r w:rsidRPr="004001B1">
          <w:rPr>
            <w:noProof/>
            <w:webHidden/>
            <w:sz w:val="20"/>
            <w:szCs w:val="20"/>
          </w:rPr>
          <w:fldChar w:fldCharType="end"/>
        </w:r>
      </w:hyperlink>
    </w:p>
    <w:p w14:paraId="4DA4C46C" w14:textId="317EF3D6"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90" w:history="1">
        <w:r w:rsidRPr="004001B1">
          <w:rPr>
            <w:rStyle w:val="Hyperlink"/>
            <w:noProof/>
            <w:sz w:val="20"/>
            <w:szCs w:val="20"/>
          </w:rPr>
          <w:t>Table 44: Interest on Working Capital for Control Period – Retail Supply Business (in Rs. Cr.)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_Toc215186190 \h </w:instrText>
        </w:r>
        <w:r w:rsidRPr="004001B1">
          <w:rPr>
            <w:noProof/>
            <w:webHidden/>
            <w:sz w:val="20"/>
            <w:szCs w:val="20"/>
          </w:rPr>
        </w:r>
        <w:r w:rsidRPr="004001B1">
          <w:rPr>
            <w:noProof/>
            <w:webHidden/>
            <w:sz w:val="20"/>
            <w:szCs w:val="20"/>
          </w:rPr>
          <w:fldChar w:fldCharType="separate"/>
        </w:r>
        <w:r w:rsidR="00161494">
          <w:rPr>
            <w:noProof/>
            <w:webHidden/>
            <w:sz w:val="20"/>
            <w:szCs w:val="20"/>
          </w:rPr>
          <w:t>42</w:t>
        </w:r>
        <w:r w:rsidRPr="004001B1">
          <w:rPr>
            <w:noProof/>
            <w:webHidden/>
            <w:sz w:val="20"/>
            <w:szCs w:val="20"/>
          </w:rPr>
          <w:fldChar w:fldCharType="end"/>
        </w:r>
      </w:hyperlink>
    </w:p>
    <w:p w14:paraId="45104CE2" w14:textId="07F4751B"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91" w:history="1">
        <w:r w:rsidRPr="004001B1">
          <w:rPr>
            <w:rStyle w:val="Hyperlink"/>
            <w:noProof/>
            <w:sz w:val="20"/>
            <w:szCs w:val="20"/>
          </w:rPr>
          <w:t>Table 45: Interest on Security Deposit for Control Period (in Rs. Cr.)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_Toc215186191 \h </w:instrText>
        </w:r>
        <w:r w:rsidRPr="004001B1">
          <w:rPr>
            <w:noProof/>
            <w:webHidden/>
            <w:sz w:val="20"/>
            <w:szCs w:val="20"/>
          </w:rPr>
        </w:r>
        <w:r w:rsidRPr="004001B1">
          <w:rPr>
            <w:noProof/>
            <w:webHidden/>
            <w:sz w:val="20"/>
            <w:szCs w:val="20"/>
          </w:rPr>
          <w:fldChar w:fldCharType="separate"/>
        </w:r>
        <w:r w:rsidR="00161494">
          <w:rPr>
            <w:noProof/>
            <w:webHidden/>
            <w:sz w:val="20"/>
            <w:szCs w:val="20"/>
          </w:rPr>
          <w:t>43</w:t>
        </w:r>
        <w:r w:rsidRPr="004001B1">
          <w:rPr>
            <w:noProof/>
            <w:webHidden/>
            <w:sz w:val="20"/>
            <w:szCs w:val="20"/>
          </w:rPr>
          <w:fldChar w:fldCharType="end"/>
        </w:r>
      </w:hyperlink>
    </w:p>
    <w:p w14:paraId="1D6263C1" w14:textId="731CA811"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92" w:history="1">
        <w:r w:rsidRPr="004001B1">
          <w:rPr>
            <w:rStyle w:val="Hyperlink"/>
            <w:noProof/>
            <w:sz w:val="20"/>
            <w:szCs w:val="20"/>
          </w:rPr>
          <w:t>Table 46:TSL Non-Tariff Income for MYT Control Period (in Rs. Cr.)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_Toc215186192 \h </w:instrText>
        </w:r>
        <w:r w:rsidRPr="004001B1">
          <w:rPr>
            <w:noProof/>
            <w:webHidden/>
            <w:sz w:val="20"/>
            <w:szCs w:val="20"/>
          </w:rPr>
        </w:r>
        <w:r w:rsidRPr="004001B1">
          <w:rPr>
            <w:noProof/>
            <w:webHidden/>
            <w:sz w:val="20"/>
            <w:szCs w:val="20"/>
          </w:rPr>
          <w:fldChar w:fldCharType="separate"/>
        </w:r>
        <w:r w:rsidR="00161494">
          <w:rPr>
            <w:noProof/>
            <w:webHidden/>
            <w:sz w:val="20"/>
            <w:szCs w:val="20"/>
          </w:rPr>
          <w:t>43</w:t>
        </w:r>
        <w:r w:rsidRPr="004001B1">
          <w:rPr>
            <w:noProof/>
            <w:webHidden/>
            <w:sz w:val="20"/>
            <w:szCs w:val="20"/>
          </w:rPr>
          <w:fldChar w:fldCharType="end"/>
        </w:r>
      </w:hyperlink>
    </w:p>
    <w:p w14:paraId="62999AEF" w14:textId="1BFACE10"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93" w:history="1">
        <w:r w:rsidRPr="004001B1">
          <w:rPr>
            <w:rStyle w:val="Hyperlink"/>
            <w:noProof/>
            <w:sz w:val="20"/>
            <w:szCs w:val="20"/>
          </w:rPr>
          <w:t>Table 47: ARR for Control Period (in Rs. Cr.)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_Toc215186193 \h </w:instrText>
        </w:r>
        <w:r w:rsidRPr="004001B1">
          <w:rPr>
            <w:noProof/>
            <w:webHidden/>
            <w:sz w:val="20"/>
            <w:szCs w:val="20"/>
          </w:rPr>
        </w:r>
        <w:r w:rsidRPr="004001B1">
          <w:rPr>
            <w:noProof/>
            <w:webHidden/>
            <w:sz w:val="20"/>
            <w:szCs w:val="20"/>
          </w:rPr>
          <w:fldChar w:fldCharType="separate"/>
        </w:r>
        <w:r w:rsidR="00161494">
          <w:rPr>
            <w:noProof/>
            <w:webHidden/>
            <w:sz w:val="20"/>
            <w:szCs w:val="20"/>
          </w:rPr>
          <w:t>44</w:t>
        </w:r>
        <w:r w:rsidRPr="004001B1">
          <w:rPr>
            <w:noProof/>
            <w:webHidden/>
            <w:sz w:val="20"/>
            <w:szCs w:val="20"/>
          </w:rPr>
          <w:fldChar w:fldCharType="end"/>
        </w:r>
      </w:hyperlink>
    </w:p>
    <w:p w14:paraId="39D9A907" w14:textId="02DB4995"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94" w:history="1">
        <w:r w:rsidRPr="004001B1">
          <w:rPr>
            <w:rStyle w:val="Hyperlink"/>
            <w:noProof/>
            <w:sz w:val="20"/>
            <w:szCs w:val="20"/>
          </w:rPr>
          <w:t>Table 48: ARR Components into Wheeling and retail business</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_Toc215186194 \h </w:instrText>
        </w:r>
        <w:r w:rsidRPr="004001B1">
          <w:rPr>
            <w:noProof/>
            <w:webHidden/>
            <w:sz w:val="20"/>
            <w:szCs w:val="20"/>
          </w:rPr>
        </w:r>
        <w:r w:rsidRPr="004001B1">
          <w:rPr>
            <w:noProof/>
            <w:webHidden/>
            <w:sz w:val="20"/>
            <w:szCs w:val="20"/>
          </w:rPr>
          <w:fldChar w:fldCharType="separate"/>
        </w:r>
        <w:r w:rsidR="00161494">
          <w:rPr>
            <w:noProof/>
            <w:webHidden/>
            <w:sz w:val="20"/>
            <w:szCs w:val="20"/>
          </w:rPr>
          <w:t>45</w:t>
        </w:r>
        <w:r w:rsidRPr="004001B1">
          <w:rPr>
            <w:noProof/>
            <w:webHidden/>
            <w:sz w:val="20"/>
            <w:szCs w:val="20"/>
          </w:rPr>
          <w:fldChar w:fldCharType="end"/>
        </w:r>
      </w:hyperlink>
    </w:p>
    <w:p w14:paraId="6E364217" w14:textId="444F241A"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95" w:history="1">
        <w:r w:rsidRPr="004001B1">
          <w:rPr>
            <w:rStyle w:val="Hyperlink"/>
            <w:noProof/>
            <w:sz w:val="20"/>
            <w:szCs w:val="20"/>
          </w:rPr>
          <w:t>Table 49: ARR Components for Retail business for FY 2026-27</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_Toc215186195 \h </w:instrText>
        </w:r>
        <w:r w:rsidRPr="004001B1">
          <w:rPr>
            <w:noProof/>
            <w:webHidden/>
            <w:sz w:val="20"/>
            <w:szCs w:val="20"/>
          </w:rPr>
        </w:r>
        <w:r w:rsidRPr="004001B1">
          <w:rPr>
            <w:noProof/>
            <w:webHidden/>
            <w:sz w:val="20"/>
            <w:szCs w:val="20"/>
          </w:rPr>
          <w:fldChar w:fldCharType="separate"/>
        </w:r>
        <w:r w:rsidR="00161494">
          <w:rPr>
            <w:noProof/>
            <w:webHidden/>
            <w:sz w:val="20"/>
            <w:szCs w:val="20"/>
          </w:rPr>
          <w:t>45</w:t>
        </w:r>
        <w:r w:rsidRPr="004001B1">
          <w:rPr>
            <w:noProof/>
            <w:webHidden/>
            <w:sz w:val="20"/>
            <w:szCs w:val="20"/>
          </w:rPr>
          <w:fldChar w:fldCharType="end"/>
        </w:r>
      </w:hyperlink>
    </w:p>
    <w:p w14:paraId="32925050" w14:textId="5A57F102"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96" w:history="1">
        <w:r w:rsidRPr="004001B1">
          <w:rPr>
            <w:rStyle w:val="Hyperlink"/>
            <w:noProof/>
            <w:sz w:val="20"/>
            <w:szCs w:val="20"/>
          </w:rPr>
          <w:t>Table 50: ARR Components for Wheeling business for FY 2026-27</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_Toc215186196 \h </w:instrText>
        </w:r>
        <w:r w:rsidRPr="004001B1">
          <w:rPr>
            <w:noProof/>
            <w:webHidden/>
            <w:sz w:val="20"/>
            <w:szCs w:val="20"/>
          </w:rPr>
        </w:r>
        <w:r w:rsidRPr="004001B1">
          <w:rPr>
            <w:noProof/>
            <w:webHidden/>
            <w:sz w:val="20"/>
            <w:szCs w:val="20"/>
          </w:rPr>
          <w:fldChar w:fldCharType="separate"/>
        </w:r>
        <w:r w:rsidR="00161494">
          <w:rPr>
            <w:noProof/>
            <w:webHidden/>
            <w:sz w:val="20"/>
            <w:szCs w:val="20"/>
          </w:rPr>
          <w:t>46</w:t>
        </w:r>
        <w:r w:rsidRPr="004001B1">
          <w:rPr>
            <w:noProof/>
            <w:webHidden/>
            <w:sz w:val="20"/>
            <w:szCs w:val="20"/>
          </w:rPr>
          <w:fldChar w:fldCharType="end"/>
        </w:r>
      </w:hyperlink>
    </w:p>
    <w:p w14:paraId="321FCC87" w14:textId="0CF3F9F2"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97" w:history="1">
        <w:r w:rsidRPr="004001B1">
          <w:rPr>
            <w:rStyle w:val="Hyperlink"/>
            <w:noProof/>
            <w:sz w:val="20"/>
            <w:szCs w:val="20"/>
          </w:rPr>
          <w:t>Table 51: Revenue from Existing Tariff from FY 2026-27</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_Toc215186197 \h </w:instrText>
        </w:r>
        <w:r w:rsidRPr="004001B1">
          <w:rPr>
            <w:noProof/>
            <w:webHidden/>
            <w:sz w:val="20"/>
            <w:szCs w:val="20"/>
          </w:rPr>
        </w:r>
        <w:r w:rsidRPr="004001B1">
          <w:rPr>
            <w:noProof/>
            <w:webHidden/>
            <w:sz w:val="20"/>
            <w:szCs w:val="20"/>
          </w:rPr>
          <w:fldChar w:fldCharType="separate"/>
        </w:r>
        <w:r w:rsidR="00161494">
          <w:rPr>
            <w:noProof/>
            <w:webHidden/>
            <w:sz w:val="20"/>
            <w:szCs w:val="20"/>
          </w:rPr>
          <w:t>48</w:t>
        </w:r>
        <w:r w:rsidRPr="004001B1">
          <w:rPr>
            <w:noProof/>
            <w:webHidden/>
            <w:sz w:val="20"/>
            <w:szCs w:val="20"/>
          </w:rPr>
          <w:fldChar w:fldCharType="end"/>
        </w:r>
      </w:hyperlink>
    </w:p>
    <w:p w14:paraId="08F62B1E" w14:textId="54A4EAF6"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98" w:history="1">
        <w:r w:rsidRPr="004001B1">
          <w:rPr>
            <w:rStyle w:val="Hyperlink"/>
            <w:noProof/>
            <w:sz w:val="20"/>
            <w:szCs w:val="20"/>
          </w:rPr>
          <w:t>Table 52: Revenue Gap approved by Hon’ble Commission (in Rs. Cr.)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_Toc215186198 \h </w:instrText>
        </w:r>
        <w:r w:rsidRPr="004001B1">
          <w:rPr>
            <w:noProof/>
            <w:webHidden/>
            <w:sz w:val="20"/>
            <w:szCs w:val="20"/>
          </w:rPr>
        </w:r>
        <w:r w:rsidRPr="004001B1">
          <w:rPr>
            <w:noProof/>
            <w:webHidden/>
            <w:sz w:val="20"/>
            <w:szCs w:val="20"/>
          </w:rPr>
          <w:fldChar w:fldCharType="separate"/>
        </w:r>
        <w:r w:rsidR="00161494">
          <w:rPr>
            <w:noProof/>
            <w:webHidden/>
            <w:sz w:val="20"/>
            <w:szCs w:val="20"/>
          </w:rPr>
          <w:t>49</w:t>
        </w:r>
        <w:r w:rsidRPr="004001B1">
          <w:rPr>
            <w:noProof/>
            <w:webHidden/>
            <w:sz w:val="20"/>
            <w:szCs w:val="20"/>
          </w:rPr>
          <w:fldChar w:fldCharType="end"/>
        </w:r>
      </w:hyperlink>
    </w:p>
    <w:p w14:paraId="66E0C9BB" w14:textId="2ABCAA38"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199" w:history="1">
        <w:r w:rsidRPr="004001B1">
          <w:rPr>
            <w:rStyle w:val="Hyperlink"/>
            <w:noProof/>
            <w:sz w:val="20"/>
            <w:szCs w:val="20"/>
          </w:rPr>
          <w:t>Table 53: Standalone revenue gap/surplus created/expected in FY 2024-25 and FY 2025-26 (in Rs. Cr.)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_Toc215186199 \h </w:instrText>
        </w:r>
        <w:r w:rsidRPr="004001B1">
          <w:rPr>
            <w:noProof/>
            <w:webHidden/>
            <w:sz w:val="20"/>
            <w:szCs w:val="20"/>
          </w:rPr>
        </w:r>
        <w:r w:rsidRPr="004001B1">
          <w:rPr>
            <w:noProof/>
            <w:webHidden/>
            <w:sz w:val="20"/>
            <w:szCs w:val="20"/>
          </w:rPr>
          <w:fldChar w:fldCharType="separate"/>
        </w:r>
        <w:r w:rsidR="00161494">
          <w:rPr>
            <w:noProof/>
            <w:webHidden/>
            <w:sz w:val="20"/>
            <w:szCs w:val="20"/>
          </w:rPr>
          <w:t>49</w:t>
        </w:r>
        <w:r w:rsidRPr="004001B1">
          <w:rPr>
            <w:noProof/>
            <w:webHidden/>
            <w:sz w:val="20"/>
            <w:szCs w:val="20"/>
          </w:rPr>
          <w:fldChar w:fldCharType="end"/>
        </w:r>
      </w:hyperlink>
    </w:p>
    <w:p w14:paraId="58A7EEBD" w14:textId="44587721"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200" w:history="1">
        <w:r w:rsidRPr="004001B1">
          <w:rPr>
            <w:rStyle w:val="Hyperlink"/>
            <w:noProof/>
            <w:sz w:val="20"/>
            <w:szCs w:val="20"/>
          </w:rPr>
          <w:t>Table 54: Standalone revenue gap/surplus created/expected in FY 2026-27 (in Rs. Cr.)</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_Toc215186200 \h </w:instrText>
        </w:r>
        <w:r w:rsidRPr="004001B1">
          <w:rPr>
            <w:noProof/>
            <w:webHidden/>
            <w:sz w:val="20"/>
            <w:szCs w:val="20"/>
          </w:rPr>
        </w:r>
        <w:r w:rsidRPr="004001B1">
          <w:rPr>
            <w:noProof/>
            <w:webHidden/>
            <w:sz w:val="20"/>
            <w:szCs w:val="20"/>
          </w:rPr>
          <w:fldChar w:fldCharType="separate"/>
        </w:r>
        <w:r w:rsidR="00161494">
          <w:rPr>
            <w:noProof/>
            <w:webHidden/>
            <w:sz w:val="20"/>
            <w:szCs w:val="20"/>
          </w:rPr>
          <w:t>49</w:t>
        </w:r>
        <w:r w:rsidRPr="004001B1">
          <w:rPr>
            <w:noProof/>
            <w:webHidden/>
            <w:sz w:val="20"/>
            <w:szCs w:val="20"/>
          </w:rPr>
          <w:fldChar w:fldCharType="end"/>
        </w:r>
      </w:hyperlink>
    </w:p>
    <w:p w14:paraId="3D7EA067" w14:textId="56860B27"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201" w:history="1">
        <w:r w:rsidRPr="004001B1">
          <w:rPr>
            <w:rStyle w:val="Hyperlink"/>
            <w:noProof/>
            <w:sz w:val="20"/>
            <w:szCs w:val="20"/>
          </w:rPr>
          <w:t xml:space="preserve">Table 55:  </w:t>
        </w:r>
        <w:r w:rsidRPr="004001B1">
          <w:rPr>
            <w:rStyle w:val="Hyperlink"/>
            <w:rFonts w:cstheme="minorHAnsi"/>
            <w:noProof/>
            <w:sz w:val="20"/>
            <w:szCs w:val="20"/>
          </w:rPr>
          <w:t>Cumulative Revenue Gap till FY 2026-27</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_Toc215186201 \h </w:instrText>
        </w:r>
        <w:r w:rsidRPr="004001B1">
          <w:rPr>
            <w:noProof/>
            <w:webHidden/>
            <w:sz w:val="20"/>
            <w:szCs w:val="20"/>
          </w:rPr>
        </w:r>
        <w:r w:rsidRPr="004001B1">
          <w:rPr>
            <w:noProof/>
            <w:webHidden/>
            <w:sz w:val="20"/>
            <w:szCs w:val="20"/>
          </w:rPr>
          <w:fldChar w:fldCharType="separate"/>
        </w:r>
        <w:r w:rsidR="00161494">
          <w:rPr>
            <w:noProof/>
            <w:webHidden/>
            <w:sz w:val="20"/>
            <w:szCs w:val="20"/>
          </w:rPr>
          <w:t>50</w:t>
        </w:r>
        <w:r w:rsidRPr="004001B1">
          <w:rPr>
            <w:noProof/>
            <w:webHidden/>
            <w:sz w:val="20"/>
            <w:szCs w:val="20"/>
          </w:rPr>
          <w:fldChar w:fldCharType="end"/>
        </w:r>
      </w:hyperlink>
    </w:p>
    <w:p w14:paraId="3DDC5DCB" w14:textId="53B2539A"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202" w:history="1">
        <w:r w:rsidRPr="004001B1">
          <w:rPr>
            <w:rStyle w:val="Hyperlink"/>
            <w:noProof/>
            <w:sz w:val="20"/>
            <w:szCs w:val="20"/>
          </w:rPr>
          <w:t xml:space="preserve">Table 56:  </w:t>
        </w:r>
        <w:r w:rsidRPr="004001B1">
          <w:rPr>
            <w:rStyle w:val="Hyperlink"/>
            <w:rFonts w:cstheme="minorHAnsi"/>
            <w:noProof/>
            <w:sz w:val="20"/>
            <w:szCs w:val="20"/>
          </w:rPr>
          <w:t>Tariff Proposal for FY 2026-27</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_Toc215186202 \h </w:instrText>
        </w:r>
        <w:r w:rsidRPr="004001B1">
          <w:rPr>
            <w:noProof/>
            <w:webHidden/>
            <w:sz w:val="20"/>
            <w:szCs w:val="20"/>
          </w:rPr>
        </w:r>
        <w:r w:rsidRPr="004001B1">
          <w:rPr>
            <w:noProof/>
            <w:webHidden/>
            <w:sz w:val="20"/>
            <w:szCs w:val="20"/>
          </w:rPr>
          <w:fldChar w:fldCharType="separate"/>
        </w:r>
        <w:r w:rsidR="00161494">
          <w:rPr>
            <w:noProof/>
            <w:webHidden/>
            <w:sz w:val="20"/>
            <w:szCs w:val="20"/>
          </w:rPr>
          <w:t>52</w:t>
        </w:r>
        <w:r w:rsidRPr="004001B1">
          <w:rPr>
            <w:noProof/>
            <w:webHidden/>
            <w:sz w:val="20"/>
            <w:szCs w:val="20"/>
          </w:rPr>
          <w:fldChar w:fldCharType="end"/>
        </w:r>
      </w:hyperlink>
    </w:p>
    <w:p w14:paraId="4A070E6F" w14:textId="18FDA5B1"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203" w:history="1">
        <w:r w:rsidRPr="004001B1">
          <w:rPr>
            <w:rStyle w:val="Hyperlink"/>
            <w:noProof/>
            <w:sz w:val="20"/>
            <w:szCs w:val="20"/>
          </w:rPr>
          <w:t xml:space="preserve">Table  57:   </w:t>
        </w:r>
        <w:r w:rsidRPr="004001B1">
          <w:rPr>
            <w:rStyle w:val="Hyperlink"/>
            <w:rFonts w:cstheme="minorHAnsi"/>
            <w:noProof/>
            <w:sz w:val="20"/>
            <w:szCs w:val="20"/>
          </w:rPr>
          <w:t>Revenue at Proposed Tariff for FY 2026-27</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_Toc215186203 \h </w:instrText>
        </w:r>
        <w:r w:rsidRPr="004001B1">
          <w:rPr>
            <w:noProof/>
            <w:webHidden/>
            <w:sz w:val="20"/>
            <w:szCs w:val="20"/>
          </w:rPr>
        </w:r>
        <w:r w:rsidRPr="004001B1">
          <w:rPr>
            <w:noProof/>
            <w:webHidden/>
            <w:sz w:val="20"/>
            <w:szCs w:val="20"/>
          </w:rPr>
          <w:fldChar w:fldCharType="separate"/>
        </w:r>
        <w:r w:rsidR="00161494">
          <w:rPr>
            <w:noProof/>
            <w:webHidden/>
            <w:sz w:val="20"/>
            <w:szCs w:val="20"/>
          </w:rPr>
          <w:t>53</w:t>
        </w:r>
        <w:r w:rsidRPr="004001B1">
          <w:rPr>
            <w:noProof/>
            <w:webHidden/>
            <w:sz w:val="20"/>
            <w:szCs w:val="20"/>
          </w:rPr>
          <w:fldChar w:fldCharType="end"/>
        </w:r>
      </w:hyperlink>
    </w:p>
    <w:p w14:paraId="0BC1A26D" w14:textId="4AE5C2CA"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204" w:history="1">
        <w:r w:rsidRPr="004001B1">
          <w:rPr>
            <w:rStyle w:val="Hyperlink"/>
            <w:noProof/>
            <w:sz w:val="20"/>
            <w:szCs w:val="20"/>
          </w:rPr>
          <w:t xml:space="preserve">Table 58: </w:t>
        </w:r>
        <w:r w:rsidRPr="004001B1">
          <w:rPr>
            <w:rStyle w:val="Hyperlink"/>
            <w:rFonts w:cstheme="minorHAnsi"/>
            <w:noProof/>
            <w:sz w:val="20"/>
            <w:szCs w:val="20"/>
          </w:rPr>
          <w:t>Cumulative Revenue Gap /(surplus) at proposed tariff till FY 2026-27</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_Toc215186204 \h </w:instrText>
        </w:r>
        <w:r w:rsidRPr="004001B1">
          <w:rPr>
            <w:noProof/>
            <w:webHidden/>
            <w:sz w:val="20"/>
            <w:szCs w:val="20"/>
          </w:rPr>
        </w:r>
        <w:r w:rsidRPr="004001B1">
          <w:rPr>
            <w:noProof/>
            <w:webHidden/>
            <w:sz w:val="20"/>
            <w:szCs w:val="20"/>
          </w:rPr>
          <w:fldChar w:fldCharType="separate"/>
        </w:r>
        <w:r w:rsidR="00161494">
          <w:rPr>
            <w:noProof/>
            <w:webHidden/>
            <w:sz w:val="20"/>
            <w:szCs w:val="20"/>
          </w:rPr>
          <w:t>54</w:t>
        </w:r>
        <w:r w:rsidRPr="004001B1">
          <w:rPr>
            <w:noProof/>
            <w:webHidden/>
            <w:sz w:val="20"/>
            <w:szCs w:val="20"/>
          </w:rPr>
          <w:fldChar w:fldCharType="end"/>
        </w:r>
      </w:hyperlink>
    </w:p>
    <w:p w14:paraId="1E80EADE" w14:textId="0BA5C0A5"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205" w:history="1">
        <w:r w:rsidRPr="004001B1">
          <w:rPr>
            <w:rStyle w:val="Hyperlink"/>
            <w:noProof/>
            <w:sz w:val="20"/>
            <w:szCs w:val="20"/>
          </w:rPr>
          <w:t>Table 60:  61Schedule of General &amp; Miscellaneous Charges</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_Toc215186205 \h </w:instrText>
        </w:r>
        <w:r w:rsidRPr="004001B1">
          <w:rPr>
            <w:noProof/>
            <w:webHidden/>
            <w:sz w:val="20"/>
            <w:szCs w:val="20"/>
          </w:rPr>
        </w:r>
        <w:r w:rsidRPr="004001B1">
          <w:rPr>
            <w:noProof/>
            <w:webHidden/>
            <w:sz w:val="20"/>
            <w:szCs w:val="20"/>
          </w:rPr>
          <w:fldChar w:fldCharType="separate"/>
        </w:r>
        <w:r w:rsidR="00161494">
          <w:rPr>
            <w:noProof/>
            <w:webHidden/>
            <w:sz w:val="20"/>
            <w:szCs w:val="20"/>
          </w:rPr>
          <w:t>61</w:t>
        </w:r>
        <w:r w:rsidRPr="004001B1">
          <w:rPr>
            <w:noProof/>
            <w:webHidden/>
            <w:sz w:val="20"/>
            <w:szCs w:val="20"/>
          </w:rPr>
          <w:fldChar w:fldCharType="end"/>
        </w:r>
      </w:hyperlink>
    </w:p>
    <w:p w14:paraId="52BF1420" w14:textId="47D8C9C9"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206" w:history="1">
        <w:r w:rsidRPr="004001B1">
          <w:rPr>
            <w:rStyle w:val="Hyperlink"/>
            <w:noProof/>
            <w:sz w:val="20"/>
            <w:szCs w:val="20"/>
          </w:rPr>
          <w:t>Table 61:  Wheeling Charge for open access consumers</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_Toc215186206 \h </w:instrText>
        </w:r>
        <w:r w:rsidRPr="004001B1">
          <w:rPr>
            <w:noProof/>
            <w:webHidden/>
            <w:sz w:val="20"/>
            <w:szCs w:val="20"/>
          </w:rPr>
        </w:r>
        <w:r w:rsidRPr="004001B1">
          <w:rPr>
            <w:noProof/>
            <w:webHidden/>
            <w:sz w:val="20"/>
            <w:szCs w:val="20"/>
          </w:rPr>
          <w:fldChar w:fldCharType="separate"/>
        </w:r>
        <w:r w:rsidR="00161494">
          <w:rPr>
            <w:noProof/>
            <w:webHidden/>
            <w:sz w:val="20"/>
            <w:szCs w:val="20"/>
          </w:rPr>
          <w:t>65</w:t>
        </w:r>
        <w:r w:rsidRPr="004001B1">
          <w:rPr>
            <w:noProof/>
            <w:webHidden/>
            <w:sz w:val="20"/>
            <w:szCs w:val="20"/>
          </w:rPr>
          <w:fldChar w:fldCharType="end"/>
        </w:r>
      </w:hyperlink>
    </w:p>
    <w:p w14:paraId="0773E26D" w14:textId="49E6938E"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207" w:history="1">
        <w:r w:rsidRPr="004001B1">
          <w:rPr>
            <w:rStyle w:val="Hyperlink"/>
            <w:noProof/>
            <w:sz w:val="20"/>
            <w:szCs w:val="20"/>
          </w:rPr>
          <w:t>Table 62:  Cross Subsidy Surcharge calculation for FY 2026-27</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_Toc215186207 \h </w:instrText>
        </w:r>
        <w:r w:rsidRPr="004001B1">
          <w:rPr>
            <w:noProof/>
            <w:webHidden/>
            <w:sz w:val="20"/>
            <w:szCs w:val="20"/>
          </w:rPr>
        </w:r>
        <w:r w:rsidRPr="004001B1">
          <w:rPr>
            <w:noProof/>
            <w:webHidden/>
            <w:sz w:val="20"/>
            <w:szCs w:val="20"/>
          </w:rPr>
          <w:fldChar w:fldCharType="separate"/>
        </w:r>
        <w:r w:rsidR="00161494">
          <w:rPr>
            <w:noProof/>
            <w:webHidden/>
            <w:sz w:val="20"/>
            <w:szCs w:val="20"/>
          </w:rPr>
          <w:t>66</w:t>
        </w:r>
        <w:r w:rsidRPr="004001B1">
          <w:rPr>
            <w:noProof/>
            <w:webHidden/>
            <w:sz w:val="20"/>
            <w:szCs w:val="20"/>
          </w:rPr>
          <w:fldChar w:fldCharType="end"/>
        </w:r>
      </w:hyperlink>
    </w:p>
    <w:p w14:paraId="03C21810" w14:textId="762A418F"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208" w:history="1">
        <w:r w:rsidRPr="004001B1">
          <w:rPr>
            <w:rStyle w:val="Hyperlink"/>
            <w:rFonts w:cstheme="minorHAnsi"/>
            <w:noProof/>
            <w:sz w:val="20"/>
            <w:szCs w:val="20"/>
          </w:rPr>
          <w:t>Table 63: Additional Surcharge for FY 2026-27</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_Toc215186208 \h </w:instrText>
        </w:r>
        <w:r w:rsidRPr="004001B1">
          <w:rPr>
            <w:noProof/>
            <w:webHidden/>
            <w:sz w:val="20"/>
            <w:szCs w:val="20"/>
          </w:rPr>
        </w:r>
        <w:r w:rsidRPr="004001B1">
          <w:rPr>
            <w:noProof/>
            <w:webHidden/>
            <w:sz w:val="20"/>
            <w:szCs w:val="20"/>
          </w:rPr>
          <w:fldChar w:fldCharType="separate"/>
        </w:r>
        <w:r w:rsidR="00161494">
          <w:rPr>
            <w:noProof/>
            <w:webHidden/>
            <w:sz w:val="20"/>
            <w:szCs w:val="20"/>
          </w:rPr>
          <w:t>67</w:t>
        </w:r>
        <w:r w:rsidRPr="004001B1">
          <w:rPr>
            <w:noProof/>
            <w:webHidden/>
            <w:sz w:val="20"/>
            <w:szCs w:val="20"/>
          </w:rPr>
          <w:fldChar w:fldCharType="end"/>
        </w:r>
      </w:hyperlink>
    </w:p>
    <w:p w14:paraId="4821D496" w14:textId="08C8434D"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209" w:history="1">
        <w:r w:rsidRPr="004001B1">
          <w:rPr>
            <w:rStyle w:val="Hyperlink"/>
            <w:rFonts w:eastAsia="Cambria" w:cstheme="minorHAnsi"/>
            <w:noProof/>
            <w:sz w:val="20"/>
            <w:szCs w:val="20"/>
          </w:rPr>
          <w:t>Table 64: Calculation of Regulatory Asset Surcharge FY 2026-27</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_Toc215186209 \h </w:instrText>
        </w:r>
        <w:r w:rsidRPr="004001B1">
          <w:rPr>
            <w:noProof/>
            <w:webHidden/>
            <w:sz w:val="20"/>
            <w:szCs w:val="20"/>
          </w:rPr>
        </w:r>
        <w:r w:rsidRPr="004001B1">
          <w:rPr>
            <w:noProof/>
            <w:webHidden/>
            <w:sz w:val="20"/>
            <w:szCs w:val="20"/>
          </w:rPr>
          <w:fldChar w:fldCharType="separate"/>
        </w:r>
        <w:r w:rsidR="00161494">
          <w:rPr>
            <w:noProof/>
            <w:webHidden/>
            <w:sz w:val="20"/>
            <w:szCs w:val="20"/>
          </w:rPr>
          <w:t>68</w:t>
        </w:r>
        <w:r w:rsidRPr="004001B1">
          <w:rPr>
            <w:noProof/>
            <w:webHidden/>
            <w:sz w:val="20"/>
            <w:szCs w:val="20"/>
          </w:rPr>
          <w:fldChar w:fldCharType="end"/>
        </w:r>
      </w:hyperlink>
    </w:p>
    <w:p w14:paraId="54E54FDD" w14:textId="48296BE3" w:rsidR="004001B1" w:rsidRPr="004001B1" w:rsidRDefault="004001B1">
      <w:pPr>
        <w:pStyle w:val="TableofFigures"/>
        <w:tabs>
          <w:tab w:val="right" w:leader="dot" w:pos="9020"/>
        </w:tabs>
        <w:rPr>
          <w:rFonts w:asciiTheme="minorHAnsi" w:eastAsiaTheme="minorEastAsia" w:hAnsiTheme="minorHAnsi" w:cstheme="minorBidi"/>
          <w:noProof/>
          <w:kern w:val="2"/>
          <w:lang w:val="en-IN" w:eastAsia="en-IN"/>
          <w14:ligatures w14:val="standardContextual"/>
        </w:rPr>
      </w:pPr>
      <w:hyperlink w:anchor="_Toc215186210" w:history="1">
        <w:r w:rsidRPr="004001B1">
          <w:rPr>
            <w:rStyle w:val="Hyperlink"/>
            <w:noProof/>
            <w:sz w:val="20"/>
            <w:szCs w:val="20"/>
          </w:rPr>
          <w:t xml:space="preserve">Table 65: </w:t>
        </w:r>
        <w:r w:rsidRPr="004001B1">
          <w:rPr>
            <w:rStyle w:val="Hyperlink"/>
            <w:rFonts w:cstheme="minorHAnsi"/>
            <w:noProof/>
            <w:sz w:val="20"/>
            <w:szCs w:val="20"/>
          </w:rPr>
          <w:t>Computation of difference in per unit price</w:t>
        </w:r>
        <w:r w:rsidRPr="004001B1">
          <w:rPr>
            <w:noProof/>
            <w:webHidden/>
            <w:sz w:val="20"/>
            <w:szCs w:val="20"/>
          </w:rPr>
          <w:tab/>
        </w:r>
        <w:r w:rsidRPr="004001B1">
          <w:rPr>
            <w:noProof/>
            <w:webHidden/>
            <w:sz w:val="20"/>
            <w:szCs w:val="20"/>
          </w:rPr>
          <w:fldChar w:fldCharType="begin"/>
        </w:r>
        <w:r w:rsidRPr="004001B1">
          <w:rPr>
            <w:noProof/>
            <w:webHidden/>
            <w:sz w:val="20"/>
            <w:szCs w:val="20"/>
          </w:rPr>
          <w:instrText xml:space="preserve"> PAGEREF _Toc215186210 \h </w:instrText>
        </w:r>
        <w:r w:rsidRPr="004001B1">
          <w:rPr>
            <w:noProof/>
            <w:webHidden/>
            <w:sz w:val="20"/>
            <w:szCs w:val="20"/>
          </w:rPr>
        </w:r>
        <w:r w:rsidRPr="004001B1">
          <w:rPr>
            <w:noProof/>
            <w:webHidden/>
            <w:sz w:val="20"/>
            <w:szCs w:val="20"/>
          </w:rPr>
          <w:fldChar w:fldCharType="separate"/>
        </w:r>
        <w:r w:rsidR="00161494">
          <w:rPr>
            <w:noProof/>
            <w:webHidden/>
            <w:sz w:val="20"/>
            <w:szCs w:val="20"/>
          </w:rPr>
          <w:t>70</w:t>
        </w:r>
        <w:r w:rsidRPr="004001B1">
          <w:rPr>
            <w:noProof/>
            <w:webHidden/>
            <w:sz w:val="20"/>
            <w:szCs w:val="20"/>
          </w:rPr>
          <w:fldChar w:fldCharType="end"/>
        </w:r>
      </w:hyperlink>
    </w:p>
    <w:p w14:paraId="5743366A" w14:textId="7C35B529" w:rsidR="00587636" w:rsidRDefault="00CA6F69" w:rsidP="00587636">
      <w:r w:rsidRPr="004001B1">
        <w:rPr>
          <w:rFonts w:asciiTheme="minorHAnsi" w:hAnsiTheme="minorHAnsi" w:cstheme="minorHAnsi"/>
          <w:sz w:val="18"/>
          <w:szCs w:val="18"/>
        </w:rPr>
        <w:fldChar w:fldCharType="end"/>
      </w:r>
    </w:p>
    <w:p w14:paraId="6BB332EF" w14:textId="77777777" w:rsidR="00EB1060" w:rsidRDefault="00EB1060" w:rsidP="00587636"/>
    <w:p w14:paraId="6443CF19" w14:textId="77777777" w:rsidR="00EB1060" w:rsidRDefault="00EB1060" w:rsidP="00587636"/>
    <w:p w14:paraId="5974FCAC" w14:textId="77777777" w:rsidR="00EB1060" w:rsidRDefault="00EB1060" w:rsidP="00587636"/>
    <w:p w14:paraId="24396AB6" w14:textId="045A74C9" w:rsidR="00273A61" w:rsidRDefault="00273A61">
      <w:r>
        <w:br w:type="page"/>
      </w:r>
    </w:p>
    <w:p w14:paraId="7765ABC5" w14:textId="77777777" w:rsidR="000B698B" w:rsidRPr="006437DD" w:rsidRDefault="000B698B" w:rsidP="00AE11E6">
      <w:pPr>
        <w:pStyle w:val="EDNormal"/>
        <w:keepNext/>
        <w:tabs>
          <w:tab w:val="clear" w:pos="9000"/>
          <w:tab w:val="right" w:pos="9639"/>
        </w:tabs>
        <w:spacing w:before="120" w:after="240"/>
        <w:ind w:left="851" w:right="-609"/>
        <w:rPr>
          <w:rFonts w:asciiTheme="minorHAnsi" w:hAnsiTheme="minorHAnsi" w:cstheme="minorHAnsi"/>
          <w:b/>
          <w:sz w:val="22"/>
        </w:rPr>
      </w:pPr>
      <w:r w:rsidRPr="006437DD">
        <w:rPr>
          <w:rFonts w:asciiTheme="minorHAnsi" w:hAnsiTheme="minorHAnsi" w:cstheme="minorHAnsi"/>
          <w:b/>
          <w:sz w:val="22"/>
        </w:rPr>
        <w:lastRenderedPageBreak/>
        <w:t>Prayers to the Hon’ble Commission:</w:t>
      </w:r>
    </w:p>
    <w:p w14:paraId="62A8C745" w14:textId="77777777" w:rsidR="009D072F" w:rsidRPr="006437DD" w:rsidRDefault="009D072F" w:rsidP="009D072F">
      <w:pPr>
        <w:tabs>
          <w:tab w:val="right" w:pos="9639"/>
        </w:tabs>
        <w:ind w:left="1418" w:right="-27"/>
        <w:jc w:val="both"/>
        <w:rPr>
          <w:rFonts w:asciiTheme="minorHAnsi" w:hAnsiTheme="minorHAnsi" w:cstheme="minorHAnsi"/>
          <w:lang w:val="en-GB"/>
        </w:rPr>
      </w:pPr>
      <w:bookmarkStart w:id="2" w:name="_Hlk214728487"/>
      <w:r w:rsidRPr="006437DD">
        <w:rPr>
          <w:rFonts w:asciiTheme="minorHAnsi" w:hAnsiTheme="minorHAnsi" w:cstheme="minorHAnsi"/>
          <w:lang w:val="en-GB"/>
        </w:rPr>
        <w:t>Based on the submissions made in the present petition, petitioner respectfully prays the Hon’ble Commission to kindly:</w:t>
      </w:r>
    </w:p>
    <w:p w14:paraId="7FF1A078" w14:textId="77777777" w:rsidR="009D072F" w:rsidRPr="006437DD" w:rsidRDefault="009D072F" w:rsidP="009D072F">
      <w:pPr>
        <w:tabs>
          <w:tab w:val="right" w:pos="9639"/>
        </w:tabs>
        <w:ind w:left="1418" w:right="-27"/>
        <w:jc w:val="both"/>
        <w:rPr>
          <w:rFonts w:asciiTheme="minorHAnsi" w:hAnsiTheme="minorHAnsi" w:cstheme="minorHAnsi"/>
          <w:lang w:val="en-GB"/>
        </w:rPr>
      </w:pPr>
    </w:p>
    <w:p w14:paraId="1AED4B68" w14:textId="77777777" w:rsidR="00B7532B" w:rsidRPr="006437DD" w:rsidRDefault="00B7532B" w:rsidP="004809AA">
      <w:pPr>
        <w:widowControl/>
        <w:numPr>
          <w:ilvl w:val="0"/>
          <w:numId w:val="23"/>
        </w:numPr>
        <w:tabs>
          <w:tab w:val="right" w:pos="9639"/>
        </w:tabs>
        <w:autoSpaceDE/>
        <w:autoSpaceDN/>
        <w:spacing w:after="120"/>
        <w:ind w:right="-27"/>
        <w:jc w:val="both"/>
        <w:rPr>
          <w:rFonts w:asciiTheme="minorHAnsi" w:hAnsiTheme="minorHAnsi" w:cstheme="minorHAnsi"/>
        </w:rPr>
      </w:pPr>
      <w:r w:rsidRPr="006437DD">
        <w:rPr>
          <w:rFonts w:asciiTheme="minorHAnsi" w:hAnsiTheme="minorHAnsi" w:cstheme="minorHAnsi"/>
        </w:rPr>
        <w:t>Admit the Petition and examine the proposal submitted by the petitioner for a favorable dispensation.</w:t>
      </w:r>
    </w:p>
    <w:p w14:paraId="1C729B71" w14:textId="77777777" w:rsidR="00B7532B" w:rsidRPr="006437DD" w:rsidRDefault="00B7532B" w:rsidP="004809AA">
      <w:pPr>
        <w:pStyle w:val="ListParagraph"/>
        <w:widowControl/>
        <w:numPr>
          <w:ilvl w:val="0"/>
          <w:numId w:val="23"/>
        </w:numPr>
        <w:tabs>
          <w:tab w:val="right" w:pos="9639"/>
        </w:tabs>
        <w:autoSpaceDE/>
        <w:autoSpaceDN/>
        <w:spacing w:line="276" w:lineRule="auto"/>
        <w:ind w:right="-27"/>
        <w:rPr>
          <w:rFonts w:asciiTheme="minorHAnsi" w:hAnsiTheme="minorHAnsi" w:cstheme="minorHAnsi"/>
        </w:rPr>
      </w:pPr>
      <w:r w:rsidRPr="006437DD">
        <w:rPr>
          <w:rFonts w:asciiTheme="minorHAnsi" w:hAnsiTheme="minorHAnsi" w:cstheme="minorHAnsi"/>
        </w:rPr>
        <w:t>Pass suitable orders with respect to its projections of the ARR in the Business Plan and MYT Petition for Control Period FY 2026-27 to FY 2030-31 as Rs</w:t>
      </w:r>
      <w:r>
        <w:rPr>
          <w:rFonts w:asciiTheme="minorHAnsi" w:hAnsiTheme="minorHAnsi" w:cstheme="minorHAnsi"/>
        </w:rPr>
        <w:t>. 1796.69</w:t>
      </w:r>
      <w:r w:rsidRPr="006437DD">
        <w:rPr>
          <w:rFonts w:asciiTheme="minorHAnsi" w:hAnsiTheme="minorHAnsi" w:cstheme="minorHAnsi"/>
        </w:rPr>
        <w:t xml:space="preserve"> Cr. for FY 2026-27, Rs. </w:t>
      </w:r>
      <w:r>
        <w:rPr>
          <w:rFonts w:asciiTheme="minorHAnsi" w:hAnsiTheme="minorHAnsi" w:cstheme="minorHAnsi"/>
        </w:rPr>
        <w:t>1870.71</w:t>
      </w:r>
      <w:r w:rsidRPr="006437DD">
        <w:rPr>
          <w:rFonts w:asciiTheme="minorHAnsi" w:hAnsiTheme="minorHAnsi" w:cstheme="minorHAnsi"/>
        </w:rPr>
        <w:t xml:space="preserve"> Cr for FY 2027-28, Rs. </w:t>
      </w:r>
      <w:r>
        <w:rPr>
          <w:rFonts w:asciiTheme="minorHAnsi" w:hAnsiTheme="minorHAnsi" w:cstheme="minorHAnsi"/>
        </w:rPr>
        <w:t>1877.63</w:t>
      </w:r>
      <w:r w:rsidRPr="006437DD">
        <w:rPr>
          <w:rFonts w:asciiTheme="minorHAnsi" w:hAnsiTheme="minorHAnsi" w:cstheme="minorHAnsi"/>
        </w:rPr>
        <w:t xml:space="preserve"> Cr. for FY 2028-29, Rs. </w:t>
      </w:r>
      <w:r>
        <w:rPr>
          <w:rFonts w:asciiTheme="minorHAnsi" w:hAnsiTheme="minorHAnsi" w:cstheme="minorHAnsi"/>
        </w:rPr>
        <w:t>1907.00</w:t>
      </w:r>
      <w:r w:rsidRPr="006437DD">
        <w:rPr>
          <w:rFonts w:asciiTheme="minorHAnsi" w:hAnsiTheme="minorHAnsi" w:cstheme="minorHAnsi"/>
        </w:rPr>
        <w:t xml:space="preserve"> Cr. for FY 2029-30 and Rs. </w:t>
      </w:r>
      <w:r>
        <w:rPr>
          <w:rFonts w:asciiTheme="minorHAnsi" w:hAnsiTheme="minorHAnsi" w:cstheme="minorHAnsi"/>
        </w:rPr>
        <w:t xml:space="preserve">2003.92 </w:t>
      </w:r>
      <w:r w:rsidRPr="006437DD">
        <w:rPr>
          <w:rFonts w:asciiTheme="minorHAnsi" w:hAnsiTheme="minorHAnsi" w:cstheme="minorHAnsi"/>
        </w:rPr>
        <w:t>Cr. for FY 2030-31 derived based on regulations.</w:t>
      </w:r>
    </w:p>
    <w:p w14:paraId="73C1FC8A" w14:textId="77777777" w:rsidR="00B7532B" w:rsidRPr="006437DD" w:rsidRDefault="00B7532B" w:rsidP="004809AA">
      <w:pPr>
        <w:pStyle w:val="ListParagraph"/>
        <w:widowControl/>
        <w:numPr>
          <w:ilvl w:val="0"/>
          <w:numId w:val="23"/>
        </w:numPr>
        <w:tabs>
          <w:tab w:val="right" w:pos="9639"/>
        </w:tabs>
        <w:autoSpaceDE/>
        <w:autoSpaceDN/>
        <w:spacing w:line="276" w:lineRule="auto"/>
        <w:ind w:right="-27"/>
        <w:rPr>
          <w:rFonts w:asciiTheme="minorHAnsi" w:hAnsiTheme="minorHAnsi" w:cstheme="minorHAnsi"/>
        </w:rPr>
      </w:pPr>
      <w:r w:rsidRPr="006437DD">
        <w:rPr>
          <w:rFonts w:asciiTheme="minorHAnsi" w:hAnsiTheme="minorHAnsi" w:cstheme="minorHAnsi"/>
        </w:rPr>
        <w:t xml:space="preserve">Pass suitable orders with respect to the </w:t>
      </w:r>
      <w:r>
        <w:rPr>
          <w:rFonts w:asciiTheme="minorHAnsi" w:hAnsiTheme="minorHAnsi" w:cstheme="minorHAnsi"/>
        </w:rPr>
        <w:t xml:space="preserve">cumulative </w:t>
      </w:r>
      <w:r w:rsidRPr="006437DD">
        <w:rPr>
          <w:rFonts w:asciiTheme="minorHAnsi" w:hAnsiTheme="minorHAnsi" w:cstheme="minorHAnsi"/>
        </w:rPr>
        <w:t xml:space="preserve">revenue gap of </w:t>
      </w:r>
      <w:r w:rsidRPr="006437DD">
        <w:rPr>
          <w:rFonts w:asciiTheme="minorHAnsi" w:hAnsiTheme="minorHAnsi" w:cstheme="minorHAnsi"/>
          <w:color w:val="000000" w:themeColor="text1"/>
        </w:rPr>
        <w:t xml:space="preserve">Rs. </w:t>
      </w:r>
      <w:r>
        <w:rPr>
          <w:rFonts w:asciiTheme="minorHAnsi" w:hAnsiTheme="minorHAnsi" w:cstheme="minorHAnsi"/>
          <w:color w:val="000000" w:themeColor="text1"/>
        </w:rPr>
        <w:t>493.07</w:t>
      </w:r>
      <w:r w:rsidRPr="006437DD">
        <w:rPr>
          <w:rFonts w:asciiTheme="minorHAnsi" w:hAnsiTheme="minorHAnsi" w:cstheme="minorHAnsi"/>
          <w:color w:val="000000" w:themeColor="text1"/>
        </w:rPr>
        <w:t xml:space="preserve"> Cr.  for FY 2026-27 and proposed tariff </w:t>
      </w:r>
      <w:r w:rsidRPr="006437DD">
        <w:rPr>
          <w:rFonts w:asciiTheme="minorHAnsi" w:hAnsiTheme="minorHAnsi" w:cstheme="minorHAnsi"/>
        </w:rPr>
        <w:t>for FY 2026-27 to recover the gap.</w:t>
      </w:r>
    </w:p>
    <w:p w14:paraId="740226B3" w14:textId="77777777" w:rsidR="00B7532B" w:rsidRPr="00807B79" w:rsidRDefault="00B7532B" w:rsidP="004809AA">
      <w:pPr>
        <w:widowControl/>
        <w:numPr>
          <w:ilvl w:val="0"/>
          <w:numId w:val="23"/>
        </w:numPr>
        <w:tabs>
          <w:tab w:val="right" w:pos="9639"/>
        </w:tabs>
        <w:autoSpaceDE/>
        <w:autoSpaceDN/>
        <w:spacing w:after="120"/>
        <w:ind w:right="-27"/>
        <w:jc w:val="both"/>
        <w:rPr>
          <w:rFonts w:asciiTheme="minorHAnsi" w:hAnsiTheme="minorHAnsi" w:cstheme="minorHAnsi"/>
        </w:rPr>
      </w:pPr>
      <w:r w:rsidRPr="006437DD">
        <w:rPr>
          <w:rFonts w:asciiTheme="minorHAnsi" w:hAnsiTheme="minorHAnsi" w:cstheme="minorHAnsi"/>
        </w:rPr>
        <w:t xml:space="preserve">Pass suitable order to approve the proposed </w:t>
      </w:r>
      <w:r>
        <w:rPr>
          <w:rFonts w:asciiTheme="minorHAnsi" w:hAnsiTheme="minorHAnsi" w:cstheme="minorHAnsi"/>
        </w:rPr>
        <w:t>8</w:t>
      </w:r>
      <w:r w:rsidRPr="006437DD">
        <w:rPr>
          <w:rFonts w:asciiTheme="minorHAnsi" w:hAnsiTheme="minorHAnsi" w:cstheme="minorHAnsi"/>
          <w:color w:val="000000" w:themeColor="text1"/>
        </w:rPr>
        <w:t xml:space="preserve"> nos. </w:t>
      </w:r>
      <w:r w:rsidRPr="006437DD">
        <w:rPr>
          <w:rFonts w:asciiTheme="minorHAnsi" w:hAnsiTheme="minorHAnsi" w:cstheme="minorHAnsi"/>
        </w:rPr>
        <w:t xml:space="preserve">of capital scheme with total capital expenditure of </w:t>
      </w:r>
      <w:r w:rsidRPr="006437DD">
        <w:rPr>
          <w:rFonts w:asciiTheme="minorHAnsi" w:hAnsiTheme="minorHAnsi" w:cstheme="minorHAnsi"/>
          <w:color w:val="000000" w:themeColor="text1"/>
        </w:rPr>
        <w:t xml:space="preserve">Rs. </w:t>
      </w:r>
      <w:r>
        <w:rPr>
          <w:rFonts w:asciiTheme="minorHAnsi" w:hAnsiTheme="minorHAnsi" w:cstheme="minorHAnsi"/>
          <w:color w:val="000000" w:themeColor="text1"/>
        </w:rPr>
        <w:t>365.57</w:t>
      </w:r>
      <w:r w:rsidRPr="006437DD">
        <w:rPr>
          <w:rFonts w:asciiTheme="minorHAnsi" w:hAnsiTheme="minorHAnsi" w:cstheme="minorHAnsi"/>
          <w:color w:val="000000" w:themeColor="text1"/>
        </w:rPr>
        <w:t xml:space="preserve"> Cr.</w:t>
      </w:r>
      <w:r>
        <w:rPr>
          <w:rFonts w:asciiTheme="minorHAnsi" w:hAnsiTheme="minorHAnsi" w:cstheme="minorHAnsi"/>
          <w:color w:val="000000" w:themeColor="text1"/>
        </w:rPr>
        <w:t xml:space="preserve"> including Rs. 212.80 Cr. of carry over scheme which was already approved in last Control period,  </w:t>
      </w:r>
    </w:p>
    <w:p w14:paraId="1193A8E0" w14:textId="77777777" w:rsidR="00B7532B" w:rsidRPr="002A4D57" w:rsidRDefault="00B7532B" w:rsidP="004809AA">
      <w:pPr>
        <w:widowControl/>
        <w:numPr>
          <w:ilvl w:val="0"/>
          <w:numId w:val="23"/>
        </w:numPr>
        <w:tabs>
          <w:tab w:val="right" w:pos="9639"/>
        </w:tabs>
        <w:autoSpaceDE/>
        <w:autoSpaceDN/>
        <w:spacing w:after="120"/>
        <w:ind w:right="-27"/>
        <w:jc w:val="both"/>
        <w:rPr>
          <w:rFonts w:asciiTheme="minorHAnsi" w:hAnsiTheme="minorHAnsi" w:cstheme="minorHAnsi"/>
        </w:rPr>
      </w:pPr>
      <w:r w:rsidRPr="006437DD">
        <w:rPr>
          <w:rFonts w:asciiTheme="minorHAnsi" w:hAnsiTheme="minorHAnsi" w:cstheme="minorHAnsi"/>
        </w:rPr>
        <w:t xml:space="preserve">Pass suitable order to approve the </w:t>
      </w:r>
      <w:r>
        <w:rPr>
          <w:rFonts w:asciiTheme="minorHAnsi" w:hAnsiTheme="minorHAnsi" w:cstheme="minorHAnsi"/>
        </w:rPr>
        <w:t xml:space="preserve">capitalization of </w:t>
      </w:r>
      <w:r w:rsidRPr="006437DD">
        <w:rPr>
          <w:rFonts w:asciiTheme="minorHAnsi" w:hAnsiTheme="minorHAnsi" w:cstheme="minorHAnsi"/>
        </w:rPr>
        <w:t xml:space="preserve">proposed </w:t>
      </w:r>
      <w:r>
        <w:rPr>
          <w:rFonts w:asciiTheme="minorHAnsi" w:hAnsiTheme="minorHAnsi" w:cstheme="minorHAnsi"/>
        </w:rPr>
        <w:t>8</w:t>
      </w:r>
      <w:r w:rsidRPr="006437DD">
        <w:rPr>
          <w:rFonts w:asciiTheme="minorHAnsi" w:hAnsiTheme="minorHAnsi" w:cstheme="minorHAnsi"/>
          <w:color w:val="000000" w:themeColor="text1"/>
        </w:rPr>
        <w:t xml:space="preserve"> nos. </w:t>
      </w:r>
      <w:r w:rsidRPr="006437DD">
        <w:rPr>
          <w:rFonts w:asciiTheme="minorHAnsi" w:hAnsiTheme="minorHAnsi" w:cstheme="minorHAnsi"/>
        </w:rPr>
        <w:t>of</w:t>
      </w:r>
      <w:r>
        <w:rPr>
          <w:rFonts w:asciiTheme="minorHAnsi" w:hAnsiTheme="minorHAnsi" w:cstheme="minorHAnsi"/>
        </w:rPr>
        <w:t xml:space="preserve"> schemes of </w:t>
      </w:r>
      <w:r>
        <w:rPr>
          <w:rFonts w:asciiTheme="minorHAnsi" w:hAnsiTheme="minorHAnsi" w:cstheme="minorHAnsi"/>
          <w:color w:val="000000" w:themeColor="text1"/>
        </w:rPr>
        <w:t xml:space="preserve">Rs.378.80 Cr. including Rs. 226 Cr. of carry over scheme which was already approved in last Control period.  </w:t>
      </w:r>
    </w:p>
    <w:p w14:paraId="68C258FD" w14:textId="77777777" w:rsidR="00B7532B" w:rsidRPr="006437DD" w:rsidRDefault="00B7532B" w:rsidP="004809AA">
      <w:pPr>
        <w:widowControl/>
        <w:numPr>
          <w:ilvl w:val="0"/>
          <w:numId w:val="23"/>
        </w:numPr>
        <w:tabs>
          <w:tab w:val="right" w:pos="9639"/>
        </w:tabs>
        <w:autoSpaceDE/>
        <w:autoSpaceDN/>
        <w:spacing w:after="120"/>
        <w:ind w:right="-27"/>
        <w:jc w:val="both"/>
        <w:rPr>
          <w:rFonts w:asciiTheme="minorHAnsi" w:hAnsiTheme="minorHAnsi" w:cstheme="minorHAnsi"/>
        </w:rPr>
      </w:pPr>
      <w:r w:rsidRPr="006437DD">
        <w:rPr>
          <w:rFonts w:asciiTheme="minorHAnsi" w:hAnsiTheme="minorHAnsi" w:cstheme="minorHAnsi"/>
        </w:rPr>
        <w:t>Pass suitable orders for open Access charges and Green Energy Tariff as proposed in this petition.</w:t>
      </w:r>
    </w:p>
    <w:p w14:paraId="02DCC3EC" w14:textId="77777777" w:rsidR="00B7532B" w:rsidRPr="006437DD" w:rsidRDefault="00B7532B" w:rsidP="004809AA">
      <w:pPr>
        <w:widowControl/>
        <w:numPr>
          <w:ilvl w:val="0"/>
          <w:numId w:val="23"/>
        </w:numPr>
        <w:tabs>
          <w:tab w:val="right" w:pos="9639"/>
        </w:tabs>
        <w:autoSpaceDE/>
        <w:autoSpaceDN/>
        <w:spacing w:after="120"/>
        <w:ind w:right="-27"/>
        <w:jc w:val="both"/>
        <w:rPr>
          <w:rFonts w:asciiTheme="minorHAnsi" w:hAnsiTheme="minorHAnsi" w:cstheme="minorHAnsi"/>
        </w:rPr>
      </w:pPr>
      <w:r w:rsidRPr="006437DD">
        <w:rPr>
          <w:rFonts w:asciiTheme="minorHAnsi" w:hAnsiTheme="minorHAnsi" w:cstheme="minorHAnsi"/>
        </w:rPr>
        <w:t>Pass suitable orders</w:t>
      </w:r>
      <w:r>
        <w:rPr>
          <w:rFonts w:asciiTheme="minorHAnsi" w:hAnsiTheme="minorHAnsi" w:cstheme="minorHAnsi"/>
        </w:rPr>
        <w:t xml:space="preserve"> with respect to intra-discom wheeling of green energy</w:t>
      </w:r>
      <w:r w:rsidRPr="006437DD">
        <w:rPr>
          <w:rFonts w:asciiTheme="minorHAnsi" w:hAnsiTheme="minorHAnsi" w:cstheme="minorHAnsi"/>
        </w:rPr>
        <w:t xml:space="preserve"> as proposed in this petition.</w:t>
      </w:r>
    </w:p>
    <w:p w14:paraId="6A54D853" w14:textId="77777777" w:rsidR="00B7532B" w:rsidRPr="006437DD" w:rsidRDefault="00B7532B" w:rsidP="004809AA">
      <w:pPr>
        <w:widowControl/>
        <w:numPr>
          <w:ilvl w:val="0"/>
          <w:numId w:val="23"/>
        </w:numPr>
        <w:tabs>
          <w:tab w:val="right" w:pos="9639"/>
        </w:tabs>
        <w:autoSpaceDE/>
        <w:autoSpaceDN/>
        <w:spacing w:after="120"/>
        <w:ind w:right="-27"/>
        <w:jc w:val="both"/>
        <w:rPr>
          <w:rFonts w:asciiTheme="minorHAnsi" w:hAnsiTheme="minorHAnsi" w:cstheme="minorHAnsi"/>
        </w:rPr>
      </w:pPr>
      <w:r w:rsidRPr="006437DD">
        <w:rPr>
          <w:rFonts w:asciiTheme="minorHAnsi" w:hAnsiTheme="minorHAnsi" w:cstheme="minorHAnsi"/>
        </w:rPr>
        <w:t>Condone the delay, if any in filing this petition.</w:t>
      </w:r>
    </w:p>
    <w:p w14:paraId="53FBCCB5" w14:textId="77777777" w:rsidR="00B7532B" w:rsidRPr="006437DD" w:rsidRDefault="00B7532B" w:rsidP="004809AA">
      <w:pPr>
        <w:widowControl/>
        <w:numPr>
          <w:ilvl w:val="0"/>
          <w:numId w:val="23"/>
        </w:numPr>
        <w:tabs>
          <w:tab w:val="right" w:pos="9639"/>
        </w:tabs>
        <w:autoSpaceDE/>
        <w:autoSpaceDN/>
        <w:spacing w:after="120"/>
        <w:ind w:right="-27"/>
        <w:jc w:val="both"/>
        <w:rPr>
          <w:rFonts w:asciiTheme="minorHAnsi" w:hAnsiTheme="minorHAnsi" w:cstheme="minorHAnsi"/>
        </w:rPr>
      </w:pPr>
      <w:r w:rsidRPr="006437DD">
        <w:rPr>
          <w:rFonts w:asciiTheme="minorHAnsi" w:hAnsiTheme="minorHAnsi" w:cstheme="minorHAnsi"/>
        </w:rPr>
        <w:t xml:space="preserve">Condone any inadvertent omissions/errors/shortcomings and permit Tata Steel </w:t>
      </w:r>
      <w:r>
        <w:rPr>
          <w:rFonts w:asciiTheme="minorHAnsi" w:hAnsiTheme="minorHAnsi" w:cstheme="minorHAnsi"/>
        </w:rPr>
        <w:t>Limited</w:t>
      </w:r>
      <w:r w:rsidRPr="006437DD">
        <w:rPr>
          <w:rFonts w:asciiTheme="minorHAnsi" w:hAnsiTheme="minorHAnsi" w:cstheme="minorHAnsi"/>
        </w:rPr>
        <w:t xml:space="preserve"> to add/change/modify/alter this filing and make further submissions as may be required at a future date.</w:t>
      </w:r>
    </w:p>
    <w:p w14:paraId="7DE92374" w14:textId="77777777" w:rsidR="00B7532B" w:rsidRPr="006437DD" w:rsidRDefault="00B7532B" w:rsidP="004809AA">
      <w:pPr>
        <w:widowControl/>
        <w:numPr>
          <w:ilvl w:val="0"/>
          <w:numId w:val="23"/>
        </w:numPr>
        <w:tabs>
          <w:tab w:val="right" w:pos="9639"/>
        </w:tabs>
        <w:autoSpaceDE/>
        <w:autoSpaceDN/>
        <w:spacing w:after="120"/>
        <w:ind w:right="-27"/>
        <w:jc w:val="both"/>
        <w:rPr>
          <w:rFonts w:asciiTheme="minorHAnsi" w:hAnsiTheme="minorHAnsi" w:cstheme="minorHAnsi"/>
        </w:rPr>
      </w:pPr>
      <w:r w:rsidRPr="006437DD">
        <w:rPr>
          <w:rFonts w:asciiTheme="minorHAnsi" w:hAnsiTheme="minorHAnsi" w:cstheme="minorHAnsi"/>
        </w:rPr>
        <w:t>Pass such further, as the Hon’ble Commission may deem fit and appropriate keeping in view the facts and circumstances of the case.</w:t>
      </w:r>
    </w:p>
    <w:p w14:paraId="1802F81C" w14:textId="77777777" w:rsidR="009D072F" w:rsidRPr="006437DD" w:rsidRDefault="009D072F" w:rsidP="009D072F">
      <w:pPr>
        <w:tabs>
          <w:tab w:val="right" w:pos="9639"/>
        </w:tabs>
        <w:ind w:left="1418" w:right="-27"/>
        <w:rPr>
          <w:rFonts w:asciiTheme="minorHAnsi" w:hAnsiTheme="minorHAnsi" w:cstheme="minorHAnsi"/>
        </w:rPr>
      </w:pPr>
    </w:p>
    <w:p w14:paraId="25DBF9EC" w14:textId="77777777" w:rsidR="009D072F" w:rsidRDefault="009D072F" w:rsidP="009D072F">
      <w:pPr>
        <w:pStyle w:val="EDNormal"/>
        <w:tabs>
          <w:tab w:val="clear" w:pos="9000"/>
          <w:tab w:val="right" w:pos="9639"/>
        </w:tabs>
        <w:spacing w:before="120" w:after="240"/>
        <w:ind w:left="1418" w:right="-27"/>
        <w:jc w:val="center"/>
        <w:rPr>
          <w:rFonts w:asciiTheme="minorHAnsi" w:hAnsiTheme="minorHAnsi" w:cstheme="minorHAnsi"/>
          <w:sz w:val="22"/>
        </w:rPr>
      </w:pPr>
      <w:r>
        <w:rPr>
          <w:rFonts w:asciiTheme="minorHAnsi" w:hAnsiTheme="minorHAnsi" w:cstheme="minorHAnsi"/>
          <w:sz w:val="22"/>
        </w:rPr>
        <w:t xml:space="preserve">                                                                                                             For </w:t>
      </w:r>
      <w:r w:rsidRPr="006437DD">
        <w:rPr>
          <w:rFonts w:asciiTheme="minorHAnsi" w:hAnsiTheme="minorHAnsi" w:cstheme="minorHAnsi"/>
          <w:sz w:val="22"/>
        </w:rPr>
        <w:t xml:space="preserve">Tata Steel Limited </w:t>
      </w:r>
    </w:p>
    <w:p w14:paraId="030FA742" w14:textId="77777777" w:rsidR="009D072F" w:rsidRPr="006437DD" w:rsidRDefault="009D072F" w:rsidP="009D072F">
      <w:pPr>
        <w:pStyle w:val="EDNormal"/>
        <w:tabs>
          <w:tab w:val="clear" w:pos="9000"/>
          <w:tab w:val="right" w:pos="9639"/>
        </w:tabs>
        <w:spacing w:before="120" w:after="240"/>
        <w:ind w:left="1418" w:right="-27"/>
        <w:jc w:val="center"/>
        <w:rPr>
          <w:rFonts w:asciiTheme="minorHAnsi" w:hAnsiTheme="minorHAnsi" w:cstheme="minorHAnsi"/>
          <w:sz w:val="22"/>
        </w:rPr>
      </w:pPr>
    </w:p>
    <w:p w14:paraId="0A903E43" w14:textId="77777777" w:rsidR="009D072F" w:rsidRDefault="009D072F" w:rsidP="009D072F">
      <w:pPr>
        <w:pStyle w:val="EDNormal"/>
        <w:tabs>
          <w:tab w:val="clear" w:pos="9000"/>
          <w:tab w:val="right" w:pos="9639"/>
        </w:tabs>
        <w:spacing w:before="120"/>
        <w:ind w:left="1418" w:right="-27"/>
        <w:jc w:val="center"/>
        <w:rPr>
          <w:rFonts w:asciiTheme="minorHAnsi" w:hAnsiTheme="minorHAnsi" w:cstheme="minorHAnsi"/>
          <w:sz w:val="22"/>
        </w:rPr>
      </w:pPr>
      <w:r>
        <w:rPr>
          <w:rFonts w:asciiTheme="minorHAnsi" w:hAnsiTheme="minorHAnsi" w:cstheme="minorHAnsi"/>
          <w:sz w:val="22"/>
        </w:rPr>
        <w:t xml:space="preserve">                                                                                                                  </w:t>
      </w:r>
      <w:r w:rsidRPr="006437DD">
        <w:rPr>
          <w:rFonts w:asciiTheme="minorHAnsi" w:hAnsiTheme="minorHAnsi" w:cstheme="minorHAnsi"/>
          <w:sz w:val="22"/>
        </w:rPr>
        <w:t>Petitioner</w:t>
      </w:r>
    </w:p>
    <w:p w14:paraId="5AB1350E" w14:textId="77777777" w:rsidR="009D072F" w:rsidRPr="006437DD" w:rsidRDefault="009D072F" w:rsidP="009D072F">
      <w:pPr>
        <w:pStyle w:val="EDNormal"/>
        <w:tabs>
          <w:tab w:val="clear" w:pos="9000"/>
          <w:tab w:val="right" w:pos="9639"/>
        </w:tabs>
        <w:spacing w:before="120"/>
        <w:ind w:left="1418" w:right="-27"/>
        <w:jc w:val="right"/>
        <w:rPr>
          <w:rFonts w:asciiTheme="minorHAnsi" w:hAnsiTheme="minorHAnsi" w:cstheme="minorHAnsi"/>
          <w:sz w:val="22"/>
        </w:rPr>
      </w:pPr>
      <w:r>
        <w:rPr>
          <w:rFonts w:asciiTheme="minorHAnsi" w:hAnsiTheme="minorHAnsi" w:cstheme="minorHAnsi"/>
          <w:sz w:val="22"/>
        </w:rPr>
        <w:t>Chief Power Systems and Energy</w:t>
      </w:r>
    </w:p>
    <w:p w14:paraId="1BAFF6CE" w14:textId="77777777" w:rsidR="006437DD" w:rsidRPr="006437DD" w:rsidRDefault="006437DD" w:rsidP="006437DD">
      <w:pPr>
        <w:pStyle w:val="EDNormal"/>
        <w:tabs>
          <w:tab w:val="clear" w:pos="9000"/>
          <w:tab w:val="right" w:pos="9639"/>
        </w:tabs>
        <w:spacing w:before="120"/>
        <w:jc w:val="right"/>
        <w:rPr>
          <w:rFonts w:asciiTheme="minorHAnsi" w:hAnsiTheme="minorHAnsi" w:cstheme="minorHAnsi"/>
          <w:sz w:val="22"/>
        </w:rPr>
      </w:pPr>
    </w:p>
    <w:p w14:paraId="489BFB7A" w14:textId="77777777" w:rsidR="006437DD" w:rsidRPr="006437DD" w:rsidRDefault="006437DD" w:rsidP="006437DD">
      <w:pPr>
        <w:pStyle w:val="EDNormal"/>
        <w:tabs>
          <w:tab w:val="clear" w:pos="9000"/>
          <w:tab w:val="right" w:pos="9639"/>
        </w:tabs>
        <w:spacing w:before="120" w:after="240"/>
        <w:rPr>
          <w:rFonts w:asciiTheme="minorHAnsi" w:hAnsiTheme="minorHAnsi" w:cstheme="minorHAnsi"/>
          <w:sz w:val="22"/>
          <w:lang w:val="en-GB"/>
        </w:rPr>
      </w:pPr>
      <w:r w:rsidRPr="006437DD">
        <w:rPr>
          <w:rFonts w:asciiTheme="minorHAnsi" w:hAnsiTheme="minorHAnsi" w:cstheme="minorHAnsi"/>
          <w:sz w:val="22"/>
        </w:rPr>
        <w:t>Jamshedpur</w:t>
      </w:r>
      <w:r w:rsidRPr="006437DD">
        <w:rPr>
          <w:rFonts w:asciiTheme="minorHAnsi" w:hAnsiTheme="minorHAnsi" w:cstheme="minorHAnsi"/>
          <w:sz w:val="22"/>
        </w:rPr>
        <w:br/>
      </w:r>
      <w:r w:rsidRPr="006437DD">
        <w:rPr>
          <w:rFonts w:asciiTheme="minorHAnsi" w:hAnsiTheme="minorHAnsi" w:cstheme="minorHAnsi"/>
          <w:sz w:val="22"/>
          <w:lang w:val="en-GB"/>
        </w:rPr>
        <w:t>Dated: __ November 2025</w:t>
      </w:r>
    </w:p>
    <w:bookmarkEnd w:id="2"/>
    <w:p w14:paraId="230B4B78" w14:textId="77777777" w:rsidR="006437DD" w:rsidRPr="006437DD" w:rsidRDefault="006437DD" w:rsidP="006437DD">
      <w:pPr>
        <w:pStyle w:val="EDNormal"/>
        <w:tabs>
          <w:tab w:val="clear" w:pos="9000"/>
          <w:tab w:val="right" w:pos="9639"/>
        </w:tabs>
        <w:spacing w:before="120" w:after="240"/>
        <w:rPr>
          <w:rFonts w:asciiTheme="minorHAnsi" w:hAnsiTheme="minorHAnsi" w:cstheme="minorHAnsi"/>
          <w:sz w:val="22"/>
          <w:lang w:val="en-GB"/>
        </w:rPr>
      </w:pPr>
    </w:p>
    <w:p w14:paraId="2DD15B47" w14:textId="77777777" w:rsidR="000B698B" w:rsidRDefault="000B698B" w:rsidP="000B698B">
      <w:pPr>
        <w:ind w:right="-609"/>
        <w:jc w:val="both"/>
        <w:rPr>
          <w:lang w:val="en-GB"/>
        </w:rPr>
      </w:pPr>
    </w:p>
    <w:p w14:paraId="36F54BDC" w14:textId="77777777" w:rsidR="00CE754E" w:rsidRDefault="00CE754E" w:rsidP="000B698B">
      <w:pPr>
        <w:ind w:right="-609"/>
        <w:jc w:val="both"/>
        <w:rPr>
          <w:lang w:val="en-GB"/>
        </w:rPr>
      </w:pPr>
    </w:p>
    <w:p w14:paraId="798CF460" w14:textId="77777777" w:rsidR="00CE754E" w:rsidRDefault="00CE754E" w:rsidP="000B698B">
      <w:pPr>
        <w:ind w:right="-609"/>
        <w:jc w:val="both"/>
        <w:rPr>
          <w:lang w:val="en-GB"/>
        </w:rPr>
      </w:pPr>
    </w:p>
    <w:p w14:paraId="4A2A9A91" w14:textId="0B0C6D3C" w:rsidR="00F4363F" w:rsidRPr="003343D3" w:rsidRDefault="0042552B" w:rsidP="004809AA">
      <w:pPr>
        <w:pStyle w:val="Heading1"/>
        <w:keepNext/>
        <w:keepLines/>
        <w:numPr>
          <w:ilvl w:val="0"/>
          <w:numId w:val="14"/>
        </w:numPr>
        <w:spacing w:before="360" w:after="80"/>
        <w:ind w:left="709" w:right="524"/>
        <w:jc w:val="left"/>
        <w:rPr>
          <w:rFonts w:ascii="Calibri" w:eastAsiaTheme="majorEastAsia" w:hAnsi="Calibri" w:cs="Calibri"/>
          <w:color w:val="365F91" w:themeColor="accent1" w:themeShade="BF"/>
          <w:spacing w:val="-5"/>
          <w:sz w:val="32"/>
          <w:szCs w:val="32"/>
        </w:rPr>
      </w:pPr>
      <w:bookmarkStart w:id="3" w:name="_Toc214785287"/>
      <w:bookmarkStart w:id="4" w:name="_Toc214967119"/>
      <w:bookmarkStart w:id="5" w:name="_Toc215186334"/>
      <w:r w:rsidRPr="003343D3">
        <w:rPr>
          <w:rFonts w:ascii="Calibri" w:eastAsiaTheme="majorEastAsia" w:hAnsi="Calibri" w:cs="Calibri"/>
          <w:color w:val="365F91" w:themeColor="accent1" w:themeShade="BF"/>
          <w:spacing w:val="-5"/>
          <w:sz w:val="32"/>
          <w:szCs w:val="32"/>
        </w:rPr>
        <w:lastRenderedPageBreak/>
        <w:t>CHAPTER 1</w:t>
      </w:r>
      <w:r w:rsidR="00CC2E42" w:rsidRPr="003343D3">
        <w:rPr>
          <w:rFonts w:ascii="Calibri" w:eastAsiaTheme="majorEastAsia" w:hAnsi="Calibri" w:cs="Calibri"/>
          <w:color w:val="365F91" w:themeColor="accent1" w:themeShade="BF"/>
          <w:spacing w:val="-5"/>
          <w:sz w:val="32"/>
          <w:szCs w:val="32"/>
        </w:rPr>
        <w:t xml:space="preserve">: </w:t>
      </w:r>
      <w:r w:rsidR="004E6FCC" w:rsidRPr="003343D3">
        <w:rPr>
          <w:rFonts w:ascii="Calibri" w:eastAsiaTheme="majorEastAsia" w:hAnsi="Calibri" w:cs="Calibri"/>
          <w:color w:val="365F91" w:themeColor="accent1" w:themeShade="BF"/>
          <w:spacing w:val="-5"/>
          <w:sz w:val="32"/>
          <w:szCs w:val="32"/>
        </w:rPr>
        <w:t>MYT PETITION FOR FY 2026-27</w:t>
      </w:r>
      <w:r w:rsidR="00A656E3" w:rsidRPr="003343D3">
        <w:rPr>
          <w:rFonts w:ascii="Calibri" w:eastAsiaTheme="majorEastAsia" w:hAnsi="Calibri" w:cs="Calibri"/>
          <w:color w:val="365F91" w:themeColor="accent1" w:themeShade="BF"/>
          <w:spacing w:val="-5"/>
          <w:sz w:val="32"/>
          <w:szCs w:val="32"/>
        </w:rPr>
        <w:t xml:space="preserve"> to FY </w:t>
      </w:r>
      <w:r w:rsidR="00CC2E42" w:rsidRPr="003343D3">
        <w:rPr>
          <w:rFonts w:ascii="Calibri" w:eastAsiaTheme="majorEastAsia" w:hAnsi="Calibri" w:cs="Calibri"/>
          <w:color w:val="365F91" w:themeColor="accent1" w:themeShade="BF"/>
          <w:spacing w:val="-5"/>
          <w:sz w:val="32"/>
          <w:szCs w:val="32"/>
        </w:rPr>
        <w:t>20</w:t>
      </w:r>
      <w:r w:rsidR="00A656E3" w:rsidRPr="003343D3">
        <w:rPr>
          <w:rFonts w:ascii="Calibri" w:eastAsiaTheme="majorEastAsia" w:hAnsi="Calibri" w:cs="Calibri"/>
          <w:color w:val="365F91" w:themeColor="accent1" w:themeShade="BF"/>
          <w:spacing w:val="-5"/>
          <w:sz w:val="32"/>
          <w:szCs w:val="32"/>
        </w:rPr>
        <w:t>30-31</w:t>
      </w:r>
      <w:bookmarkEnd w:id="3"/>
      <w:bookmarkEnd w:id="4"/>
      <w:bookmarkEnd w:id="5"/>
    </w:p>
    <w:p w14:paraId="6D02FC3E" w14:textId="4D10CA8A" w:rsidR="00895549" w:rsidRPr="007778C6" w:rsidRDefault="003538AA" w:rsidP="004809AA">
      <w:pPr>
        <w:pStyle w:val="Heading2"/>
        <w:numPr>
          <w:ilvl w:val="1"/>
          <w:numId w:val="14"/>
        </w:numPr>
        <w:ind w:left="709" w:hanging="567"/>
        <w:rPr>
          <w:rFonts w:asciiTheme="minorHAnsi" w:hAnsiTheme="minorHAnsi" w:cstheme="minorHAnsi"/>
          <w:i w:val="0"/>
          <w:iCs w:val="0"/>
          <w:color w:val="215868" w:themeColor="accent5" w:themeShade="80"/>
        </w:rPr>
      </w:pPr>
      <w:bookmarkStart w:id="6" w:name="_Toc214785288"/>
      <w:bookmarkStart w:id="7" w:name="_Toc214967120"/>
      <w:bookmarkStart w:id="8" w:name="_Toc215186335"/>
      <w:r w:rsidRPr="007778C6">
        <w:rPr>
          <w:rFonts w:asciiTheme="minorHAnsi" w:hAnsiTheme="minorHAnsi" w:cstheme="minorHAnsi"/>
          <w:i w:val="0"/>
          <w:iCs w:val="0"/>
          <w:color w:val="215868" w:themeColor="accent5" w:themeShade="80"/>
          <w:sz w:val="28"/>
          <w:szCs w:val="28"/>
        </w:rPr>
        <w:t>Regulatory Framework</w:t>
      </w:r>
      <w:bookmarkEnd w:id="6"/>
      <w:bookmarkEnd w:id="7"/>
      <w:bookmarkEnd w:id="8"/>
    </w:p>
    <w:p w14:paraId="6D02FC3F" w14:textId="03BB3814" w:rsidR="00895549" w:rsidRPr="00D0696D" w:rsidRDefault="003538AA" w:rsidP="004809AA">
      <w:pPr>
        <w:pStyle w:val="ListParagraph"/>
        <w:numPr>
          <w:ilvl w:val="2"/>
          <w:numId w:val="9"/>
        </w:numPr>
        <w:tabs>
          <w:tab w:val="left" w:pos="851"/>
          <w:tab w:val="left" w:pos="1577"/>
          <w:tab w:val="left" w:pos="1580"/>
        </w:tabs>
        <w:spacing w:before="111" w:line="276" w:lineRule="auto"/>
        <w:ind w:left="709" w:hanging="567"/>
        <w:rPr>
          <w:rFonts w:asciiTheme="minorHAnsi" w:hAnsiTheme="minorHAnsi" w:cstheme="minorHAnsi"/>
          <w:sz w:val="24"/>
        </w:rPr>
      </w:pPr>
      <w:r w:rsidRPr="00D0696D">
        <w:rPr>
          <w:rFonts w:asciiTheme="minorHAnsi" w:hAnsiTheme="minorHAnsi" w:cstheme="minorHAnsi"/>
          <w:sz w:val="24"/>
        </w:rPr>
        <w:t>In accordance with Section 61 and 62 of the Electricity Act, 2003, the Hon</w:t>
      </w:r>
      <w:r w:rsidR="00273A61" w:rsidRPr="00D0696D">
        <w:rPr>
          <w:rFonts w:asciiTheme="minorHAnsi" w:hAnsiTheme="minorHAnsi" w:cstheme="minorHAnsi"/>
          <w:sz w:val="24"/>
        </w:rPr>
        <w:t>’</w:t>
      </w:r>
      <w:r w:rsidRPr="00D0696D">
        <w:rPr>
          <w:rFonts w:asciiTheme="minorHAnsi" w:hAnsiTheme="minorHAnsi" w:cstheme="minorHAnsi"/>
          <w:sz w:val="24"/>
        </w:rPr>
        <w:t>ble Jharkhand State Electricity Regulatory Commission made the Distribution Tariff Regulation</w:t>
      </w:r>
      <w:r w:rsidR="00130DDA">
        <w:rPr>
          <w:rFonts w:asciiTheme="minorHAnsi" w:hAnsiTheme="minorHAnsi" w:cstheme="minorHAnsi"/>
          <w:sz w:val="24"/>
        </w:rPr>
        <w:t xml:space="preserve"> </w:t>
      </w:r>
      <w:r w:rsidRPr="00D0696D">
        <w:rPr>
          <w:rFonts w:asciiTheme="minorHAnsi" w:hAnsiTheme="minorHAnsi" w:cstheme="minorHAnsi"/>
          <w:sz w:val="24"/>
        </w:rPr>
        <w:t>202</w:t>
      </w:r>
      <w:r w:rsidR="00C56051" w:rsidRPr="00D0696D">
        <w:rPr>
          <w:rFonts w:asciiTheme="minorHAnsi" w:hAnsiTheme="minorHAnsi" w:cstheme="minorHAnsi"/>
          <w:sz w:val="24"/>
        </w:rPr>
        <w:t>5,</w:t>
      </w:r>
      <w:r w:rsidRPr="00D0696D">
        <w:rPr>
          <w:rFonts w:asciiTheme="minorHAnsi" w:hAnsiTheme="minorHAnsi" w:cstheme="minorHAnsi"/>
          <w:sz w:val="24"/>
        </w:rPr>
        <w:t xml:space="preserve"> to encourage competition, efficiency, economical use of resources, good performance and optimum investments by the Distribution Licensees within the State of Jharkhand and for determination of Multi-Year Tariff to be recovered by the Distribution Licensees for the prudent expenses incurred towards providing quality supply to consumers within the State of Jharkhand.</w:t>
      </w:r>
      <w:r w:rsidR="00D0696D" w:rsidRPr="00D0696D">
        <w:rPr>
          <w:rFonts w:asciiTheme="minorHAnsi" w:hAnsiTheme="minorHAnsi" w:cstheme="minorHAnsi"/>
          <w:sz w:val="24"/>
        </w:rPr>
        <w:t xml:space="preserve"> This regulation is valid for the control period FY 2026-27 to FY 2030-31.</w:t>
      </w:r>
    </w:p>
    <w:p w14:paraId="6D02FC40" w14:textId="3B54D271" w:rsidR="00895549" w:rsidRDefault="003538AA" w:rsidP="004809AA">
      <w:pPr>
        <w:pStyle w:val="ListParagraph"/>
        <w:numPr>
          <w:ilvl w:val="2"/>
          <w:numId w:val="9"/>
        </w:numPr>
        <w:tabs>
          <w:tab w:val="left" w:pos="851"/>
          <w:tab w:val="left" w:pos="1577"/>
          <w:tab w:val="left" w:pos="1580"/>
        </w:tabs>
        <w:spacing w:before="111" w:line="276" w:lineRule="auto"/>
        <w:ind w:left="709" w:hanging="567"/>
        <w:rPr>
          <w:rFonts w:asciiTheme="minorHAnsi" w:hAnsiTheme="minorHAnsi" w:cstheme="minorHAnsi"/>
          <w:sz w:val="24"/>
        </w:rPr>
      </w:pPr>
      <w:r w:rsidRPr="00DF4248">
        <w:rPr>
          <w:rFonts w:asciiTheme="minorHAnsi" w:hAnsiTheme="minorHAnsi" w:cstheme="minorHAnsi"/>
          <w:sz w:val="24"/>
        </w:rPr>
        <w:t xml:space="preserve">The Petitioner would like to refer to provisions from Distribution Tariff </w:t>
      </w:r>
      <w:r w:rsidR="001B1337" w:rsidRPr="00DF4248">
        <w:rPr>
          <w:rFonts w:asciiTheme="minorHAnsi" w:hAnsiTheme="minorHAnsi" w:cstheme="minorHAnsi"/>
          <w:sz w:val="24"/>
        </w:rPr>
        <w:t xml:space="preserve">  </w:t>
      </w:r>
      <w:r w:rsidRPr="00DF4248">
        <w:rPr>
          <w:rFonts w:asciiTheme="minorHAnsi" w:hAnsiTheme="minorHAnsi" w:cstheme="minorHAnsi"/>
          <w:sz w:val="24"/>
        </w:rPr>
        <w:t xml:space="preserve">Regulations </w:t>
      </w:r>
      <w:r w:rsidR="0068431F" w:rsidRPr="00DF4248">
        <w:rPr>
          <w:rFonts w:asciiTheme="minorHAnsi" w:hAnsiTheme="minorHAnsi" w:cstheme="minorHAnsi"/>
          <w:sz w:val="24"/>
        </w:rPr>
        <w:t>2025 applicable</w:t>
      </w:r>
      <w:r w:rsidRPr="00DF4248">
        <w:rPr>
          <w:rFonts w:asciiTheme="minorHAnsi" w:hAnsiTheme="minorHAnsi" w:cstheme="minorHAnsi"/>
          <w:sz w:val="24"/>
        </w:rPr>
        <w:t xml:space="preserve"> for MYT framework and MYT Application.</w:t>
      </w:r>
    </w:p>
    <w:p w14:paraId="4CEC9C2D" w14:textId="0556E92A" w:rsidR="00377C83" w:rsidRPr="00377C83" w:rsidRDefault="00377C83" w:rsidP="00377C83">
      <w:pPr>
        <w:pStyle w:val="ListParagraph"/>
        <w:tabs>
          <w:tab w:val="left" w:pos="851"/>
          <w:tab w:val="left" w:pos="1577"/>
          <w:tab w:val="left" w:pos="1580"/>
        </w:tabs>
        <w:spacing w:before="111" w:line="276" w:lineRule="auto"/>
        <w:ind w:left="709" w:firstLine="0"/>
        <w:rPr>
          <w:rFonts w:asciiTheme="minorHAnsi" w:hAnsiTheme="minorHAnsi" w:cstheme="minorHAnsi"/>
          <w:b/>
          <w:bCs/>
          <w:sz w:val="24"/>
        </w:rPr>
      </w:pPr>
      <w:r w:rsidRPr="00377C83">
        <w:rPr>
          <w:rFonts w:asciiTheme="minorHAnsi" w:hAnsiTheme="minorHAnsi" w:cstheme="minorHAnsi"/>
          <w:b/>
          <w:bCs/>
          <w:sz w:val="24"/>
        </w:rPr>
        <w:t>Quote</w:t>
      </w:r>
    </w:p>
    <w:p w14:paraId="6D02FC41" w14:textId="61BAEB9F" w:rsidR="00895549" w:rsidRPr="00377C83" w:rsidRDefault="005F1760" w:rsidP="005F1760">
      <w:pPr>
        <w:tabs>
          <w:tab w:val="left" w:pos="709"/>
        </w:tabs>
        <w:ind w:left="142"/>
        <w:rPr>
          <w:rFonts w:asciiTheme="minorHAnsi" w:hAnsiTheme="minorHAnsi" w:cstheme="minorHAnsi"/>
          <w:b/>
          <w:bCs/>
          <w:sz w:val="24"/>
          <w:szCs w:val="24"/>
        </w:rPr>
      </w:pPr>
      <w:r>
        <w:rPr>
          <w:rFonts w:asciiTheme="minorHAnsi" w:hAnsiTheme="minorHAnsi" w:cstheme="minorHAnsi"/>
          <w:sz w:val="24"/>
          <w:szCs w:val="24"/>
        </w:rPr>
        <w:t xml:space="preserve">       </w:t>
      </w:r>
      <w:r w:rsidR="001B1337" w:rsidRPr="00DF4248">
        <w:rPr>
          <w:rFonts w:asciiTheme="minorHAnsi" w:hAnsiTheme="minorHAnsi" w:cstheme="minorHAnsi"/>
          <w:sz w:val="24"/>
          <w:szCs w:val="24"/>
        </w:rPr>
        <w:t xml:space="preserve"> </w:t>
      </w:r>
      <w:r w:rsidR="003538AA" w:rsidRPr="00377C83">
        <w:rPr>
          <w:rFonts w:asciiTheme="minorHAnsi" w:hAnsiTheme="minorHAnsi" w:cstheme="minorHAnsi"/>
          <w:b/>
          <w:bCs/>
          <w:sz w:val="24"/>
          <w:szCs w:val="24"/>
        </w:rPr>
        <w:t>“Multi Year Tariff Framework for the Control Period (FY 202</w:t>
      </w:r>
      <w:r w:rsidR="00891C20" w:rsidRPr="00377C83">
        <w:rPr>
          <w:rFonts w:asciiTheme="minorHAnsi" w:hAnsiTheme="minorHAnsi" w:cstheme="minorHAnsi"/>
          <w:b/>
          <w:bCs/>
          <w:sz w:val="24"/>
          <w:szCs w:val="24"/>
        </w:rPr>
        <w:t>6-27</w:t>
      </w:r>
      <w:r w:rsidR="003538AA" w:rsidRPr="00377C83">
        <w:rPr>
          <w:rFonts w:asciiTheme="minorHAnsi" w:hAnsiTheme="minorHAnsi" w:cstheme="minorHAnsi"/>
          <w:b/>
          <w:bCs/>
          <w:sz w:val="24"/>
          <w:szCs w:val="24"/>
        </w:rPr>
        <w:t xml:space="preserve"> to FY </w:t>
      </w:r>
      <w:r w:rsidR="003538AA" w:rsidRPr="00377C83">
        <w:rPr>
          <w:rFonts w:asciiTheme="minorHAnsi" w:hAnsiTheme="minorHAnsi" w:cstheme="minorHAnsi"/>
          <w:b/>
          <w:bCs/>
          <w:spacing w:val="-2"/>
          <w:sz w:val="24"/>
          <w:szCs w:val="24"/>
        </w:rPr>
        <w:t>20</w:t>
      </w:r>
      <w:r w:rsidR="00891C20" w:rsidRPr="00377C83">
        <w:rPr>
          <w:rFonts w:asciiTheme="minorHAnsi" w:hAnsiTheme="minorHAnsi" w:cstheme="minorHAnsi"/>
          <w:b/>
          <w:bCs/>
          <w:spacing w:val="-2"/>
          <w:sz w:val="24"/>
          <w:szCs w:val="24"/>
        </w:rPr>
        <w:t>30-31</w:t>
      </w:r>
      <w:r w:rsidR="003538AA" w:rsidRPr="00377C83">
        <w:rPr>
          <w:rFonts w:asciiTheme="minorHAnsi" w:hAnsiTheme="minorHAnsi" w:cstheme="minorHAnsi"/>
          <w:b/>
          <w:bCs/>
          <w:spacing w:val="-2"/>
          <w:sz w:val="24"/>
          <w:szCs w:val="24"/>
        </w:rPr>
        <w:t>)</w:t>
      </w:r>
    </w:p>
    <w:p w14:paraId="6D02FC42" w14:textId="3CF0EAF2" w:rsidR="00895549" w:rsidRPr="00DF4248" w:rsidRDefault="003538AA" w:rsidP="004809AA">
      <w:pPr>
        <w:pStyle w:val="ListParagraph"/>
        <w:numPr>
          <w:ilvl w:val="1"/>
          <w:numId w:val="8"/>
        </w:numPr>
        <w:tabs>
          <w:tab w:val="left" w:pos="851"/>
          <w:tab w:val="left" w:pos="1134"/>
        </w:tabs>
        <w:spacing w:before="81" w:line="276" w:lineRule="auto"/>
        <w:ind w:left="709" w:firstLine="0"/>
        <w:rPr>
          <w:rFonts w:asciiTheme="minorHAnsi" w:hAnsiTheme="minorHAnsi" w:cstheme="minorHAnsi"/>
          <w:i/>
          <w:sz w:val="24"/>
        </w:rPr>
      </w:pPr>
      <w:r w:rsidRPr="00DF4248">
        <w:rPr>
          <w:rFonts w:asciiTheme="minorHAnsi" w:hAnsiTheme="minorHAnsi" w:cstheme="minorHAnsi"/>
          <w:i/>
          <w:sz w:val="24"/>
        </w:rPr>
        <w:t>The MYT Framework shall commence from April 01, 202</w:t>
      </w:r>
      <w:r w:rsidR="00891C20" w:rsidRPr="00DF4248">
        <w:rPr>
          <w:rFonts w:asciiTheme="minorHAnsi" w:hAnsiTheme="minorHAnsi" w:cstheme="minorHAnsi"/>
          <w:i/>
          <w:sz w:val="24"/>
        </w:rPr>
        <w:t>6</w:t>
      </w:r>
      <w:r w:rsidRPr="00DF4248">
        <w:rPr>
          <w:rFonts w:asciiTheme="minorHAnsi" w:hAnsiTheme="minorHAnsi" w:cstheme="minorHAnsi"/>
          <w:i/>
          <w:sz w:val="24"/>
        </w:rPr>
        <w:t xml:space="preserve"> and unless reviewed earlier or extended by the Commission, shall be applicable till March 31,</w:t>
      </w:r>
      <w:r w:rsidRPr="00DF4248">
        <w:rPr>
          <w:rFonts w:asciiTheme="minorHAnsi" w:hAnsiTheme="minorHAnsi" w:cstheme="minorHAnsi"/>
          <w:i/>
          <w:spacing w:val="-7"/>
          <w:sz w:val="24"/>
        </w:rPr>
        <w:t xml:space="preserve"> </w:t>
      </w:r>
      <w:r w:rsidRPr="00DF4248">
        <w:rPr>
          <w:rFonts w:asciiTheme="minorHAnsi" w:hAnsiTheme="minorHAnsi" w:cstheme="minorHAnsi"/>
          <w:i/>
          <w:sz w:val="24"/>
        </w:rPr>
        <w:t>20</w:t>
      </w:r>
      <w:r w:rsidR="00891C20" w:rsidRPr="00DF4248">
        <w:rPr>
          <w:rFonts w:asciiTheme="minorHAnsi" w:hAnsiTheme="minorHAnsi" w:cstheme="minorHAnsi"/>
          <w:i/>
          <w:sz w:val="24"/>
        </w:rPr>
        <w:t>31</w:t>
      </w:r>
      <w:r w:rsidRPr="00DF4248">
        <w:rPr>
          <w:rFonts w:asciiTheme="minorHAnsi" w:hAnsiTheme="minorHAnsi" w:cstheme="minorHAnsi"/>
          <w:i/>
          <w:sz w:val="24"/>
        </w:rPr>
        <w:t>.</w:t>
      </w:r>
      <w:r w:rsidRPr="00DF4248">
        <w:rPr>
          <w:rFonts w:asciiTheme="minorHAnsi" w:hAnsiTheme="minorHAnsi" w:cstheme="minorHAnsi"/>
          <w:i/>
          <w:spacing w:val="-7"/>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7"/>
          <w:sz w:val="24"/>
        </w:rPr>
        <w:t xml:space="preserve"> </w:t>
      </w:r>
      <w:r w:rsidRPr="00DF4248">
        <w:rPr>
          <w:rFonts w:asciiTheme="minorHAnsi" w:hAnsiTheme="minorHAnsi" w:cstheme="minorHAnsi"/>
          <w:i/>
          <w:sz w:val="24"/>
        </w:rPr>
        <w:t>ARR</w:t>
      </w:r>
      <w:r w:rsidRPr="00DF4248">
        <w:rPr>
          <w:rFonts w:asciiTheme="minorHAnsi" w:hAnsiTheme="minorHAnsi" w:cstheme="minorHAnsi"/>
          <w:i/>
          <w:spacing w:val="-7"/>
          <w:sz w:val="24"/>
        </w:rPr>
        <w:t xml:space="preserve"> </w:t>
      </w:r>
      <w:r w:rsidRPr="00DF4248">
        <w:rPr>
          <w:rFonts w:asciiTheme="minorHAnsi" w:hAnsiTheme="minorHAnsi" w:cstheme="minorHAnsi"/>
          <w:i/>
          <w:sz w:val="24"/>
        </w:rPr>
        <w:t>filings</w:t>
      </w:r>
      <w:r w:rsidRPr="00DF4248">
        <w:rPr>
          <w:rFonts w:asciiTheme="minorHAnsi" w:hAnsiTheme="minorHAnsi" w:cstheme="minorHAnsi"/>
          <w:i/>
          <w:spacing w:val="-8"/>
          <w:sz w:val="24"/>
        </w:rPr>
        <w:t xml:space="preserve"> </w:t>
      </w:r>
      <w:r w:rsidRPr="00DF4248">
        <w:rPr>
          <w:rFonts w:asciiTheme="minorHAnsi" w:hAnsiTheme="minorHAnsi" w:cstheme="minorHAnsi"/>
          <w:i/>
          <w:sz w:val="24"/>
        </w:rPr>
        <w:t>for</w:t>
      </w:r>
      <w:r w:rsidRPr="00DF4248">
        <w:rPr>
          <w:rFonts w:asciiTheme="minorHAnsi" w:hAnsiTheme="minorHAnsi" w:cstheme="minorHAnsi"/>
          <w:i/>
          <w:spacing w:val="-7"/>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7"/>
          <w:sz w:val="24"/>
        </w:rPr>
        <w:t xml:space="preserve"> </w:t>
      </w:r>
      <w:r w:rsidRPr="00DF4248">
        <w:rPr>
          <w:rFonts w:asciiTheme="minorHAnsi" w:hAnsiTheme="minorHAnsi" w:cstheme="minorHAnsi"/>
          <w:i/>
          <w:sz w:val="24"/>
        </w:rPr>
        <w:t>Control</w:t>
      </w:r>
      <w:r w:rsidRPr="00DF4248">
        <w:rPr>
          <w:rFonts w:asciiTheme="minorHAnsi" w:hAnsiTheme="minorHAnsi" w:cstheme="minorHAnsi"/>
          <w:i/>
          <w:spacing w:val="-7"/>
          <w:sz w:val="24"/>
        </w:rPr>
        <w:t xml:space="preserve"> </w:t>
      </w:r>
      <w:r w:rsidRPr="00DF4248">
        <w:rPr>
          <w:rFonts w:asciiTheme="minorHAnsi" w:hAnsiTheme="minorHAnsi" w:cstheme="minorHAnsi"/>
          <w:i/>
          <w:sz w:val="24"/>
        </w:rPr>
        <w:t>Period</w:t>
      </w:r>
      <w:r w:rsidRPr="00DF4248">
        <w:rPr>
          <w:rFonts w:asciiTheme="minorHAnsi" w:hAnsiTheme="minorHAnsi" w:cstheme="minorHAnsi"/>
          <w:i/>
          <w:spacing w:val="-8"/>
          <w:sz w:val="24"/>
        </w:rPr>
        <w:t xml:space="preserve"> </w:t>
      </w:r>
      <w:r w:rsidRPr="00DF4248">
        <w:rPr>
          <w:rFonts w:asciiTheme="minorHAnsi" w:hAnsiTheme="minorHAnsi" w:cstheme="minorHAnsi"/>
          <w:i/>
          <w:sz w:val="24"/>
        </w:rPr>
        <w:t>shall</w:t>
      </w:r>
      <w:r w:rsidRPr="00DF4248">
        <w:rPr>
          <w:rFonts w:asciiTheme="minorHAnsi" w:hAnsiTheme="minorHAnsi" w:cstheme="minorHAnsi"/>
          <w:i/>
          <w:spacing w:val="-7"/>
          <w:sz w:val="24"/>
        </w:rPr>
        <w:t xml:space="preserve"> </w:t>
      </w:r>
      <w:r w:rsidRPr="00DF4248">
        <w:rPr>
          <w:rFonts w:asciiTheme="minorHAnsi" w:hAnsiTheme="minorHAnsi" w:cstheme="minorHAnsi"/>
          <w:i/>
          <w:sz w:val="24"/>
        </w:rPr>
        <w:t>be</w:t>
      </w:r>
      <w:r w:rsidRPr="00DF4248">
        <w:rPr>
          <w:rFonts w:asciiTheme="minorHAnsi" w:hAnsiTheme="minorHAnsi" w:cstheme="minorHAnsi"/>
          <w:i/>
          <w:spacing w:val="-7"/>
          <w:sz w:val="24"/>
        </w:rPr>
        <w:t xml:space="preserve"> </w:t>
      </w:r>
      <w:r w:rsidRPr="00DF4248">
        <w:rPr>
          <w:rFonts w:asciiTheme="minorHAnsi" w:hAnsiTheme="minorHAnsi" w:cstheme="minorHAnsi"/>
          <w:i/>
          <w:sz w:val="24"/>
        </w:rPr>
        <w:t>done</w:t>
      </w:r>
      <w:r w:rsidRPr="00DF4248">
        <w:rPr>
          <w:rFonts w:asciiTheme="minorHAnsi" w:hAnsiTheme="minorHAnsi" w:cstheme="minorHAnsi"/>
          <w:i/>
          <w:spacing w:val="-7"/>
          <w:sz w:val="24"/>
        </w:rPr>
        <w:t xml:space="preserve"> </w:t>
      </w:r>
      <w:r w:rsidRPr="00DF4248">
        <w:rPr>
          <w:rFonts w:asciiTheme="minorHAnsi" w:hAnsiTheme="minorHAnsi" w:cstheme="minorHAnsi"/>
          <w:i/>
          <w:sz w:val="24"/>
        </w:rPr>
        <w:t>in</w:t>
      </w:r>
      <w:r w:rsidRPr="00DF4248">
        <w:rPr>
          <w:rFonts w:asciiTheme="minorHAnsi" w:hAnsiTheme="minorHAnsi" w:cstheme="minorHAnsi"/>
          <w:i/>
          <w:spacing w:val="-7"/>
          <w:sz w:val="24"/>
        </w:rPr>
        <w:t xml:space="preserve"> </w:t>
      </w:r>
      <w:r w:rsidRPr="00DF4248">
        <w:rPr>
          <w:rFonts w:asciiTheme="minorHAnsi" w:hAnsiTheme="minorHAnsi" w:cstheme="minorHAnsi"/>
          <w:i/>
          <w:sz w:val="24"/>
        </w:rPr>
        <w:t>accordance</w:t>
      </w:r>
      <w:r w:rsidRPr="00DF4248">
        <w:rPr>
          <w:rFonts w:asciiTheme="minorHAnsi" w:hAnsiTheme="minorHAnsi" w:cstheme="minorHAnsi"/>
          <w:i/>
          <w:spacing w:val="-7"/>
          <w:sz w:val="24"/>
        </w:rPr>
        <w:t xml:space="preserve"> </w:t>
      </w:r>
      <w:r w:rsidRPr="00DF4248">
        <w:rPr>
          <w:rFonts w:asciiTheme="minorHAnsi" w:hAnsiTheme="minorHAnsi" w:cstheme="minorHAnsi"/>
          <w:i/>
          <w:sz w:val="24"/>
        </w:rPr>
        <w:t>with the MYT framework contained in these Regulations.</w:t>
      </w:r>
    </w:p>
    <w:p w14:paraId="6D02FC43" w14:textId="77777777" w:rsidR="00895549" w:rsidRPr="00DF4248" w:rsidRDefault="003538AA" w:rsidP="004809AA">
      <w:pPr>
        <w:pStyle w:val="ListParagraph"/>
        <w:numPr>
          <w:ilvl w:val="1"/>
          <w:numId w:val="8"/>
        </w:numPr>
        <w:tabs>
          <w:tab w:val="left" w:pos="851"/>
          <w:tab w:val="left" w:pos="1134"/>
        </w:tabs>
        <w:spacing w:before="81" w:line="276" w:lineRule="auto"/>
        <w:ind w:left="709" w:firstLine="0"/>
        <w:rPr>
          <w:rFonts w:asciiTheme="minorHAnsi" w:hAnsiTheme="minorHAnsi" w:cstheme="minorHAnsi"/>
          <w:i/>
          <w:sz w:val="24"/>
        </w:rPr>
      </w:pPr>
      <w:r w:rsidRPr="00DF4248">
        <w:rPr>
          <w:rFonts w:asciiTheme="minorHAnsi" w:hAnsiTheme="minorHAnsi" w:cstheme="minorHAnsi"/>
          <w:i/>
          <w:sz w:val="24"/>
        </w:rPr>
        <w:t>The Distribution Licensees shall file MYT Application along with supporting documents</w:t>
      </w:r>
      <w:r w:rsidRPr="008A3433">
        <w:rPr>
          <w:rFonts w:asciiTheme="minorHAnsi" w:hAnsiTheme="minorHAnsi" w:cstheme="minorHAnsi"/>
          <w:i/>
          <w:sz w:val="24"/>
        </w:rPr>
        <w:t xml:space="preserve"> </w:t>
      </w:r>
      <w:r w:rsidRPr="00DF4248">
        <w:rPr>
          <w:rFonts w:asciiTheme="minorHAnsi" w:hAnsiTheme="minorHAnsi" w:cstheme="minorHAnsi"/>
          <w:i/>
          <w:sz w:val="24"/>
        </w:rPr>
        <w:t>before the Commission as</w:t>
      </w:r>
      <w:r w:rsidRPr="008A3433">
        <w:rPr>
          <w:rFonts w:asciiTheme="minorHAnsi" w:hAnsiTheme="minorHAnsi" w:cstheme="minorHAnsi"/>
          <w:i/>
          <w:sz w:val="24"/>
        </w:rPr>
        <w:t xml:space="preserve"> </w:t>
      </w:r>
      <w:r w:rsidRPr="00DF4248">
        <w:rPr>
          <w:rFonts w:asciiTheme="minorHAnsi" w:hAnsiTheme="minorHAnsi" w:cstheme="minorHAnsi"/>
          <w:i/>
          <w:sz w:val="24"/>
        </w:rPr>
        <w:t>per</w:t>
      </w:r>
      <w:r w:rsidRPr="008A3433">
        <w:rPr>
          <w:rFonts w:asciiTheme="minorHAnsi" w:hAnsiTheme="minorHAnsi" w:cstheme="minorHAnsi"/>
          <w:i/>
          <w:sz w:val="24"/>
        </w:rPr>
        <w:t xml:space="preserve"> </w:t>
      </w:r>
      <w:r w:rsidRPr="00DF4248">
        <w:rPr>
          <w:rFonts w:asciiTheme="minorHAnsi" w:hAnsiTheme="minorHAnsi" w:cstheme="minorHAnsi"/>
          <w:i/>
          <w:sz w:val="24"/>
        </w:rPr>
        <w:t>the timelines</w:t>
      </w:r>
      <w:r w:rsidRPr="008A3433">
        <w:rPr>
          <w:rFonts w:asciiTheme="minorHAnsi" w:hAnsiTheme="minorHAnsi" w:cstheme="minorHAnsi"/>
          <w:i/>
          <w:sz w:val="24"/>
        </w:rPr>
        <w:t xml:space="preserve"> </w:t>
      </w:r>
      <w:r w:rsidRPr="00DF4248">
        <w:rPr>
          <w:rFonts w:asciiTheme="minorHAnsi" w:hAnsiTheme="minorHAnsi" w:cstheme="minorHAnsi"/>
          <w:i/>
          <w:sz w:val="24"/>
        </w:rPr>
        <w:t>specified</w:t>
      </w:r>
      <w:r w:rsidRPr="008A3433">
        <w:rPr>
          <w:rFonts w:asciiTheme="minorHAnsi" w:hAnsiTheme="minorHAnsi" w:cstheme="minorHAnsi"/>
          <w:i/>
          <w:sz w:val="24"/>
        </w:rPr>
        <w:t xml:space="preserve"> </w:t>
      </w:r>
      <w:r w:rsidRPr="00DF4248">
        <w:rPr>
          <w:rFonts w:asciiTheme="minorHAnsi" w:hAnsiTheme="minorHAnsi" w:cstheme="minorHAnsi"/>
          <w:i/>
          <w:sz w:val="24"/>
        </w:rPr>
        <w:t>in Section A</w:t>
      </w:r>
      <w:r w:rsidRPr="008A3433">
        <w:rPr>
          <w:rFonts w:asciiTheme="minorHAnsi" w:hAnsiTheme="minorHAnsi" w:cstheme="minorHAnsi"/>
          <w:i/>
          <w:sz w:val="24"/>
        </w:rPr>
        <w:t xml:space="preserve"> </w:t>
      </w:r>
      <w:r w:rsidRPr="00DF4248">
        <w:rPr>
          <w:rFonts w:asciiTheme="minorHAnsi" w:hAnsiTheme="minorHAnsi" w:cstheme="minorHAnsi"/>
          <w:i/>
          <w:sz w:val="24"/>
        </w:rPr>
        <w:t>24 of these Regulations.</w:t>
      </w:r>
    </w:p>
    <w:p w14:paraId="6D02FC44" w14:textId="24C6E69B" w:rsidR="00895549" w:rsidRPr="00DF4248" w:rsidRDefault="003538AA" w:rsidP="004809AA">
      <w:pPr>
        <w:pStyle w:val="ListParagraph"/>
        <w:numPr>
          <w:ilvl w:val="1"/>
          <w:numId w:val="8"/>
        </w:numPr>
        <w:tabs>
          <w:tab w:val="left" w:pos="851"/>
          <w:tab w:val="left" w:pos="1134"/>
        </w:tabs>
        <w:spacing w:before="81" w:line="276" w:lineRule="auto"/>
        <w:ind w:left="709" w:firstLine="0"/>
        <w:rPr>
          <w:rFonts w:asciiTheme="minorHAnsi" w:hAnsiTheme="minorHAnsi" w:cstheme="minorHAnsi"/>
          <w:i/>
          <w:sz w:val="24"/>
        </w:rPr>
      </w:pPr>
      <w:r w:rsidRPr="00DF4248">
        <w:rPr>
          <w:rFonts w:asciiTheme="minorHAnsi" w:hAnsiTheme="minorHAnsi" w:cstheme="minorHAnsi"/>
          <w:i/>
          <w:sz w:val="24"/>
        </w:rPr>
        <w:t>The MYT</w:t>
      </w:r>
      <w:r w:rsidRPr="008A3433">
        <w:rPr>
          <w:rFonts w:asciiTheme="minorHAnsi" w:hAnsiTheme="minorHAnsi" w:cstheme="minorHAnsi"/>
          <w:i/>
          <w:sz w:val="24"/>
        </w:rPr>
        <w:t xml:space="preserve"> </w:t>
      </w:r>
      <w:r w:rsidRPr="00DF4248">
        <w:rPr>
          <w:rFonts w:asciiTheme="minorHAnsi" w:hAnsiTheme="minorHAnsi" w:cstheme="minorHAnsi"/>
          <w:i/>
          <w:sz w:val="24"/>
        </w:rPr>
        <w:t>Application</w:t>
      </w:r>
      <w:r w:rsidRPr="008A3433">
        <w:rPr>
          <w:rFonts w:asciiTheme="minorHAnsi" w:hAnsiTheme="minorHAnsi" w:cstheme="minorHAnsi"/>
          <w:i/>
          <w:sz w:val="24"/>
        </w:rPr>
        <w:t xml:space="preserve"> </w:t>
      </w:r>
      <w:r w:rsidRPr="00DF4248">
        <w:rPr>
          <w:rFonts w:asciiTheme="minorHAnsi" w:hAnsiTheme="minorHAnsi" w:cstheme="minorHAnsi"/>
          <w:i/>
          <w:sz w:val="24"/>
        </w:rPr>
        <w:t>shall include statements</w:t>
      </w:r>
      <w:r w:rsidRPr="008A3433">
        <w:rPr>
          <w:rFonts w:asciiTheme="minorHAnsi" w:hAnsiTheme="minorHAnsi" w:cstheme="minorHAnsi"/>
          <w:i/>
          <w:sz w:val="24"/>
        </w:rPr>
        <w:t xml:space="preserve"> </w:t>
      </w:r>
      <w:r w:rsidRPr="00DF4248">
        <w:rPr>
          <w:rFonts w:asciiTheme="minorHAnsi" w:hAnsiTheme="minorHAnsi" w:cstheme="minorHAnsi"/>
          <w:i/>
          <w:sz w:val="24"/>
        </w:rPr>
        <w:t>containing</w:t>
      </w:r>
      <w:r w:rsidRPr="008A3433">
        <w:rPr>
          <w:rFonts w:asciiTheme="minorHAnsi" w:hAnsiTheme="minorHAnsi" w:cstheme="minorHAnsi"/>
          <w:i/>
          <w:sz w:val="24"/>
        </w:rPr>
        <w:t xml:space="preserve"> </w:t>
      </w:r>
      <w:r w:rsidRPr="00DF4248">
        <w:rPr>
          <w:rFonts w:asciiTheme="minorHAnsi" w:hAnsiTheme="minorHAnsi" w:cstheme="minorHAnsi"/>
          <w:i/>
          <w:sz w:val="24"/>
        </w:rPr>
        <w:t>ARR along</w:t>
      </w:r>
      <w:r w:rsidRPr="008A3433">
        <w:rPr>
          <w:rFonts w:asciiTheme="minorHAnsi" w:hAnsiTheme="minorHAnsi" w:cstheme="minorHAnsi"/>
          <w:i/>
          <w:sz w:val="24"/>
        </w:rPr>
        <w:t xml:space="preserve"> </w:t>
      </w:r>
      <w:r w:rsidRPr="00DF4248">
        <w:rPr>
          <w:rFonts w:asciiTheme="minorHAnsi" w:hAnsiTheme="minorHAnsi" w:cstheme="minorHAnsi"/>
          <w:i/>
          <w:sz w:val="24"/>
        </w:rPr>
        <w:t>with its break</w:t>
      </w:r>
      <w:r w:rsidRPr="008A3433">
        <w:rPr>
          <w:rFonts w:asciiTheme="minorHAnsi" w:hAnsiTheme="minorHAnsi" w:cstheme="minorHAnsi"/>
          <w:i/>
          <w:sz w:val="24"/>
        </w:rPr>
        <w:t xml:space="preserve"> </w:t>
      </w:r>
      <w:r w:rsidRPr="00DF4248">
        <w:rPr>
          <w:rFonts w:asciiTheme="minorHAnsi" w:hAnsiTheme="minorHAnsi" w:cstheme="minorHAnsi"/>
          <w:i/>
          <w:sz w:val="24"/>
        </w:rPr>
        <w:t>up</w:t>
      </w:r>
      <w:r w:rsidRPr="008A3433">
        <w:rPr>
          <w:rFonts w:asciiTheme="minorHAnsi" w:hAnsiTheme="minorHAnsi" w:cstheme="minorHAnsi"/>
          <w:i/>
          <w:sz w:val="24"/>
        </w:rPr>
        <w:t xml:space="preserve"> </w:t>
      </w:r>
      <w:r w:rsidRPr="00DF4248">
        <w:rPr>
          <w:rFonts w:asciiTheme="minorHAnsi" w:hAnsiTheme="minorHAnsi" w:cstheme="minorHAnsi"/>
          <w:i/>
          <w:sz w:val="24"/>
        </w:rPr>
        <w:t>for</w:t>
      </w:r>
      <w:r w:rsidRPr="008A3433">
        <w:rPr>
          <w:rFonts w:asciiTheme="minorHAnsi" w:hAnsiTheme="minorHAnsi" w:cstheme="minorHAnsi"/>
          <w:i/>
          <w:sz w:val="24"/>
        </w:rPr>
        <w:t xml:space="preserve"> </w:t>
      </w:r>
      <w:r w:rsidRPr="00DF4248">
        <w:rPr>
          <w:rFonts w:asciiTheme="minorHAnsi" w:hAnsiTheme="minorHAnsi" w:cstheme="minorHAnsi"/>
          <w:i/>
          <w:sz w:val="24"/>
        </w:rPr>
        <w:t>the</w:t>
      </w:r>
      <w:r w:rsidRPr="008A3433">
        <w:rPr>
          <w:rFonts w:asciiTheme="minorHAnsi" w:hAnsiTheme="minorHAnsi" w:cstheme="minorHAnsi"/>
          <w:i/>
          <w:sz w:val="24"/>
        </w:rPr>
        <w:t xml:space="preserve"> </w:t>
      </w:r>
      <w:r w:rsidRPr="00DF4248">
        <w:rPr>
          <w:rFonts w:asciiTheme="minorHAnsi" w:hAnsiTheme="minorHAnsi" w:cstheme="minorHAnsi"/>
          <w:i/>
          <w:sz w:val="24"/>
        </w:rPr>
        <w:t>Years</w:t>
      </w:r>
      <w:r w:rsidRPr="008A3433">
        <w:rPr>
          <w:rFonts w:asciiTheme="minorHAnsi" w:hAnsiTheme="minorHAnsi" w:cstheme="minorHAnsi"/>
          <w:i/>
          <w:sz w:val="24"/>
        </w:rPr>
        <w:t xml:space="preserve"> </w:t>
      </w:r>
      <w:r w:rsidRPr="00DF4248">
        <w:rPr>
          <w:rFonts w:asciiTheme="minorHAnsi" w:hAnsiTheme="minorHAnsi" w:cstheme="minorHAnsi"/>
          <w:i/>
          <w:sz w:val="24"/>
        </w:rPr>
        <w:t>of</w:t>
      </w:r>
      <w:r w:rsidRPr="008A3433">
        <w:rPr>
          <w:rFonts w:asciiTheme="minorHAnsi" w:hAnsiTheme="minorHAnsi" w:cstheme="minorHAnsi"/>
          <w:i/>
          <w:sz w:val="24"/>
        </w:rPr>
        <w:t xml:space="preserve"> </w:t>
      </w:r>
      <w:r w:rsidRPr="00DF4248">
        <w:rPr>
          <w:rFonts w:asciiTheme="minorHAnsi" w:hAnsiTheme="minorHAnsi" w:cstheme="minorHAnsi"/>
          <w:i/>
          <w:sz w:val="24"/>
        </w:rPr>
        <w:t>the</w:t>
      </w:r>
      <w:r w:rsidRPr="008A3433">
        <w:rPr>
          <w:rFonts w:asciiTheme="minorHAnsi" w:hAnsiTheme="minorHAnsi" w:cstheme="minorHAnsi"/>
          <w:i/>
          <w:sz w:val="24"/>
        </w:rPr>
        <w:t xml:space="preserve"> </w:t>
      </w:r>
      <w:r w:rsidRPr="00DF4248">
        <w:rPr>
          <w:rFonts w:asciiTheme="minorHAnsi" w:hAnsiTheme="minorHAnsi" w:cstheme="minorHAnsi"/>
          <w:i/>
          <w:sz w:val="24"/>
        </w:rPr>
        <w:t>previous</w:t>
      </w:r>
      <w:r w:rsidRPr="008A3433">
        <w:rPr>
          <w:rFonts w:asciiTheme="minorHAnsi" w:hAnsiTheme="minorHAnsi" w:cstheme="minorHAnsi"/>
          <w:i/>
          <w:sz w:val="24"/>
        </w:rPr>
        <w:t xml:space="preserve"> </w:t>
      </w:r>
      <w:r w:rsidRPr="00DF4248">
        <w:rPr>
          <w:rFonts w:asciiTheme="minorHAnsi" w:hAnsiTheme="minorHAnsi" w:cstheme="minorHAnsi"/>
          <w:i/>
          <w:sz w:val="24"/>
        </w:rPr>
        <w:t>Control</w:t>
      </w:r>
      <w:r w:rsidRPr="008A3433">
        <w:rPr>
          <w:rFonts w:asciiTheme="minorHAnsi" w:hAnsiTheme="minorHAnsi" w:cstheme="minorHAnsi"/>
          <w:i/>
          <w:sz w:val="24"/>
        </w:rPr>
        <w:t xml:space="preserve"> </w:t>
      </w:r>
      <w:r w:rsidRPr="00DF4248">
        <w:rPr>
          <w:rFonts w:asciiTheme="minorHAnsi" w:hAnsiTheme="minorHAnsi" w:cstheme="minorHAnsi"/>
          <w:i/>
          <w:sz w:val="24"/>
        </w:rPr>
        <w:t>Period</w:t>
      </w:r>
      <w:r w:rsidRPr="008A3433">
        <w:rPr>
          <w:rFonts w:asciiTheme="minorHAnsi" w:hAnsiTheme="minorHAnsi" w:cstheme="minorHAnsi"/>
          <w:i/>
          <w:sz w:val="24"/>
        </w:rPr>
        <w:t xml:space="preserve"> </w:t>
      </w:r>
      <w:r w:rsidRPr="00DF4248">
        <w:rPr>
          <w:rFonts w:asciiTheme="minorHAnsi" w:hAnsiTheme="minorHAnsi" w:cstheme="minorHAnsi"/>
          <w:i/>
          <w:sz w:val="24"/>
        </w:rPr>
        <w:t>based</w:t>
      </w:r>
      <w:r w:rsidRPr="008A3433">
        <w:rPr>
          <w:rFonts w:asciiTheme="minorHAnsi" w:hAnsiTheme="minorHAnsi" w:cstheme="minorHAnsi"/>
          <w:i/>
          <w:sz w:val="24"/>
        </w:rPr>
        <w:t xml:space="preserve"> </w:t>
      </w:r>
      <w:r w:rsidRPr="00DF4248">
        <w:rPr>
          <w:rFonts w:asciiTheme="minorHAnsi" w:hAnsiTheme="minorHAnsi" w:cstheme="minorHAnsi"/>
          <w:i/>
          <w:sz w:val="24"/>
        </w:rPr>
        <w:t>on</w:t>
      </w:r>
      <w:r w:rsidRPr="008A3433">
        <w:rPr>
          <w:rFonts w:asciiTheme="minorHAnsi" w:hAnsiTheme="minorHAnsi" w:cstheme="minorHAnsi"/>
          <w:i/>
          <w:sz w:val="24"/>
        </w:rPr>
        <w:t xml:space="preserve"> </w:t>
      </w:r>
      <w:r w:rsidRPr="00DF4248">
        <w:rPr>
          <w:rFonts w:asciiTheme="minorHAnsi" w:hAnsiTheme="minorHAnsi" w:cstheme="minorHAnsi"/>
          <w:i/>
          <w:sz w:val="24"/>
        </w:rPr>
        <w:t>Audited</w:t>
      </w:r>
      <w:r w:rsidRPr="008A3433">
        <w:rPr>
          <w:rFonts w:asciiTheme="minorHAnsi" w:hAnsiTheme="minorHAnsi" w:cstheme="minorHAnsi"/>
          <w:i/>
          <w:sz w:val="24"/>
        </w:rPr>
        <w:t xml:space="preserve"> </w:t>
      </w:r>
      <w:r w:rsidRPr="00DF4248">
        <w:rPr>
          <w:rFonts w:asciiTheme="minorHAnsi" w:hAnsiTheme="minorHAnsi" w:cstheme="minorHAnsi"/>
          <w:i/>
          <w:sz w:val="24"/>
        </w:rPr>
        <w:t>Accounts for FY 20</w:t>
      </w:r>
      <w:r w:rsidR="00891C20" w:rsidRPr="00DF4248">
        <w:rPr>
          <w:rFonts w:asciiTheme="minorHAnsi" w:hAnsiTheme="minorHAnsi" w:cstheme="minorHAnsi"/>
          <w:i/>
          <w:sz w:val="24"/>
        </w:rPr>
        <w:t>21</w:t>
      </w:r>
      <w:r w:rsidRPr="00DF4248">
        <w:rPr>
          <w:rFonts w:asciiTheme="minorHAnsi" w:hAnsiTheme="minorHAnsi" w:cstheme="minorHAnsi"/>
          <w:i/>
          <w:sz w:val="24"/>
        </w:rPr>
        <w:t>-</w:t>
      </w:r>
      <w:r w:rsidR="00891C20" w:rsidRPr="00DF4248">
        <w:rPr>
          <w:rFonts w:asciiTheme="minorHAnsi" w:hAnsiTheme="minorHAnsi" w:cstheme="minorHAnsi"/>
          <w:i/>
          <w:sz w:val="24"/>
        </w:rPr>
        <w:t>22</w:t>
      </w:r>
      <w:r w:rsidRPr="00DF4248">
        <w:rPr>
          <w:rFonts w:asciiTheme="minorHAnsi" w:hAnsiTheme="minorHAnsi" w:cstheme="minorHAnsi"/>
          <w:i/>
          <w:sz w:val="24"/>
        </w:rPr>
        <w:t xml:space="preserve"> to FY 20</w:t>
      </w:r>
      <w:r w:rsidR="00891C20" w:rsidRPr="00DF4248">
        <w:rPr>
          <w:rFonts w:asciiTheme="minorHAnsi" w:hAnsiTheme="minorHAnsi" w:cstheme="minorHAnsi"/>
          <w:i/>
          <w:sz w:val="24"/>
        </w:rPr>
        <w:t>24-25</w:t>
      </w:r>
      <w:r w:rsidRPr="00DF4248">
        <w:rPr>
          <w:rFonts w:asciiTheme="minorHAnsi" w:hAnsiTheme="minorHAnsi" w:cstheme="minorHAnsi"/>
          <w:i/>
          <w:sz w:val="24"/>
        </w:rPr>
        <w:t>, revised estimates for Base Year FY 202</w:t>
      </w:r>
      <w:r w:rsidR="00891C20" w:rsidRPr="00DF4248">
        <w:rPr>
          <w:rFonts w:asciiTheme="minorHAnsi" w:hAnsiTheme="minorHAnsi" w:cstheme="minorHAnsi"/>
          <w:i/>
          <w:sz w:val="24"/>
        </w:rPr>
        <w:t>5</w:t>
      </w:r>
      <w:r w:rsidRPr="00DF4248">
        <w:rPr>
          <w:rFonts w:asciiTheme="minorHAnsi" w:hAnsiTheme="minorHAnsi" w:cstheme="minorHAnsi"/>
          <w:i/>
          <w:sz w:val="24"/>
        </w:rPr>
        <w:t>-2</w:t>
      </w:r>
      <w:r w:rsidR="00891C20" w:rsidRPr="00DF4248">
        <w:rPr>
          <w:rFonts w:asciiTheme="minorHAnsi" w:hAnsiTheme="minorHAnsi" w:cstheme="minorHAnsi"/>
          <w:i/>
          <w:sz w:val="24"/>
        </w:rPr>
        <w:t>6</w:t>
      </w:r>
      <w:r w:rsidRPr="00DF4248">
        <w:rPr>
          <w:rFonts w:asciiTheme="minorHAnsi" w:hAnsiTheme="minorHAnsi" w:cstheme="minorHAnsi"/>
          <w:i/>
          <w:sz w:val="24"/>
        </w:rPr>
        <w:t>, and the projections for each year of the Control Period.</w:t>
      </w:r>
    </w:p>
    <w:p w14:paraId="6D02FC45" w14:textId="77777777" w:rsidR="00895549" w:rsidRPr="00DF4248" w:rsidRDefault="003538AA" w:rsidP="004809AA">
      <w:pPr>
        <w:pStyle w:val="ListParagraph"/>
        <w:numPr>
          <w:ilvl w:val="1"/>
          <w:numId w:val="8"/>
        </w:numPr>
        <w:tabs>
          <w:tab w:val="left" w:pos="851"/>
          <w:tab w:val="left" w:pos="1134"/>
        </w:tabs>
        <w:spacing w:before="81" w:line="276" w:lineRule="auto"/>
        <w:ind w:left="709" w:firstLine="0"/>
        <w:rPr>
          <w:rFonts w:asciiTheme="minorHAnsi" w:hAnsiTheme="minorHAnsi" w:cstheme="minorHAnsi"/>
          <w:i/>
          <w:sz w:val="24"/>
        </w:rPr>
      </w:pPr>
      <w:r w:rsidRPr="00DF4248">
        <w:rPr>
          <w:rFonts w:asciiTheme="minorHAnsi" w:hAnsiTheme="minorHAnsi" w:cstheme="minorHAnsi"/>
          <w:i/>
          <w:sz w:val="24"/>
        </w:rPr>
        <w:t>The Guiding Principles for MYT Framework are described in Section A 6 of these Regulations.</w:t>
      </w:r>
    </w:p>
    <w:p w14:paraId="6D02FC46" w14:textId="77777777" w:rsidR="00895549" w:rsidRPr="00DF4248" w:rsidRDefault="003538AA" w:rsidP="004809AA">
      <w:pPr>
        <w:pStyle w:val="ListParagraph"/>
        <w:numPr>
          <w:ilvl w:val="1"/>
          <w:numId w:val="8"/>
        </w:numPr>
        <w:tabs>
          <w:tab w:val="left" w:pos="851"/>
          <w:tab w:val="left" w:pos="1134"/>
        </w:tabs>
        <w:spacing w:before="81" w:line="276" w:lineRule="auto"/>
        <w:ind w:left="709" w:firstLine="0"/>
        <w:rPr>
          <w:rFonts w:asciiTheme="minorHAnsi" w:hAnsiTheme="minorHAnsi" w:cstheme="minorHAnsi"/>
          <w:i/>
          <w:sz w:val="24"/>
        </w:rPr>
      </w:pPr>
      <w:r w:rsidRPr="00DF4248">
        <w:rPr>
          <w:rFonts w:asciiTheme="minorHAnsi" w:hAnsiTheme="minorHAnsi" w:cstheme="minorHAnsi"/>
          <w:i/>
          <w:sz w:val="24"/>
        </w:rPr>
        <w:t>The</w:t>
      </w:r>
      <w:r w:rsidRPr="008A3433">
        <w:rPr>
          <w:rFonts w:asciiTheme="minorHAnsi" w:hAnsiTheme="minorHAnsi" w:cstheme="minorHAnsi"/>
          <w:i/>
          <w:sz w:val="24"/>
        </w:rPr>
        <w:t xml:space="preserve"> </w:t>
      </w:r>
      <w:r w:rsidRPr="00DF4248">
        <w:rPr>
          <w:rFonts w:asciiTheme="minorHAnsi" w:hAnsiTheme="minorHAnsi" w:cstheme="minorHAnsi"/>
          <w:i/>
          <w:sz w:val="24"/>
        </w:rPr>
        <w:t>principles</w:t>
      </w:r>
      <w:r w:rsidRPr="008A3433">
        <w:rPr>
          <w:rFonts w:asciiTheme="minorHAnsi" w:hAnsiTheme="minorHAnsi" w:cstheme="minorHAnsi"/>
          <w:i/>
          <w:sz w:val="24"/>
        </w:rPr>
        <w:t xml:space="preserve"> </w:t>
      </w:r>
      <w:r w:rsidRPr="00DF4248">
        <w:rPr>
          <w:rFonts w:asciiTheme="minorHAnsi" w:hAnsiTheme="minorHAnsi" w:cstheme="minorHAnsi"/>
          <w:i/>
          <w:sz w:val="24"/>
        </w:rPr>
        <w:t>for</w:t>
      </w:r>
      <w:r w:rsidRPr="008A3433">
        <w:rPr>
          <w:rFonts w:asciiTheme="minorHAnsi" w:hAnsiTheme="minorHAnsi" w:cstheme="minorHAnsi"/>
          <w:i/>
          <w:sz w:val="24"/>
        </w:rPr>
        <w:t xml:space="preserve"> </w:t>
      </w:r>
      <w:r w:rsidRPr="00DF4248">
        <w:rPr>
          <w:rFonts w:asciiTheme="minorHAnsi" w:hAnsiTheme="minorHAnsi" w:cstheme="minorHAnsi"/>
          <w:i/>
          <w:sz w:val="24"/>
        </w:rPr>
        <w:t>determination</w:t>
      </w:r>
      <w:r w:rsidRPr="008A3433">
        <w:rPr>
          <w:rFonts w:asciiTheme="minorHAnsi" w:hAnsiTheme="minorHAnsi" w:cstheme="minorHAnsi"/>
          <w:i/>
          <w:sz w:val="24"/>
        </w:rPr>
        <w:t xml:space="preserve"> </w:t>
      </w:r>
      <w:r w:rsidRPr="00DF4248">
        <w:rPr>
          <w:rFonts w:asciiTheme="minorHAnsi" w:hAnsiTheme="minorHAnsi" w:cstheme="minorHAnsi"/>
          <w:i/>
          <w:sz w:val="24"/>
        </w:rPr>
        <w:t>of</w:t>
      </w:r>
      <w:r w:rsidRPr="008A3433">
        <w:rPr>
          <w:rFonts w:asciiTheme="minorHAnsi" w:hAnsiTheme="minorHAnsi" w:cstheme="minorHAnsi"/>
          <w:i/>
          <w:sz w:val="24"/>
        </w:rPr>
        <w:t xml:space="preserve"> </w:t>
      </w:r>
      <w:r w:rsidRPr="00DF4248">
        <w:rPr>
          <w:rFonts w:asciiTheme="minorHAnsi" w:hAnsiTheme="minorHAnsi" w:cstheme="minorHAnsi"/>
          <w:i/>
          <w:sz w:val="24"/>
        </w:rPr>
        <w:t>ARR</w:t>
      </w:r>
      <w:r w:rsidRPr="008A3433">
        <w:rPr>
          <w:rFonts w:asciiTheme="minorHAnsi" w:hAnsiTheme="minorHAnsi" w:cstheme="minorHAnsi"/>
          <w:i/>
          <w:sz w:val="24"/>
        </w:rPr>
        <w:t xml:space="preserve"> </w:t>
      </w:r>
      <w:r w:rsidRPr="00DF4248">
        <w:rPr>
          <w:rFonts w:asciiTheme="minorHAnsi" w:hAnsiTheme="minorHAnsi" w:cstheme="minorHAnsi"/>
          <w:i/>
          <w:sz w:val="24"/>
        </w:rPr>
        <w:t>for</w:t>
      </w:r>
      <w:r w:rsidRPr="008A3433">
        <w:rPr>
          <w:rFonts w:asciiTheme="minorHAnsi" w:hAnsiTheme="minorHAnsi" w:cstheme="minorHAnsi"/>
          <w:i/>
          <w:sz w:val="24"/>
        </w:rPr>
        <w:t xml:space="preserve"> </w:t>
      </w:r>
      <w:r w:rsidRPr="00DF4248">
        <w:rPr>
          <w:rFonts w:asciiTheme="minorHAnsi" w:hAnsiTheme="minorHAnsi" w:cstheme="minorHAnsi"/>
          <w:i/>
          <w:sz w:val="24"/>
        </w:rPr>
        <w:t>the</w:t>
      </w:r>
      <w:r w:rsidRPr="008A3433">
        <w:rPr>
          <w:rFonts w:asciiTheme="minorHAnsi" w:hAnsiTheme="minorHAnsi" w:cstheme="minorHAnsi"/>
          <w:i/>
          <w:sz w:val="24"/>
        </w:rPr>
        <w:t xml:space="preserve"> </w:t>
      </w:r>
      <w:r w:rsidRPr="00DF4248">
        <w:rPr>
          <w:rFonts w:asciiTheme="minorHAnsi" w:hAnsiTheme="minorHAnsi" w:cstheme="minorHAnsi"/>
          <w:i/>
          <w:sz w:val="24"/>
        </w:rPr>
        <w:t>Control</w:t>
      </w:r>
      <w:r w:rsidRPr="008A3433">
        <w:rPr>
          <w:rFonts w:asciiTheme="minorHAnsi" w:hAnsiTheme="minorHAnsi" w:cstheme="minorHAnsi"/>
          <w:i/>
          <w:sz w:val="24"/>
        </w:rPr>
        <w:t xml:space="preserve"> </w:t>
      </w:r>
      <w:r w:rsidRPr="00DF4248">
        <w:rPr>
          <w:rFonts w:asciiTheme="minorHAnsi" w:hAnsiTheme="minorHAnsi" w:cstheme="minorHAnsi"/>
          <w:i/>
          <w:sz w:val="24"/>
        </w:rPr>
        <w:t>Period</w:t>
      </w:r>
      <w:r w:rsidRPr="008A3433">
        <w:rPr>
          <w:rFonts w:asciiTheme="minorHAnsi" w:hAnsiTheme="minorHAnsi" w:cstheme="minorHAnsi"/>
          <w:i/>
          <w:sz w:val="24"/>
        </w:rPr>
        <w:t xml:space="preserve"> </w:t>
      </w:r>
      <w:r w:rsidRPr="00DF4248">
        <w:rPr>
          <w:rFonts w:asciiTheme="minorHAnsi" w:hAnsiTheme="minorHAnsi" w:cstheme="minorHAnsi"/>
          <w:i/>
          <w:sz w:val="24"/>
        </w:rPr>
        <w:t>are</w:t>
      </w:r>
      <w:r w:rsidRPr="008A3433">
        <w:rPr>
          <w:rFonts w:asciiTheme="minorHAnsi" w:hAnsiTheme="minorHAnsi" w:cstheme="minorHAnsi"/>
          <w:i/>
          <w:sz w:val="24"/>
        </w:rPr>
        <w:t xml:space="preserve"> </w:t>
      </w:r>
      <w:r w:rsidRPr="00DF4248">
        <w:rPr>
          <w:rFonts w:asciiTheme="minorHAnsi" w:hAnsiTheme="minorHAnsi" w:cstheme="minorHAnsi"/>
          <w:i/>
          <w:sz w:val="24"/>
        </w:rPr>
        <w:t>described in Chapter III of these Regulations and the procedure for Annual Filing during the Control Period is described in Chapter IV of these Regulations.</w:t>
      </w:r>
    </w:p>
    <w:p w14:paraId="6D02FC47" w14:textId="63FC2744" w:rsidR="00895549" w:rsidRPr="008A3433" w:rsidRDefault="003538AA" w:rsidP="008A3433">
      <w:pPr>
        <w:tabs>
          <w:tab w:val="left" w:pos="851"/>
          <w:tab w:val="left" w:pos="1134"/>
        </w:tabs>
        <w:spacing w:before="81" w:line="276" w:lineRule="auto"/>
        <w:ind w:left="709"/>
        <w:rPr>
          <w:rFonts w:asciiTheme="minorHAnsi" w:hAnsiTheme="minorHAnsi" w:cstheme="minorHAnsi"/>
          <w:b/>
          <w:bCs/>
          <w:i/>
          <w:sz w:val="24"/>
        </w:rPr>
      </w:pPr>
      <w:r w:rsidRPr="008A3433">
        <w:rPr>
          <w:rFonts w:asciiTheme="minorHAnsi" w:hAnsiTheme="minorHAnsi" w:cstheme="minorHAnsi"/>
          <w:b/>
          <w:bCs/>
          <w:i/>
          <w:sz w:val="24"/>
        </w:rPr>
        <w:t>A 6. Guiding Principles for MYT Framework</w:t>
      </w:r>
    </w:p>
    <w:p w14:paraId="6D02FC48" w14:textId="77777777" w:rsidR="00895549" w:rsidRPr="00DF4248" w:rsidRDefault="003538AA" w:rsidP="008A3433">
      <w:pPr>
        <w:pStyle w:val="ListParagraph"/>
        <w:tabs>
          <w:tab w:val="left" w:pos="851"/>
          <w:tab w:val="left" w:pos="1134"/>
        </w:tabs>
        <w:spacing w:before="81" w:line="276" w:lineRule="auto"/>
        <w:ind w:left="709" w:firstLine="0"/>
        <w:rPr>
          <w:rFonts w:asciiTheme="minorHAnsi" w:hAnsiTheme="minorHAnsi" w:cstheme="minorHAnsi"/>
          <w:i/>
          <w:sz w:val="24"/>
        </w:rPr>
      </w:pPr>
      <w:r w:rsidRPr="00DF4248">
        <w:rPr>
          <w:rFonts w:asciiTheme="minorHAnsi" w:hAnsiTheme="minorHAnsi" w:cstheme="minorHAnsi"/>
          <w:i/>
          <w:sz w:val="24"/>
        </w:rPr>
        <w:t>The</w:t>
      </w:r>
      <w:r w:rsidRPr="008A3433">
        <w:rPr>
          <w:rFonts w:asciiTheme="minorHAnsi" w:hAnsiTheme="minorHAnsi" w:cstheme="minorHAnsi"/>
          <w:i/>
          <w:sz w:val="24"/>
        </w:rPr>
        <w:t xml:space="preserve"> </w:t>
      </w:r>
      <w:r w:rsidRPr="00DF4248">
        <w:rPr>
          <w:rFonts w:asciiTheme="minorHAnsi" w:hAnsiTheme="minorHAnsi" w:cstheme="minorHAnsi"/>
          <w:i/>
          <w:sz w:val="24"/>
        </w:rPr>
        <w:t>Commission</w:t>
      </w:r>
      <w:r w:rsidRPr="008A3433">
        <w:rPr>
          <w:rFonts w:asciiTheme="minorHAnsi" w:hAnsiTheme="minorHAnsi" w:cstheme="minorHAnsi"/>
          <w:i/>
          <w:sz w:val="24"/>
        </w:rPr>
        <w:t xml:space="preserve"> </w:t>
      </w:r>
      <w:r w:rsidRPr="00DF4248">
        <w:rPr>
          <w:rFonts w:asciiTheme="minorHAnsi" w:hAnsiTheme="minorHAnsi" w:cstheme="minorHAnsi"/>
          <w:i/>
          <w:sz w:val="24"/>
        </w:rPr>
        <w:t>shall</w:t>
      </w:r>
      <w:r w:rsidRPr="008A3433">
        <w:rPr>
          <w:rFonts w:asciiTheme="minorHAnsi" w:hAnsiTheme="minorHAnsi" w:cstheme="minorHAnsi"/>
          <w:i/>
          <w:sz w:val="24"/>
        </w:rPr>
        <w:t xml:space="preserve"> </w:t>
      </w:r>
      <w:r w:rsidRPr="00DF4248">
        <w:rPr>
          <w:rFonts w:asciiTheme="minorHAnsi" w:hAnsiTheme="minorHAnsi" w:cstheme="minorHAnsi"/>
          <w:i/>
          <w:sz w:val="24"/>
        </w:rPr>
        <w:t>adopt</w:t>
      </w:r>
      <w:r w:rsidRPr="008A3433">
        <w:rPr>
          <w:rFonts w:asciiTheme="minorHAnsi" w:hAnsiTheme="minorHAnsi" w:cstheme="minorHAnsi"/>
          <w:i/>
          <w:sz w:val="24"/>
        </w:rPr>
        <w:t xml:space="preserve"> </w:t>
      </w:r>
      <w:r w:rsidRPr="00DF4248">
        <w:rPr>
          <w:rFonts w:asciiTheme="minorHAnsi" w:hAnsiTheme="minorHAnsi" w:cstheme="minorHAnsi"/>
          <w:i/>
          <w:sz w:val="24"/>
        </w:rPr>
        <w:t>Multi</w:t>
      </w:r>
      <w:r w:rsidRPr="008A3433">
        <w:rPr>
          <w:rFonts w:asciiTheme="minorHAnsi" w:hAnsiTheme="minorHAnsi" w:cstheme="minorHAnsi"/>
          <w:i/>
          <w:sz w:val="24"/>
        </w:rPr>
        <w:t xml:space="preserve"> </w:t>
      </w:r>
      <w:r w:rsidRPr="00DF4248">
        <w:rPr>
          <w:rFonts w:asciiTheme="minorHAnsi" w:hAnsiTheme="minorHAnsi" w:cstheme="minorHAnsi"/>
          <w:i/>
          <w:sz w:val="24"/>
        </w:rPr>
        <w:t>Year</w:t>
      </w:r>
      <w:r w:rsidRPr="008A3433">
        <w:rPr>
          <w:rFonts w:asciiTheme="minorHAnsi" w:hAnsiTheme="minorHAnsi" w:cstheme="minorHAnsi"/>
          <w:i/>
          <w:sz w:val="24"/>
        </w:rPr>
        <w:t xml:space="preserve"> </w:t>
      </w:r>
      <w:r w:rsidRPr="00DF4248">
        <w:rPr>
          <w:rFonts w:asciiTheme="minorHAnsi" w:hAnsiTheme="minorHAnsi" w:cstheme="minorHAnsi"/>
          <w:i/>
          <w:sz w:val="24"/>
        </w:rPr>
        <w:t>Tariff</w:t>
      </w:r>
      <w:r w:rsidRPr="008A3433">
        <w:rPr>
          <w:rFonts w:asciiTheme="minorHAnsi" w:hAnsiTheme="minorHAnsi" w:cstheme="minorHAnsi"/>
          <w:i/>
          <w:sz w:val="24"/>
        </w:rPr>
        <w:t xml:space="preserve"> </w:t>
      </w:r>
      <w:r w:rsidRPr="00DF4248">
        <w:rPr>
          <w:rFonts w:asciiTheme="minorHAnsi" w:hAnsiTheme="minorHAnsi" w:cstheme="minorHAnsi"/>
          <w:i/>
          <w:sz w:val="24"/>
        </w:rPr>
        <w:t>Framework</w:t>
      </w:r>
      <w:r w:rsidRPr="008A3433">
        <w:rPr>
          <w:rFonts w:asciiTheme="minorHAnsi" w:hAnsiTheme="minorHAnsi" w:cstheme="minorHAnsi"/>
          <w:i/>
          <w:sz w:val="24"/>
        </w:rPr>
        <w:t xml:space="preserve"> </w:t>
      </w:r>
      <w:r w:rsidRPr="00DF4248">
        <w:rPr>
          <w:rFonts w:asciiTheme="minorHAnsi" w:hAnsiTheme="minorHAnsi" w:cstheme="minorHAnsi"/>
          <w:i/>
          <w:sz w:val="24"/>
        </w:rPr>
        <w:t>for</w:t>
      </w:r>
      <w:r w:rsidRPr="008A3433">
        <w:rPr>
          <w:rFonts w:asciiTheme="minorHAnsi" w:hAnsiTheme="minorHAnsi" w:cstheme="minorHAnsi"/>
          <w:i/>
          <w:sz w:val="24"/>
        </w:rPr>
        <w:t xml:space="preserve"> </w:t>
      </w:r>
      <w:r w:rsidRPr="00DF4248">
        <w:rPr>
          <w:rFonts w:asciiTheme="minorHAnsi" w:hAnsiTheme="minorHAnsi" w:cstheme="minorHAnsi"/>
          <w:i/>
          <w:sz w:val="24"/>
        </w:rPr>
        <w:t>approval</w:t>
      </w:r>
      <w:r w:rsidRPr="008A3433">
        <w:rPr>
          <w:rFonts w:asciiTheme="minorHAnsi" w:hAnsiTheme="minorHAnsi" w:cstheme="minorHAnsi"/>
          <w:i/>
          <w:sz w:val="24"/>
        </w:rPr>
        <w:t xml:space="preserve"> </w:t>
      </w:r>
      <w:r w:rsidRPr="00DF4248">
        <w:rPr>
          <w:rFonts w:asciiTheme="minorHAnsi" w:hAnsiTheme="minorHAnsi" w:cstheme="minorHAnsi"/>
          <w:i/>
          <w:sz w:val="24"/>
        </w:rPr>
        <w:t>of</w:t>
      </w:r>
      <w:r w:rsidRPr="008A3433">
        <w:rPr>
          <w:rFonts w:asciiTheme="minorHAnsi" w:hAnsiTheme="minorHAnsi" w:cstheme="minorHAnsi"/>
          <w:i/>
          <w:sz w:val="24"/>
        </w:rPr>
        <w:t xml:space="preserve"> </w:t>
      </w:r>
      <w:r w:rsidRPr="00DF4248">
        <w:rPr>
          <w:rFonts w:asciiTheme="minorHAnsi" w:hAnsiTheme="minorHAnsi" w:cstheme="minorHAnsi"/>
          <w:i/>
          <w:sz w:val="24"/>
        </w:rPr>
        <w:t>ARR and expected revenue from Wheeling and Retail Supply Tariffs approved. The ARR shall be determined for each year of the Control Period.</w:t>
      </w:r>
    </w:p>
    <w:p w14:paraId="6D02FC49" w14:textId="77777777" w:rsidR="00895549" w:rsidRPr="00DF4248" w:rsidRDefault="003538AA" w:rsidP="004809AA">
      <w:pPr>
        <w:pStyle w:val="ListParagraph"/>
        <w:numPr>
          <w:ilvl w:val="1"/>
          <w:numId w:val="7"/>
        </w:numPr>
        <w:tabs>
          <w:tab w:val="left" w:pos="851"/>
          <w:tab w:val="left" w:pos="2292"/>
        </w:tabs>
        <w:spacing w:before="81"/>
        <w:ind w:left="981" w:hanging="352"/>
        <w:rPr>
          <w:rFonts w:asciiTheme="minorHAnsi" w:hAnsiTheme="minorHAnsi" w:cstheme="minorHAnsi"/>
          <w:i/>
          <w:sz w:val="24"/>
        </w:rPr>
      </w:pPr>
      <w:r w:rsidRPr="00DF4248">
        <w:rPr>
          <w:rFonts w:asciiTheme="minorHAnsi" w:hAnsiTheme="minorHAnsi" w:cstheme="minorHAnsi"/>
          <w:i/>
          <w:sz w:val="24"/>
        </w:rPr>
        <w:t>The</w:t>
      </w:r>
      <w:r w:rsidRPr="00DF4248">
        <w:rPr>
          <w:rFonts w:asciiTheme="minorHAnsi" w:hAnsiTheme="minorHAnsi" w:cstheme="minorHAnsi"/>
          <w:i/>
          <w:spacing w:val="-3"/>
          <w:sz w:val="24"/>
        </w:rPr>
        <w:t xml:space="preserve"> </w:t>
      </w:r>
      <w:r w:rsidRPr="00DF4248">
        <w:rPr>
          <w:rFonts w:asciiTheme="minorHAnsi" w:hAnsiTheme="minorHAnsi" w:cstheme="minorHAnsi"/>
          <w:i/>
          <w:sz w:val="24"/>
        </w:rPr>
        <w:t>Multi</w:t>
      </w:r>
      <w:r w:rsidRPr="00DF4248">
        <w:rPr>
          <w:rFonts w:asciiTheme="minorHAnsi" w:hAnsiTheme="minorHAnsi" w:cstheme="minorHAnsi"/>
          <w:i/>
          <w:spacing w:val="-3"/>
          <w:sz w:val="24"/>
        </w:rPr>
        <w:t xml:space="preserve"> </w:t>
      </w:r>
      <w:r w:rsidRPr="00DF4248">
        <w:rPr>
          <w:rFonts w:asciiTheme="minorHAnsi" w:hAnsiTheme="minorHAnsi" w:cstheme="minorHAnsi"/>
          <w:i/>
          <w:sz w:val="24"/>
        </w:rPr>
        <w:t>Year</w:t>
      </w:r>
      <w:r w:rsidRPr="00DF4248">
        <w:rPr>
          <w:rFonts w:asciiTheme="minorHAnsi" w:hAnsiTheme="minorHAnsi" w:cstheme="minorHAnsi"/>
          <w:i/>
          <w:spacing w:val="-2"/>
          <w:sz w:val="24"/>
        </w:rPr>
        <w:t xml:space="preserve"> </w:t>
      </w:r>
      <w:r w:rsidRPr="00DF4248">
        <w:rPr>
          <w:rFonts w:asciiTheme="minorHAnsi" w:hAnsiTheme="minorHAnsi" w:cstheme="minorHAnsi"/>
          <w:i/>
          <w:sz w:val="24"/>
        </w:rPr>
        <w:t>Tariff</w:t>
      </w:r>
      <w:r w:rsidRPr="00DF4248">
        <w:rPr>
          <w:rFonts w:asciiTheme="minorHAnsi" w:hAnsiTheme="minorHAnsi" w:cstheme="minorHAnsi"/>
          <w:i/>
          <w:spacing w:val="-3"/>
          <w:sz w:val="24"/>
        </w:rPr>
        <w:t xml:space="preserve"> </w:t>
      </w:r>
      <w:r w:rsidRPr="00DF4248">
        <w:rPr>
          <w:rFonts w:asciiTheme="minorHAnsi" w:hAnsiTheme="minorHAnsi" w:cstheme="minorHAnsi"/>
          <w:i/>
          <w:sz w:val="24"/>
        </w:rPr>
        <w:t>framework</w:t>
      </w:r>
      <w:r w:rsidRPr="00DF4248">
        <w:rPr>
          <w:rFonts w:asciiTheme="minorHAnsi" w:hAnsiTheme="minorHAnsi" w:cstheme="minorHAnsi"/>
          <w:i/>
          <w:spacing w:val="-1"/>
          <w:sz w:val="24"/>
        </w:rPr>
        <w:t xml:space="preserve"> </w:t>
      </w:r>
      <w:r w:rsidRPr="00DF4248">
        <w:rPr>
          <w:rFonts w:asciiTheme="minorHAnsi" w:hAnsiTheme="minorHAnsi" w:cstheme="minorHAnsi"/>
          <w:i/>
          <w:sz w:val="24"/>
        </w:rPr>
        <w:t>shall</w:t>
      </w:r>
      <w:r w:rsidRPr="00DF4248">
        <w:rPr>
          <w:rFonts w:asciiTheme="minorHAnsi" w:hAnsiTheme="minorHAnsi" w:cstheme="minorHAnsi"/>
          <w:i/>
          <w:spacing w:val="-2"/>
          <w:sz w:val="24"/>
        </w:rPr>
        <w:t xml:space="preserve"> </w:t>
      </w:r>
      <w:r w:rsidRPr="00DF4248">
        <w:rPr>
          <w:rFonts w:asciiTheme="minorHAnsi" w:hAnsiTheme="minorHAnsi" w:cstheme="minorHAnsi"/>
          <w:i/>
          <w:sz w:val="24"/>
        </w:rPr>
        <w:t>be</w:t>
      </w:r>
      <w:r w:rsidRPr="00DF4248">
        <w:rPr>
          <w:rFonts w:asciiTheme="minorHAnsi" w:hAnsiTheme="minorHAnsi" w:cstheme="minorHAnsi"/>
          <w:i/>
          <w:spacing w:val="-3"/>
          <w:sz w:val="24"/>
        </w:rPr>
        <w:t xml:space="preserve"> </w:t>
      </w:r>
      <w:r w:rsidRPr="00DF4248">
        <w:rPr>
          <w:rFonts w:asciiTheme="minorHAnsi" w:hAnsiTheme="minorHAnsi" w:cstheme="minorHAnsi"/>
          <w:i/>
          <w:sz w:val="24"/>
        </w:rPr>
        <w:t>based</w:t>
      </w:r>
      <w:r w:rsidRPr="00DF4248">
        <w:rPr>
          <w:rFonts w:asciiTheme="minorHAnsi" w:hAnsiTheme="minorHAnsi" w:cstheme="minorHAnsi"/>
          <w:i/>
          <w:spacing w:val="-3"/>
          <w:sz w:val="24"/>
        </w:rPr>
        <w:t xml:space="preserve"> </w:t>
      </w:r>
      <w:r w:rsidRPr="00DF4248">
        <w:rPr>
          <w:rFonts w:asciiTheme="minorHAnsi" w:hAnsiTheme="minorHAnsi" w:cstheme="minorHAnsi"/>
          <w:i/>
          <w:sz w:val="24"/>
        </w:rPr>
        <w:t>on</w:t>
      </w:r>
      <w:r w:rsidRPr="00DF4248">
        <w:rPr>
          <w:rFonts w:asciiTheme="minorHAnsi" w:hAnsiTheme="minorHAnsi" w:cstheme="minorHAnsi"/>
          <w:i/>
          <w:spacing w:val="-1"/>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2"/>
          <w:sz w:val="24"/>
        </w:rPr>
        <w:t xml:space="preserve"> following:</w:t>
      </w:r>
    </w:p>
    <w:p w14:paraId="6D02FC4E" w14:textId="7C920786" w:rsidR="00895549" w:rsidRPr="001C0040" w:rsidRDefault="003538AA" w:rsidP="004809AA">
      <w:pPr>
        <w:pStyle w:val="ListParagraph"/>
        <w:numPr>
          <w:ilvl w:val="3"/>
          <w:numId w:val="9"/>
        </w:numPr>
        <w:tabs>
          <w:tab w:val="left" w:pos="851"/>
          <w:tab w:val="left" w:pos="1937"/>
          <w:tab w:val="left" w:pos="1940"/>
        </w:tabs>
        <w:spacing w:before="11" w:line="273" w:lineRule="auto"/>
        <w:ind w:left="981"/>
        <w:rPr>
          <w:rFonts w:asciiTheme="minorHAnsi" w:hAnsiTheme="minorHAnsi" w:cstheme="minorHAnsi"/>
          <w:i/>
        </w:rPr>
      </w:pPr>
      <w:r w:rsidRPr="001C0040">
        <w:rPr>
          <w:rFonts w:asciiTheme="minorHAnsi" w:hAnsiTheme="minorHAnsi" w:cstheme="minorHAnsi"/>
          <w:i/>
        </w:rPr>
        <w:t>Business Plan for the Wheeling and the Retail Supply Business of the Licensees for</w:t>
      </w:r>
      <w:r w:rsidRPr="001C0040">
        <w:rPr>
          <w:rFonts w:asciiTheme="minorHAnsi" w:hAnsiTheme="minorHAnsi" w:cstheme="minorHAnsi"/>
          <w:i/>
          <w:spacing w:val="-14"/>
        </w:rPr>
        <w:t xml:space="preserve"> </w:t>
      </w:r>
      <w:r w:rsidRPr="001C0040">
        <w:rPr>
          <w:rFonts w:asciiTheme="minorHAnsi" w:hAnsiTheme="minorHAnsi" w:cstheme="minorHAnsi"/>
          <w:i/>
        </w:rPr>
        <w:t>the</w:t>
      </w:r>
      <w:r w:rsidRPr="001C0040">
        <w:rPr>
          <w:rFonts w:asciiTheme="minorHAnsi" w:hAnsiTheme="minorHAnsi" w:cstheme="minorHAnsi"/>
          <w:i/>
          <w:spacing w:val="-13"/>
        </w:rPr>
        <w:t xml:space="preserve"> </w:t>
      </w:r>
      <w:r w:rsidRPr="001C0040">
        <w:rPr>
          <w:rFonts w:asciiTheme="minorHAnsi" w:hAnsiTheme="minorHAnsi" w:cstheme="minorHAnsi"/>
          <w:i/>
        </w:rPr>
        <w:t>entire</w:t>
      </w:r>
      <w:r w:rsidRPr="001C0040">
        <w:rPr>
          <w:rFonts w:asciiTheme="minorHAnsi" w:hAnsiTheme="minorHAnsi" w:cstheme="minorHAnsi"/>
          <w:i/>
          <w:spacing w:val="-13"/>
        </w:rPr>
        <w:t xml:space="preserve"> </w:t>
      </w:r>
      <w:r w:rsidRPr="001C0040">
        <w:rPr>
          <w:rFonts w:asciiTheme="minorHAnsi" w:hAnsiTheme="minorHAnsi" w:cstheme="minorHAnsi"/>
          <w:i/>
        </w:rPr>
        <w:t>Control</w:t>
      </w:r>
      <w:r w:rsidRPr="001C0040">
        <w:rPr>
          <w:rFonts w:asciiTheme="minorHAnsi" w:hAnsiTheme="minorHAnsi" w:cstheme="minorHAnsi"/>
          <w:i/>
          <w:spacing w:val="-14"/>
        </w:rPr>
        <w:t xml:space="preserve"> </w:t>
      </w:r>
      <w:r w:rsidRPr="001C0040">
        <w:rPr>
          <w:rFonts w:asciiTheme="minorHAnsi" w:hAnsiTheme="minorHAnsi" w:cstheme="minorHAnsi"/>
          <w:i/>
        </w:rPr>
        <w:t>Period</w:t>
      </w:r>
      <w:r w:rsidRPr="001C0040">
        <w:rPr>
          <w:rFonts w:asciiTheme="minorHAnsi" w:hAnsiTheme="minorHAnsi" w:cstheme="minorHAnsi"/>
          <w:i/>
          <w:spacing w:val="-13"/>
        </w:rPr>
        <w:t xml:space="preserve"> </w:t>
      </w:r>
      <w:r w:rsidRPr="001C0040">
        <w:rPr>
          <w:rFonts w:asciiTheme="minorHAnsi" w:hAnsiTheme="minorHAnsi" w:cstheme="minorHAnsi"/>
          <w:i/>
        </w:rPr>
        <w:t>to</w:t>
      </w:r>
      <w:r w:rsidRPr="001C0040">
        <w:rPr>
          <w:rFonts w:asciiTheme="minorHAnsi" w:hAnsiTheme="minorHAnsi" w:cstheme="minorHAnsi"/>
          <w:i/>
          <w:spacing w:val="-14"/>
        </w:rPr>
        <w:t xml:space="preserve"> </w:t>
      </w:r>
      <w:r w:rsidRPr="001C0040">
        <w:rPr>
          <w:rFonts w:asciiTheme="minorHAnsi" w:hAnsiTheme="minorHAnsi" w:cstheme="minorHAnsi"/>
          <w:i/>
        </w:rPr>
        <w:t>be</w:t>
      </w:r>
      <w:r w:rsidRPr="001C0040">
        <w:rPr>
          <w:rFonts w:asciiTheme="minorHAnsi" w:hAnsiTheme="minorHAnsi" w:cstheme="minorHAnsi"/>
          <w:i/>
          <w:spacing w:val="-13"/>
        </w:rPr>
        <w:t xml:space="preserve"> </w:t>
      </w:r>
      <w:r w:rsidRPr="001C0040">
        <w:rPr>
          <w:rFonts w:asciiTheme="minorHAnsi" w:hAnsiTheme="minorHAnsi" w:cstheme="minorHAnsi"/>
          <w:i/>
        </w:rPr>
        <w:t>filed</w:t>
      </w:r>
      <w:r w:rsidRPr="001C0040">
        <w:rPr>
          <w:rFonts w:asciiTheme="minorHAnsi" w:hAnsiTheme="minorHAnsi" w:cstheme="minorHAnsi"/>
          <w:i/>
          <w:spacing w:val="-13"/>
        </w:rPr>
        <w:t xml:space="preserve"> </w:t>
      </w:r>
      <w:r w:rsidRPr="001C0040">
        <w:rPr>
          <w:rFonts w:asciiTheme="minorHAnsi" w:hAnsiTheme="minorHAnsi" w:cstheme="minorHAnsi"/>
          <w:i/>
        </w:rPr>
        <w:t>before</w:t>
      </w:r>
      <w:r w:rsidRPr="001C0040">
        <w:rPr>
          <w:rFonts w:asciiTheme="minorHAnsi" w:hAnsiTheme="minorHAnsi" w:cstheme="minorHAnsi"/>
          <w:i/>
          <w:spacing w:val="-14"/>
        </w:rPr>
        <w:t xml:space="preserve"> </w:t>
      </w:r>
      <w:r w:rsidRPr="001C0040">
        <w:rPr>
          <w:rFonts w:asciiTheme="minorHAnsi" w:hAnsiTheme="minorHAnsi" w:cstheme="minorHAnsi"/>
          <w:i/>
        </w:rPr>
        <w:t>the</w:t>
      </w:r>
      <w:r w:rsidRPr="001C0040">
        <w:rPr>
          <w:rFonts w:asciiTheme="minorHAnsi" w:hAnsiTheme="minorHAnsi" w:cstheme="minorHAnsi"/>
          <w:i/>
          <w:spacing w:val="-17"/>
        </w:rPr>
        <w:t xml:space="preserve"> </w:t>
      </w:r>
      <w:r w:rsidRPr="001C0040">
        <w:rPr>
          <w:rFonts w:asciiTheme="minorHAnsi" w:hAnsiTheme="minorHAnsi" w:cstheme="minorHAnsi"/>
          <w:i/>
        </w:rPr>
        <w:t>Commission</w:t>
      </w:r>
      <w:r w:rsidRPr="001C0040">
        <w:rPr>
          <w:rFonts w:asciiTheme="minorHAnsi" w:hAnsiTheme="minorHAnsi" w:cstheme="minorHAnsi"/>
          <w:i/>
          <w:spacing w:val="-13"/>
        </w:rPr>
        <w:t xml:space="preserve"> </w:t>
      </w:r>
      <w:r w:rsidRPr="001C0040">
        <w:rPr>
          <w:rFonts w:asciiTheme="minorHAnsi" w:hAnsiTheme="minorHAnsi" w:cstheme="minorHAnsi"/>
          <w:i/>
        </w:rPr>
        <w:t>for</w:t>
      </w:r>
      <w:r w:rsidRPr="001C0040">
        <w:rPr>
          <w:rFonts w:asciiTheme="minorHAnsi" w:hAnsiTheme="minorHAnsi" w:cstheme="minorHAnsi"/>
          <w:i/>
          <w:spacing w:val="-13"/>
        </w:rPr>
        <w:t xml:space="preserve"> </w:t>
      </w:r>
      <w:r w:rsidRPr="001C0040">
        <w:rPr>
          <w:rFonts w:asciiTheme="minorHAnsi" w:hAnsiTheme="minorHAnsi" w:cstheme="minorHAnsi"/>
          <w:i/>
        </w:rPr>
        <w:t>approval,</w:t>
      </w:r>
      <w:r w:rsidRPr="001C0040">
        <w:rPr>
          <w:rFonts w:asciiTheme="minorHAnsi" w:hAnsiTheme="minorHAnsi" w:cstheme="minorHAnsi"/>
          <w:i/>
          <w:spacing w:val="-14"/>
        </w:rPr>
        <w:t xml:space="preserve"> </w:t>
      </w:r>
      <w:r w:rsidRPr="001C0040">
        <w:rPr>
          <w:rFonts w:asciiTheme="minorHAnsi" w:hAnsiTheme="minorHAnsi" w:cstheme="minorHAnsi"/>
          <w:i/>
        </w:rPr>
        <w:t>along</w:t>
      </w:r>
      <w:r w:rsidR="0064215F" w:rsidRPr="001C0040">
        <w:rPr>
          <w:rFonts w:asciiTheme="minorHAnsi" w:hAnsiTheme="minorHAnsi" w:cstheme="minorHAnsi"/>
          <w:i/>
        </w:rPr>
        <w:t xml:space="preserve"> </w:t>
      </w:r>
      <w:r w:rsidRPr="001C0040">
        <w:rPr>
          <w:rFonts w:asciiTheme="minorHAnsi" w:hAnsiTheme="minorHAnsi" w:cstheme="minorHAnsi"/>
          <w:i/>
        </w:rPr>
        <w:t>with MYT Petition prior to the start of the Control Period or within such period as the Commission may direct;</w:t>
      </w:r>
    </w:p>
    <w:p w14:paraId="6D02FC4F" w14:textId="77777777" w:rsidR="00895549" w:rsidRPr="001C0040" w:rsidRDefault="003538AA" w:rsidP="004809AA">
      <w:pPr>
        <w:pStyle w:val="ListParagraph"/>
        <w:numPr>
          <w:ilvl w:val="3"/>
          <w:numId w:val="9"/>
        </w:numPr>
        <w:tabs>
          <w:tab w:val="left" w:pos="851"/>
          <w:tab w:val="left" w:pos="1937"/>
          <w:tab w:val="left" w:pos="1940"/>
        </w:tabs>
        <w:spacing w:before="74" w:line="276" w:lineRule="auto"/>
        <w:ind w:left="981"/>
        <w:rPr>
          <w:rFonts w:asciiTheme="minorHAnsi" w:hAnsiTheme="minorHAnsi" w:cstheme="minorHAnsi"/>
          <w:i/>
        </w:rPr>
      </w:pPr>
      <w:r w:rsidRPr="001C0040">
        <w:rPr>
          <w:rFonts w:asciiTheme="minorHAnsi" w:hAnsiTheme="minorHAnsi" w:cstheme="minorHAnsi"/>
          <w:i/>
        </w:rPr>
        <w:lastRenderedPageBreak/>
        <w:t>Licensees’</w:t>
      </w:r>
      <w:r w:rsidRPr="001C0040">
        <w:rPr>
          <w:rFonts w:asciiTheme="minorHAnsi" w:hAnsiTheme="minorHAnsi" w:cstheme="minorHAnsi"/>
          <w:i/>
          <w:spacing w:val="-7"/>
        </w:rPr>
        <w:t xml:space="preserve"> </w:t>
      </w:r>
      <w:r w:rsidRPr="001C0040">
        <w:rPr>
          <w:rFonts w:asciiTheme="minorHAnsi" w:hAnsiTheme="minorHAnsi" w:cstheme="minorHAnsi"/>
          <w:i/>
        </w:rPr>
        <w:t>forecast</w:t>
      </w:r>
      <w:r w:rsidRPr="001C0040">
        <w:rPr>
          <w:rFonts w:asciiTheme="minorHAnsi" w:hAnsiTheme="minorHAnsi" w:cstheme="minorHAnsi"/>
          <w:i/>
          <w:spacing w:val="-5"/>
        </w:rPr>
        <w:t xml:space="preserve"> </w:t>
      </w:r>
      <w:r w:rsidRPr="001C0040">
        <w:rPr>
          <w:rFonts w:asciiTheme="minorHAnsi" w:hAnsiTheme="minorHAnsi" w:cstheme="minorHAnsi"/>
          <w:i/>
        </w:rPr>
        <w:t>of</w:t>
      </w:r>
      <w:r w:rsidRPr="001C0040">
        <w:rPr>
          <w:rFonts w:asciiTheme="minorHAnsi" w:hAnsiTheme="minorHAnsi" w:cstheme="minorHAnsi"/>
          <w:i/>
          <w:spacing w:val="-6"/>
        </w:rPr>
        <w:t xml:space="preserve"> </w:t>
      </w:r>
      <w:r w:rsidRPr="001C0040">
        <w:rPr>
          <w:rFonts w:asciiTheme="minorHAnsi" w:hAnsiTheme="minorHAnsi" w:cstheme="minorHAnsi"/>
          <w:i/>
        </w:rPr>
        <w:t>expected</w:t>
      </w:r>
      <w:r w:rsidRPr="001C0040">
        <w:rPr>
          <w:rFonts w:asciiTheme="minorHAnsi" w:hAnsiTheme="minorHAnsi" w:cstheme="minorHAnsi"/>
          <w:i/>
          <w:spacing w:val="-7"/>
        </w:rPr>
        <w:t xml:space="preserve"> </w:t>
      </w:r>
      <w:r w:rsidRPr="001C0040">
        <w:rPr>
          <w:rFonts w:asciiTheme="minorHAnsi" w:hAnsiTheme="minorHAnsi" w:cstheme="minorHAnsi"/>
          <w:i/>
        </w:rPr>
        <w:t>ARR</w:t>
      </w:r>
      <w:r w:rsidRPr="001C0040">
        <w:rPr>
          <w:rFonts w:asciiTheme="minorHAnsi" w:hAnsiTheme="minorHAnsi" w:cstheme="minorHAnsi"/>
          <w:i/>
          <w:spacing w:val="-6"/>
        </w:rPr>
        <w:t xml:space="preserve"> </w:t>
      </w:r>
      <w:r w:rsidRPr="001C0040">
        <w:rPr>
          <w:rFonts w:asciiTheme="minorHAnsi" w:hAnsiTheme="minorHAnsi" w:cstheme="minorHAnsi"/>
          <w:i/>
        </w:rPr>
        <w:t>for</w:t>
      </w:r>
      <w:r w:rsidRPr="001C0040">
        <w:rPr>
          <w:rFonts w:asciiTheme="minorHAnsi" w:hAnsiTheme="minorHAnsi" w:cstheme="minorHAnsi"/>
          <w:i/>
          <w:spacing w:val="-7"/>
        </w:rPr>
        <w:t xml:space="preserve"> </w:t>
      </w:r>
      <w:r w:rsidRPr="001C0040">
        <w:rPr>
          <w:rFonts w:asciiTheme="minorHAnsi" w:hAnsiTheme="minorHAnsi" w:cstheme="minorHAnsi"/>
          <w:i/>
        </w:rPr>
        <w:t>each</w:t>
      </w:r>
      <w:r w:rsidRPr="001C0040">
        <w:rPr>
          <w:rFonts w:asciiTheme="minorHAnsi" w:hAnsiTheme="minorHAnsi" w:cstheme="minorHAnsi"/>
          <w:i/>
          <w:spacing w:val="-6"/>
        </w:rPr>
        <w:t xml:space="preserve"> </w:t>
      </w:r>
      <w:r w:rsidRPr="001C0040">
        <w:rPr>
          <w:rFonts w:asciiTheme="minorHAnsi" w:hAnsiTheme="minorHAnsi" w:cstheme="minorHAnsi"/>
          <w:i/>
        </w:rPr>
        <w:t>year</w:t>
      </w:r>
      <w:r w:rsidRPr="001C0040">
        <w:rPr>
          <w:rFonts w:asciiTheme="minorHAnsi" w:hAnsiTheme="minorHAnsi" w:cstheme="minorHAnsi"/>
          <w:i/>
          <w:spacing w:val="-5"/>
        </w:rPr>
        <w:t xml:space="preserve"> </w:t>
      </w:r>
      <w:r w:rsidRPr="001C0040">
        <w:rPr>
          <w:rFonts w:asciiTheme="minorHAnsi" w:hAnsiTheme="minorHAnsi" w:cstheme="minorHAnsi"/>
          <w:i/>
        </w:rPr>
        <w:t>of</w:t>
      </w:r>
      <w:r w:rsidRPr="001C0040">
        <w:rPr>
          <w:rFonts w:asciiTheme="minorHAnsi" w:hAnsiTheme="minorHAnsi" w:cstheme="minorHAnsi"/>
          <w:i/>
          <w:spacing w:val="-6"/>
        </w:rPr>
        <w:t xml:space="preserve"> </w:t>
      </w:r>
      <w:r w:rsidRPr="001C0040">
        <w:rPr>
          <w:rFonts w:asciiTheme="minorHAnsi" w:hAnsiTheme="minorHAnsi" w:cstheme="minorHAnsi"/>
          <w:i/>
        </w:rPr>
        <w:t>the</w:t>
      </w:r>
      <w:r w:rsidRPr="001C0040">
        <w:rPr>
          <w:rFonts w:asciiTheme="minorHAnsi" w:hAnsiTheme="minorHAnsi" w:cstheme="minorHAnsi"/>
          <w:i/>
          <w:spacing w:val="-8"/>
        </w:rPr>
        <w:t xml:space="preserve"> </w:t>
      </w:r>
      <w:r w:rsidRPr="001C0040">
        <w:rPr>
          <w:rFonts w:asciiTheme="minorHAnsi" w:hAnsiTheme="minorHAnsi" w:cstheme="minorHAnsi"/>
          <w:i/>
        </w:rPr>
        <w:t>Control</w:t>
      </w:r>
      <w:r w:rsidRPr="001C0040">
        <w:rPr>
          <w:rFonts w:asciiTheme="minorHAnsi" w:hAnsiTheme="minorHAnsi" w:cstheme="minorHAnsi"/>
          <w:i/>
          <w:spacing w:val="-5"/>
        </w:rPr>
        <w:t xml:space="preserve"> </w:t>
      </w:r>
      <w:r w:rsidRPr="001C0040">
        <w:rPr>
          <w:rFonts w:asciiTheme="minorHAnsi" w:hAnsiTheme="minorHAnsi" w:cstheme="minorHAnsi"/>
          <w:i/>
        </w:rPr>
        <w:t>Period,</w:t>
      </w:r>
      <w:r w:rsidRPr="001C0040">
        <w:rPr>
          <w:rFonts w:asciiTheme="minorHAnsi" w:hAnsiTheme="minorHAnsi" w:cstheme="minorHAnsi"/>
          <w:i/>
          <w:spacing w:val="-8"/>
        </w:rPr>
        <w:t xml:space="preserve"> </w:t>
      </w:r>
      <w:r w:rsidRPr="001C0040">
        <w:rPr>
          <w:rFonts w:asciiTheme="minorHAnsi" w:hAnsiTheme="minorHAnsi" w:cstheme="minorHAnsi"/>
          <w:i/>
        </w:rPr>
        <w:t>wheeling tariff</w:t>
      </w:r>
      <w:r w:rsidRPr="001C0040">
        <w:rPr>
          <w:rFonts w:asciiTheme="minorHAnsi" w:hAnsiTheme="minorHAnsi" w:cstheme="minorHAnsi"/>
          <w:i/>
          <w:spacing w:val="-14"/>
        </w:rPr>
        <w:t xml:space="preserve"> </w:t>
      </w:r>
      <w:r w:rsidRPr="001C0040">
        <w:rPr>
          <w:rFonts w:asciiTheme="minorHAnsi" w:hAnsiTheme="minorHAnsi" w:cstheme="minorHAnsi"/>
          <w:i/>
        </w:rPr>
        <w:t>and</w:t>
      </w:r>
      <w:r w:rsidRPr="001C0040">
        <w:rPr>
          <w:rFonts w:asciiTheme="minorHAnsi" w:hAnsiTheme="minorHAnsi" w:cstheme="minorHAnsi"/>
          <w:i/>
          <w:spacing w:val="-13"/>
        </w:rPr>
        <w:t xml:space="preserve"> </w:t>
      </w:r>
      <w:r w:rsidRPr="001C0040">
        <w:rPr>
          <w:rFonts w:asciiTheme="minorHAnsi" w:hAnsiTheme="minorHAnsi" w:cstheme="minorHAnsi"/>
          <w:i/>
        </w:rPr>
        <w:t>retail</w:t>
      </w:r>
      <w:r w:rsidRPr="001C0040">
        <w:rPr>
          <w:rFonts w:asciiTheme="minorHAnsi" w:hAnsiTheme="minorHAnsi" w:cstheme="minorHAnsi"/>
          <w:i/>
          <w:spacing w:val="-13"/>
        </w:rPr>
        <w:t xml:space="preserve"> </w:t>
      </w:r>
      <w:r w:rsidRPr="001C0040">
        <w:rPr>
          <w:rFonts w:asciiTheme="minorHAnsi" w:hAnsiTheme="minorHAnsi" w:cstheme="minorHAnsi"/>
          <w:i/>
        </w:rPr>
        <w:t>supply</w:t>
      </w:r>
      <w:r w:rsidRPr="001C0040">
        <w:rPr>
          <w:rFonts w:asciiTheme="minorHAnsi" w:hAnsiTheme="minorHAnsi" w:cstheme="minorHAnsi"/>
          <w:i/>
          <w:spacing w:val="-13"/>
        </w:rPr>
        <w:t xml:space="preserve"> </w:t>
      </w:r>
      <w:r w:rsidRPr="001C0040">
        <w:rPr>
          <w:rFonts w:asciiTheme="minorHAnsi" w:hAnsiTheme="minorHAnsi" w:cstheme="minorHAnsi"/>
          <w:i/>
        </w:rPr>
        <w:t>tariff</w:t>
      </w:r>
      <w:r w:rsidRPr="001C0040">
        <w:rPr>
          <w:rFonts w:asciiTheme="minorHAnsi" w:hAnsiTheme="minorHAnsi" w:cstheme="minorHAnsi"/>
          <w:i/>
          <w:spacing w:val="-14"/>
        </w:rPr>
        <w:t xml:space="preserve"> </w:t>
      </w:r>
      <w:r w:rsidRPr="001C0040">
        <w:rPr>
          <w:rFonts w:asciiTheme="minorHAnsi" w:hAnsiTheme="minorHAnsi" w:cstheme="minorHAnsi"/>
          <w:i/>
        </w:rPr>
        <w:t>for</w:t>
      </w:r>
      <w:r w:rsidRPr="001C0040">
        <w:rPr>
          <w:rFonts w:asciiTheme="minorHAnsi" w:hAnsiTheme="minorHAnsi" w:cstheme="minorHAnsi"/>
          <w:i/>
          <w:spacing w:val="-13"/>
        </w:rPr>
        <w:t xml:space="preserve"> </w:t>
      </w:r>
      <w:r w:rsidRPr="001C0040">
        <w:rPr>
          <w:rFonts w:asciiTheme="minorHAnsi" w:hAnsiTheme="minorHAnsi" w:cstheme="minorHAnsi"/>
          <w:i/>
        </w:rPr>
        <w:t>the</w:t>
      </w:r>
      <w:r w:rsidRPr="001C0040">
        <w:rPr>
          <w:rFonts w:asciiTheme="minorHAnsi" w:hAnsiTheme="minorHAnsi" w:cstheme="minorHAnsi"/>
          <w:i/>
          <w:spacing w:val="-13"/>
        </w:rPr>
        <w:t xml:space="preserve"> </w:t>
      </w:r>
      <w:r w:rsidRPr="001C0040">
        <w:rPr>
          <w:rFonts w:asciiTheme="minorHAnsi" w:hAnsiTheme="minorHAnsi" w:cstheme="minorHAnsi"/>
          <w:i/>
        </w:rPr>
        <w:t>first</w:t>
      </w:r>
      <w:r w:rsidRPr="001C0040">
        <w:rPr>
          <w:rFonts w:asciiTheme="minorHAnsi" w:hAnsiTheme="minorHAnsi" w:cstheme="minorHAnsi"/>
          <w:i/>
          <w:spacing w:val="-13"/>
        </w:rPr>
        <w:t xml:space="preserve"> </w:t>
      </w:r>
      <w:r w:rsidRPr="001C0040">
        <w:rPr>
          <w:rFonts w:asciiTheme="minorHAnsi" w:hAnsiTheme="minorHAnsi" w:cstheme="minorHAnsi"/>
          <w:i/>
        </w:rPr>
        <w:t>year</w:t>
      </w:r>
      <w:r w:rsidRPr="001C0040">
        <w:rPr>
          <w:rFonts w:asciiTheme="minorHAnsi" w:hAnsiTheme="minorHAnsi" w:cstheme="minorHAnsi"/>
          <w:i/>
          <w:spacing w:val="-13"/>
        </w:rPr>
        <w:t xml:space="preserve"> </w:t>
      </w:r>
      <w:r w:rsidRPr="001C0040">
        <w:rPr>
          <w:rFonts w:asciiTheme="minorHAnsi" w:hAnsiTheme="minorHAnsi" w:cstheme="minorHAnsi"/>
          <w:i/>
        </w:rPr>
        <w:t>of</w:t>
      </w:r>
      <w:r w:rsidRPr="001C0040">
        <w:rPr>
          <w:rFonts w:asciiTheme="minorHAnsi" w:hAnsiTheme="minorHAnsi" w:cstheme="minorHAnsi"/>
          <w:i/>
          <w:spacing w:val="-14"/>
        </w:rPr>
        <w:t xml:space="preserve"> </w:t>
      </w:r>
      <w:r w:rsidRPr="001C0040">
        <w:rPr>
          <w:rFonts w:asciiTheme="minorHAnsi" w:hAnsiTheme="minorHAnsi" w:cstheme="minorHAnsi"/>
          <w:i/>
        </w:rPr>
        <w:t>the</w:t>
      </w:r>
      <w:r w:rsidRPr="001C0040">
        <w:rPr>
          <w:rFonts w:asciiTheme="minorHAnsi" w:hAnsiTheme="minorHAnsi" w:cstheme="minorHAnsi"/>
          <w:i/>
          <w:spacing w:val="-13"/>
        </w:rPr>
        <w:t xml:space="preserve"> </w:t>
      </w:r>
      <w:r w:rsidRPr="001C0040">
        <w:rPr>
          <w:rFonts w:asciiTheme="minorHAnsi" w:hAnsiTheme="minorHAnsi" w:cstheme="minorHAnsi"/>
          <w:i/>
        </w:rPr>
        <w:t>ensuing</w:t>
      </w:r>
      <w:r w:rsidRPr="001C0040">
        <w:rPr>
          <w:rFonts w:asciiTheme="minorHAnsi" w:hAnsiTheme="minorHAnsi" w:cstheme="minorHAnsi"/>
          <w:i/>
          <w:spacing w:val="-13"/>
        </w:rPr>
        <w:t xml:space="preserve"> </w:t>
      </w:r>
      <w:r w:rsidRPr="001C0040">
        <w:rPr>
          <w:rFonts w:asciiTheme="minorHAnsi" w:hAnsiTheme="minorHAnsi" w:cstheme="minorHAnsi"/>
          <w:i/>
        </w:rPr>
        <w:t>Control</w:t>
      </w:r>
      <w:r w:rsidRPr="001C0040">
        <w:rPr>
          <w:rFonts w:asciiTheme="minorHAnsi" w:hAnsiTheme="minorHAnsi" w:cstheme="minorHAnsi"/>
          <w:i/>
          <w:spacing w:val="-13"/>
        </w:rPr>
        <w:t xml:space="preserve"> </w:t>
      </w:r>
      <w:r w:rsidRPr="001C0040">
        <w:rPr>
          <w:rFonts w:asciiTheme="minorHAnsi" w:hAnsiTheme="minorHAnsi" w:cstheme="minorHAnsi"/>
          <w:i/>
        </w:rPr>
        <w:t>Period,</w:t>
      </w:r>
      <w:r w:rsidRPr="001C0040">
        <w:rPr>
          <w:rFonts w:asciiTheme="minorHAnsi" w:hAnsiTheme="minorHAnsi" w:cstheme="minorHAnsi"/>
          <w:i/>
          <w:spacing w:val="-13"/>
        </w:rPr>
        <w:t xml:space="preserve"> </w:t>
      </w:r>
      <w:r w:rsidRPr="001C0040">
        <w:rPr>
          <w:rFonts w:asciiTheme="minorHAnsi" w:hAnsiTheme="minorHAnsi" w:cstheme="minorHAnsi"/>
          <w:i/>
        </w:rPr>
        <w:t>based on reasonable assumptions of the underlying financial and operational principles/parameters</w:t>
      </w:r>
      <w:r w:rsidRPr="001C0040">
        <w:rPr>
          <w:rFonts w:asciiTheme="minorHAnsi" w:hAnsiTheme="minorHAnsi" w:cstheme="minorHAnsi"/>
          <w:i/>
          <w:spacing w:val="-14"/>
        </w:rPr>
        <w:t xml:space="preserve"> </w:t>
      </w:r>
      <w:r w:rsidRPr="001C0040">
        <w:rPr>
          <w:rFonts w:asciiTheme="minorHAnsi" w:hAnsiTheme="minorHAnsi" w:cstheme="minorHAnsi"/>
          <w:i/>
        </w:rPr>
        <w:t>laid</w:t>
      </w:r>
      <w:r w:rsidRPr="001C0040">
        <w:rPr>
          <w:rFonts w:asciiTheme="minorHAnsi" w:hAnsiTheme="minorHAnsi" w:cstheme="minorHAnsi"/>
          <w:i/>
          <w:spacing w:val="-13"/>
        </w:rPr>
        <w:t xml:space="preserve"> </w:t>
      </w:r>
      <w:r w:rsidRPr="001C0040">
        <w:rPr>
          <w:rFonts w:asciiTheme="minorHAnsi" w:hAnsiTheme="minorHAnsi" w:cstheme="minorHAnsi"/>
          <w:i/>
        </w:rPr>
        <w:t>down</w:t>
      </w:r>
      <w:r w:rsidRPr="001C0040">
        <w:rPr>
          <w:rFonts w:asciiTheme="minorHAnsi" w:hAnsiTheme="minorHAnsi" w:cstheme="minorHAnsi"/>
          <w:i/>
          <w:spacing w:val="-13"/>
        </w:rPr>
        <w:t xml:space="preserve"> </w:t>
      </w:r>
      <w:r w:rsidRPr="001C0040">
        <w:rPr>
          <w:rFonts w:asciiTheme="minorHAnsi" w:hAnsiTheme="minorHAnsi" w:cstheme="minorHAnsi"/>
          <w:i/>
        </w:rPr>
        <w:t>under</w:t>
      </w:r>
      <w:r w:rsidRPr="001C0040">
        <w:rPr>
          <w:rFonts w:asciiTheme="minorHAnsi" w:hAnsiTheme="minorHAnsi" w:cstheme="minorHAnsi"/>
          <w:i/>
          <w:spacing w:val="-13"/>
        </w:rPr>
        <w:t xml:space="preserve"> </w:t>
      </w:r>
      <w:r w:rsidRPr="001C0040">
        <w:rPr>
          <w:rFonts w:asciiTheme="minorHAnsi" w:hAnsiTheme="minorHAnsi" w:cstheme="minorHAnsi"/>
          <w:i/>
        </w:rPr>
        <w:t>these</w:t>
      </w:r>
      <w:r w:rsidRPr="001C0040">
        <w:rPr>
          <w:rFonts w:asciiTheme="minorHAnsi" w:hAnsiTheme="minorHAnsi" w:cstheme="minorHAnsi"/>
          <w:i/>
          <w:spacing w:val="-14"/>
        </w:rPr>
        <w:t xml:space="preserve"> </w:t>
      </w:r>
      <w:r w:rsidRPr="001C0040">
        <w:rPr>
          <w:rFonts w:asciiTheme="minorHAnsi" w:hAnsiTheme="minorHAnsi" w:cstheme="minorHAnsi"/>
          <w:i/>
        </w:rPr>
        <w:t>Regulations,</w:t>
      </w:r>
      <w:r w:rsidRPr="001C0040">
        <w:rPr>
          <w:rFonts w:asciiTheme="minorHAnsi" w:hAnsiTheme="minorHAnsi" w:cstheme="minorHAnsi"/>
          <w:i/>
          <w:spacing w:val="-13"/>
        </w:rPr>
        <w:t xml:space="preserve"> </w:t>
      </w:r>
      <w:r w:rsidRPr="001C0040">
        <w:rPr>
          <w:rFonts w:asciiTheme="minorHAnsi" w:hAnsiTheme="minorHAnsi" w:cstheme="minorHAnsi"/>
          <w:i/>
        </w:rPr>
        <w:t>and</w:t>
      </w:r>
      <w:r w:rsidRPr="001C0040">
        <w:rPr>
          <w:rFonts w:asciiTheme="minorHAnsi" w:hAnsiTheme="minorHAnsi" w:cstheme="minorHAnsi"/>
          <w:i/>
          <w:spacing w:val="-13"/>
        </w:rPr>
        <w:t xml:space="preserve"> </w:t>
      </w:r>
      <w:r w:rsidRPr="001C0040">
        <w:rPr>
          <w:rFonts w:asciiTheme="minorHAnsi" w:hAnsiTheme="minorHAnsi" w:cstheme="minorHAnsi"/>
          <w:i/>
        </w:rPr>
        <w:t>on</w:t>
      </w:r>
      <w:r w:rsidRPr="001C0040">
        <w:rPr>
          <w:rFonts w:asciiTheme="minorHAnsi" w:hAnsiTheme="minorHAnsi" w:cstheme="minorHAnsi"/>
          <w:i/>
          <w:spacing w:val="-13"/>
        </w:rPr>
        <w:t xml:space="preserve"> </w:t>
      </w:r>
      <w:r w:rsidRPr="001C0040">
        <w:rPr>
          <w:rFonts w:asciiTheme="minorHAnsi" w:hAnsiTheme="minorHAnsi" w:cstheme="minorHAnsi"/>
          <w:i/>
        </w:rPr>
        <w:t>the</w:t>
      </w:r>
      <w:r w:rsidRPr="001C0040">
        <w:rPr>
          <w:rFonts w:asciiTheme="minorHAnsi" w:hAnsiTheme="minorHAnsi" w:cstheme="minorHAnsi"/>
          <w:i/>
          <w:spacing w:val="-13"/>
        </w:rPr>
        <w:t xml:space="preserve"> </w:t>
      </w:r>
      <w:r w:rsidRPr="001C0040">
        <w:rPr>
          <w:rFonts w:asciiTheme="minorHAnsi" w:hAnsiTheme="minorHAnsi" w:cstheme="minorHAnsi"/>
          <w:i/>
        </w:rPr>
        <w:t>basis</w:t>
      </w:r>
      <w:r w:rsidRPr="001C0040">
        <w:rPr>
          <w:rFonts w:asciiTheme="minorHAnsi" w:hAnsiTheme="minorHAnsi" w:cstheme="minorHAnsi"/>
          <w:i/>
          <w:spacing w:val="-14"/>
        </w:rPr>
        <w:t xml:space="preserve"> </w:t>
      </w:r>
      <w:r w:rsidRPr="001C0040">
        <w:rPr>
          <w:rFonts w:asciiTheme="minorHAnsi" w:hAnsiTheme="minorHAnsi" w:cstheme="minorHAnsi"/>
          <w:i/>
        </w:rPr>
        <w:t>of</w:t>
      </w:r>
      <w:r w:rsidRPr="001C0040">
        <w:rPr>
          <w:rFonts w:asciiTheme="minorHAnsi" w:hAnsiTheme="minorHAnsi" w:cstheme="minorHAnsi"/>
          <w:i/>
          <w:spacing w:val="-13"/>
        </w:rPr>
        <w:t xml:space="preserve"> </w:t>
      </w:r>
      <w:r w:rsidRPr="001C0040">
        <w:rPr>
          <w:rFonts w:asciiTheme="minorHAnsi" w:hAnsiTheme="minorHAnsi" w:cstheme="minorHAnsi"/>
          <w:i/>
        </w:rPr>
        <w:t>the Business Plan;</w:t>
      </w:r>
    </w:p>
    <w:p w14:paraId="6D02FC50" w14:textId="77777777" w:rsidR="00895549" w:rsidRPr="001C0040" w:rsidRDefault="003538AA" w:rsidP="004809AA">
      <w:pPr>
        <w:pStyle w:val="ListParagraph"/>
        <w:numPr>
          <w:ilvl w:val="3"/>
          <w:numId w:val="9"/>
        </w:numPr>
        <w:tabs>
          <w:tab w:val="left" w:pos="851"/>
          <w:tab w:val="left" w:pos="1938"/>
          <w:tab w:val="left" w:pos="1940"/>
        </w:tabs>
        <w:spacing w:before="79" w:line="278" w:lineRule="auto"/>
        <w:ind w:left="981"/>
        <w:rPr>
          <w:rFonts w:asciiTheme="minorHAnsi" w:hAnsiTheme="minorHAnsi" w:cstheme="minorHAnsi"/>
          <w:i/>
        </w:rPr>
      </w:pPr>
      <w:r w:rsidRPr="001C0040">
        <w:rPr>
          <w:rFonts w:asciiTheme="minorHAnsi" w:hAnsiTheme="minorHAnsi" w:cstheme="minorHAnsi"/>
          <w:i/>
        </w:rPr>
        <w:t>Trajectory for specific parameters shall be prescribed by the Commission for improvement of Licensee’s performance through incentives and disincentives;</w:t>
      </w:r>
    </w:p>
    <w:p w14:paraId="6D02FC51" w14:textId="77777777" w:rsidR="00895549" w:rsidRPr="001C0040" w:rsidRDefault="003538AA" w:rsidP="004809AA">
      <w:pPr>
        <w:pStyle w:val="ListParagraph"/>
        <w:numPr>
          <w:ilvl w:val="3"/>
          <w:numId w:val="9"/>
        </w:numPr>
        <w:tabs>
          <w:tab w:val="left" w:pos="851"/>
          <w:tab w:val="left" w:pos="1937"/>
          <w:tab w:val="left" w:pos="1940"/>
        </w:tabs>
        <w:spacing w:before="74" w:line="278" w:lineRule="auto"/>
        <w:ind w:left="981"/>
        <w:rPr>
          <w:rFonts w:asciiTheme="minorHAnsi" w:hAnsiTheme="minorHAnsi" w:cstheme="minorHAnsi"/>
          <w:i/>
        </w:rPr>
      </w:pPr>
      <w:r w:rsidRPr="001C0040">
        <w:rPr>
          <w:rFonts w:asciiTheme="minorHAnsi" w:hAnsiTheme="minorHAnsi" w:cstheme="minorHAnsi"/>
          <w:i/>
        </w:rPr>
        <w:t>Annual review of performance, which shall be conducted vis-à-vis the approved forecast and categorization of variations in performance into controllable and uncontrollable factors; and</w:t>
      </w:r>
    </w:p>
    <w:p w14:paraId="6D02FC52" w14:textId="77777777" w:rsidR="00895549" w:rsidRPr="001C0040" w:rsidRDefault="003538AA" w:rsidP="004809AA">
      <w:pPr>
        <w:pStyle w:val="ListParagraph"/>
        <w:numPr>
          <w:ilvl w:val="3"/>
          <w:numId w:val="9"/>
        </w:numPr>
        <w:tabs>
          <w:tab w:val="left" w:pos="851"/>
          <w:tab w:val="left" w:pos="1938"/>
          <w:tab w:val="left" w:pos="1940"/>
        </w:tabs>
        <w:spacing w:before="73" w:line="278" w:lineRule="auto"/>
        <w:ind w:left="981"/>
        <w:rPr>
          <w:rFonts w:asciiTheme="minorHAnsi" w:hAnsiTheme="minorHAnsi" w:cstheme="minorHAnsi"/>
          <w:i/>
        </w:rPr>
      </w:pPr>
      <w:r w:rsidRPr="001C0040">
        <w:rPr>
          <w:rFonts w:asciiTheme="minorHAnsi" w:hAnsiTheme="minorHAnsi" w:cstheme="minorHAnsi"/>
          <w:i/>
        </w:rPr>
        <w:t>Mechanism for sharing approved gains or losses on account of controllable and uncontrollable factors.”</w:t>
      </w:r>
    </w:p>
    <w:p w14:paraId="756CB04F" w14:textId="0BD424F1" w:rsidR="00377C83" w:rsidRPr="00377C83" w:rsidRDefault="00377C83" w:rsidP="00377C83">
      <w:pPr>
        <w:tabs>
          <w:tab w:val="left" w:pos="851"/>
          <w:tab w:val="left" w:pos="1938"/>
          <w:tab w:val="left" w:pos="1940"/>
        </w:tabs>
        <w:spacing w:before="73" w:line="278" w:lineRule="auto"/>
        <w:ind w:left="697"/>
        <w:rPr>
          <w:rFonts w:asciiTheme="minorHAnsi" w:hAnsiTheme="minorHAnsi" w:cstheme="minorHAnsi"/>
          <w:b/>
          <w:bCs/>
          <w:i/>
          <w:sz w:val="24"/>
        </w:rPr>
      </w:pPr>
      <w:r w:rsidRPr="00377C83">
        <w:rPr>
          <w:rFonts w:asciiTheme="minorHAnsi" w:hAnsiTheme="minorHAnsi" w:cstheme="minorHAnsi"/>
          <w:b/>
          <w:bCs/>
          <w:i/>
          <w:sz w:val="24"/>
        </w:rPr>
        <w:t>Un-Quote</w:t>
      </w:r>
    </w:p>
    <w:p w14:paraId="6D02FC53" w14:textId="78DBA1E6" w:rsidR="00895549" w:rsidRPr="00194300" w:rsidRDefault="003538AA" w:rsidP="004809AA">
      <w:pPr>
        <w:pStyle w:val="Heading2"/>
        <w:numPr>
          <w:ilvl w:val="1"/>
          <w:numId w:val="14"/>
        </w:numPr>
        <w:ind w:left="993" w:hanging="567"/>
        <w:rPr>
          <w:rFonts w:asciiTheme="minorHAnsi" w:hAnsiTheme="minorHAnsi" w:cstheme="minorHAnsi"/>
          <w:i w:val="0"/>
          <w:iCs w:val="0"/>
          <w:color w:val="215868" w:themeColor="accent5" w:themeShade="80"/>
          <w:sz w:val="28"/>
          <w:szCs w:val="28"/>
        </w:rPr>
      </w:pPr>
      <w:bookmarkStart w:id="9" w:name="_Toc214785289"/>
      <w:bookmarkStart w:id="10" w:name="_Toc214967121"/>
      <w:bookmarkStart w:id="11" w:name="_Toc215186336"/>
      <w:r w:rsidRPr="00194300">
        <w:rPr>
          <w:rFonts w:asciiTheme="minorHAnsi" w:hAnsiTheme="minorHAnsi" w:cstheme="minorHAnsi"/>
          <w:i w:val="0"/>
          <w:iCs w:val="0"/>
          <w:color w:val="215868" w:themeColor="accent5" w:themeShade="80"/>
          <w:sz w:val="28"/>
          <w:szCs w:val="28"/>
        </w:rPr>
        <w:t>Approach for MYT Petition</w:t>
      </w:r>
      <w:bookmarkEnd w:id="9"/>
      <w:bookmarkEnd w:id="10"/>
      <w:bookmarkEnd w:id="11"/>
    </w:p>
    <w:p w14:paraId="5AB96FC0" w14:textId="176AFD61" w:rsidR="004F5530" w:rsidRDefault="00D72930" w:rsidP="004809AA">
      <w:pPr>
        <w:pStyle w:val="ListParagraph"/>
        <w:numPr>
          <w:ilvl w:val="2"/>
          <w:numId w:val="14"/>
        </w:numPr>
        <w:tabs>
          <w:tab w:val="left" w:pos="851"/>
          <w:tab w:val="left" w:pos="993"/>
        </w:tabs>
        <w:spacing w:before="111" w:line="276" w:lineRule="auto"/>
        <w:ind w:left="1134" w:right="-42"/>
        <w:rPr>
          <w:rFonts w:asciiTheme="minorHAnsi" w:hAnsiTheme="minorHAnsi" w:cstheme="minorHAnsi"/>
          <w:sz w:val="24"/>
        </w:rPr>
      </w:pPr>
      <w:r>
        <w:rPr>
          <w:rFonts w:asciiTheme="minorHAnsi" w:hAnsiTheme="minorHAnsi" w:cstheme="minorHAnsi"/>
          <w:sz w:val="24"/>
        </w:rPr>
        <w:t xml:space="preserve"> </w:t>
      </w:r>
      <w:r w:rsidR="008A3433">
        <w:rPr>
          <w:rFonts w:asciiTheme="minorHAnsi" w:hAnsiTheme="minorHAnsi" w:cstheme="minorHAnsi"/>
          <w:sz w:val="24"/>
        </w:rPr>
        <w:t xml:space="preserve"> </w:t>
      </w:r>
      <w:r w:rsidR="003538AA" w:rsidRPr="00DF4248">
        <w:rPr>
          <w:rFonts w:asciiTheme="minorHAnsi" w:hAnsiTheme="minorHAnsi" w:cstheme="minorHAnsi"/>
          <w:sz w:val="24"/>
        </w:rPr>
        <w:t xml:space="preserve">Regulation A24 of the </w:t>
      </w:r>
      <w:r w:rsidR="00BF36FD">
        <w:rPr>
          <w:rFonts w:asciiTheme="minorHAnsi" w:hAnsiTheme="minorHAnsi" w:cstheme="minorHAnsi"/>
          <w:sz w:val="24"/>
        </w:rPr>
        <w:t>JSERC (Terms and Conditions for Determination of Distribution Tariff) Regulations, 2025</w:t>
      </w:r>
      <w:r w:rsidR="003538AA" w:rsidRPr="00DF4248">
        <w:rPr>
          <w:rFonts w:asciiTheme="minorHAnsi" w:hAnsiTheme="minorHAnsi" w:cstheme="minorHAnsi"/>
          <w:sz w:val="24"/>
        </w:rPr>
        <w:t>requires licensees</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to</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file</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its</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MYT</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Petition</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for</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the</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Control</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Period</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for</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FY</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202</w:t>
      </w:r>
      <w:r w:rsidR="00891C20" w:rsidRPr="00DF4248">
        <w:rPr>
          <w:rFonts w:asciiTheme="minorHAnsi" w:hAnsiTheme="minorHAnsi" w:cstheme="minorHAnsi"/>
          <w:sz w:val="24"/>
        </w:rPr>
        <w:t>6-27</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to</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FY</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20</w:t>
      </w:r>
      <w:r w:rsidR="00891C20" w:rsidRPr="00DF4248">
        <w:rPr>
          <w:rFonts w:asciiTheme="minorHAnsi" w:hAnsiTheme="minorHAnsi" w:cstheme="minorHAnsi"/>
          <w:sz w:val="24"/>
        </w:rPr>
        <w:t>30</w:t>
      </w:r>
      <w:r w:rsidR="003538AA" w:rsidRPr="00DF4248">
        <w:rPr>
          <w:rFonts w:asciiTheme="minorHAnsi" w:hAnsiTheme="minorHAnsi" w:cstheme="minorHAnsi"/>
          <w:sz w:val="24"/>
        </w:rPr>
        <w:t xml:space="preserve">- </w:t>
      </w:r>
      <w:r w:rsidR="00891C20" w:rsidRPr="00DF4248">
        <w:rPr>
          <w:rFonts w:asciiTheme="minorHAnsi" w:hAnsiTheme="minorHAnsi" w:cstheme="minorHAnsi"/>
          <w:sz w:val="24"/>
        </w:rPr>
        <w:t>31</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by</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30</w:t>
      </w:r>
      <w:r w:rsidR="003538AA" w:rsidRPr="008E7C0E">
        <w:rPr>
          <w:rFonts w:asciiTheme="minorHAnsi" w:hAnsiTheme="minorHAnsi" w:cstheme="minorHAnsi"/>
          <w:sz w:val="24"/>
        </w:rPr>
        <w:t xml:space="preserve">th </w:t>
      </w:r>
      <w:r w:rsidR="003538AA" w:rsidRPr="00DF4248">
        <w:rPr>
          <w:rFonts w:asciiTheme="minorHAnsi" w:hAnsiTheme="minorHAnsi" w:cstheme="minorHAnsi"/>
          <w:sz w:val="24"/>
        </w:rPr>
        <w:t>November</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202</w:t>
      </w:r>
      <w:r w:rsidR="00171073" w:rsidRPr="00DF4248">
        <w:rPr>
          <w:rFonts w:asciiTheme="minorHAnsi" w:hAnsiTheme="minorHAnsi" w:cstheme="minorHAnsi"/>
          <w:sz w:val="24"/>
        </w:rPr>
        <w:t>5</w:t>
      </w:r>
      <w:r w:rsidR="003538AA" w:rsidRPr="00DF4248">
        <w:rPr>
          <w:rFonts w:asciiTheme="minorHAnsi" w:hAnsiTheme="minorHAnsi" w:cstheme="minorHAnsi"/>
          <w:sz w:val="24"/>
        </w:rPr>
        <w:t>.</w:t>
      </w:r>
      <w:r w:rsidR="003538AA" w:rsidRPr="008E7C0E">
        <w:rPr>
          <w:rFonts w:asciiTheme="minorHAnsi" w:hAnsiTheme="minorHAnsi" w:cstheme="minorHAnsi"/>
          <w:sz w:val="24"/>
        </w:rPr>
        <w:t xml:space="preserve"> </w:t>
      </w:r>
    </w:p>
    <w:p w14:paraId="09A5F0AF" w14:textId="2D65FD30" w:rsidR="00D72930" w:rsidRPr="00D72930" w:rsidRDefault="00D72930" w:rsidP="004809AA">
      <w:pPr>
        <w:pStyle w:val="ListParagraph"/>
        <w:numPr>
          <w:ilvl w:val="2"/>
          <w:numId w:val="14"/>
        </w:numPr>
        <w:tabs>
          <w:tab w:val="left" w:pos="851"/>
          <w:tab w:val="left" w:pos="993"/>
        </w:tabs>
        <w:spacing w:before="111" w:line="276" w:lineRule="auto"/>
        <w:ind w:left="1134" w:right="-42"/>
        <w:rPr>
          <w:rFonts w:asciiTheme="minorHAnsi" w:hAnsiTheme="minorHAnsi" w:cstheme="minorHAnsi"/>
          <w:sz w:val="24"/>
        </w:rPr>
      </w:pPr>
      <w:r>
        <w:rPr>
          <w:rFonts w:asciiTheme="minorHAnsi" w:hAnsiTheme="minorHAnsi" w:cstheme="minorHAnsi"/>
          <w:sz w:val="24"/>
        </w:rPr>
        <w:t xml:space="preserve">  </w:t>
      </w:r>
      <w:r w:rsidRPr="00D72930">
        <w:rPr>
          <w:rFonts w:asciiTheme="minorHAnsi" w:hAnsiTheme="minorHAnsi" w:cstheme="minorHAnsi"/>
          <w:sz w:val="24"/>
        </w:rPr>
        <w:t xml:space="preserve">Accordingly, TATA STEEL </w:t>
      </w:r>
      <w:r>
        <w:rPr>
          <w:rFonts w:asciiTheme="minorHAnsi" w:hAnsiTheme="minorHAnsi" w:cstheme="minorHAnsi"/>
          <w:sz w:val="24"/>
        </w:rPr>
        <w:t>LIMITED</w:t>
      </w:r>
      <w:r w:rsidRPr="00D72930">
        <w:rPr>
          <w:rFonts w:asciiTheme="minorHAnsi" w:hAnsiTheme="minorHAnsi" w:cstheme="minorHAnsi"/>
          <w:sz w:val="24"/>
        </w:rPr>
        <w:t xml:space="preserve"> is submitting its Business Plan and MYT Petition before Hon’ble Commission for the control period FY 2026-27 to FY 2030-31.</w:t>
      </w:r>
    </w:p>
    <w:p w14:paraId="6D02FC55" w14:textId="20CEAAF4" w:rsidR="00895549" w:rsidRPr="00DF4248" w:rsidRDefault="005B4B1E" w:rsidP="004809AA">
      <w:pPr>
        <w:pStyle w:val="ListParagraph"/>
        <w:numPr>
          <w:ilvl w:val="2"/>
          <w:numId w:val="14"/>
        </w:numPr>
        <w:tabs>
          <w:tab w:val="left" w:pos="851"/>
          <w:tab w:val="left" w:pos="993"/>
        </w:tabs>
        <w:spacing w:before="111" w:line="276" w:lineRule="auto"/>
        <w:ind w:left="1134" w:right="-42" w:hanging="708"/>
        <w:rPr>
          <w:rFonts w:asciiTheme="minorHAnsi" w:hAnsiTheme="minorHAnsi" w:cstheme="minorHAnsi"/>
          <w:sz w:val="24"/>
        </w:rPr>
      </w:pPr>
      <w:r>
        <w:rPr>
          <w:rFonts w:asciiTheme="minorHAnsi" w:hAnsiTheme="minorHAnsi" w:cstheme="minorHAnsi"/>
          <w:sz w:val="24"/>
        </w:rPr>
        <w:t xml:space="preserve"> </w:t>
      </w:r>
      <w:r w:rsidR="003538AA" w:rsidRPr="00DF4248">
        <w:rPr>
          <w:rFonts w:asciiTheme="minorHAnsi" w:hAnsiTheme="minorHAnsi" w:cstheme="minorHAnsi"/>
          <w:sz w:val="24"/>
        </w:rPr>
        <w:t>The</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projections</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for</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the</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Control</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Period</w:t>
      </w:r>
      <w:r w:rsidR="003538AA" w:rsidRPr="008E7C0E">
        <w:rPr>
          <w:rFonts w:asciiTheme="minorHAnsi" w:hAnsiTheme="minorHAnsi" w:cstheme="minorHAnsi"/>
          <w:sz w:val="24"/>
        </w:rPr>
        <w:t xml:space="preserve"> </w:t>
      </w:r>
      <w:r w:rsidR="00891C20" w:rsidRPr="00DF4248">
        <w:rPr>
          <w:rFonts w:asciiTheme="minorHAnsi" w:hAnsiTheme="minorHAnsi" w:cstheme="minorHAnsi"/>
          <w:sz w:val="24"/>
        </w:rPr>
        <w:t xml:space="preserve">FY 2026-27 to FY 2030-31 </w:t>
      </w:r>
      <w:r w:rsidR="003538AA" w:rsidRPr="00DF4248">
        <w:rPr>
          <w:rFonts w:asciiTheme="minorHAnsi" w:hAnsiTheme="minorHAnsi" w:cstheme="minorHAnsi"/>
          <w:sz w:val="24"/>
        </w:rPr>
        <w:t>are</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based</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on</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the audited accounts available for FY 20</w:t>
      </w:r>
      <w:r w:rsidR="00891C20" w:rsidRPr="00DF4248">
        <w:rPr>
          <w:rFonts w:asciiTheme="minorHAnsi" w:hAnsiTheme="minorHAnsi" w:cstheme="minorHAnsi"/>
          <w:sz w:val="24"/>
        </w:rPr>
        <w:t>21-22</w:t>
      </w:r>
      <w:r w:rsidR="003538AA" w:rsidRPr="00DF4248">
        <w:rPr>
          <w:rFonts w:asciiTheme="minorHAnsi" w:hAnsiTheme="minorHAnsi" w:cstheme="minorHAnsi"/>
          <w:sz w:val="24"/>
        </w:rPr>
        <w:t xml:space="preserve"> to FY 20</w:t>
      </w:r>
      <w:r w:rsidR="00891C20" w:rsidRPr="00DF4248">
        <w:rPr>
          <w:rFonts w:asciiTheme="minorHAnsi" w:hAnsiTheme="minorHAnsi" w:cstheme="minorHAnsi"/>
          <w:sz w:val="24"/>
        </w:rPr>
        <w:t>24-25</w:t>
      </w:r>
      <w:r w:rsidR="003538AA" w:rsidRPr="00DF4248">
        <w:rPr>
          <w:rFonts w:asciiTheme="minorHAnsi" w:hAnsiTheme="minorHAnsi" w:cstheme="minorHAnsi"/>
          <w:sz w:val="24"/>
        </w:rPr>
        <w:t xml:space="preserve"> and the Annual performance Review of FY 202</w:t>
      </w:r>
      <w:r w:rsidR="00891C20" w:rsidRPr="00DF4248">
        <w:rPr>
          <w:rFonts w:asciiTheme="minorHAnsi" w:hAnsiTheme="minorHAnsi" w:cstheme="minorHAnsi"/>
          <w:sz w:val="24"/>
        </w:rPr>
        <w:t>5-26</w:t>
      </w:r>
      <w:r w:rsidR="003538AA" w:rsidRPr="00DF4248">
        <w:rPr>
          <w:rFonts w:asciiTheme="minorHAnsi" w:hAnsiTheme="minorHAnsi" w:cstheme="minorHAnsi"/>
          <w:sz w:val="24"/>
        </w:rPr>
        <w:t xml:space="preserve"> assuming 6 months actuals and 6 months estimates for FY 202</w:t>
      </w:r>
      <w:r w:rsidR="00891C20" w:rsidRPr="00DF4248">
        <w:rPr>
          <w:rFonts w:asciiTheme="minorHAnsi" w:hAnsiTheme="minorHAnsi" w:cstheme="minorHAnsi"/>
          <w:sz w:val="24"/>
        </w:rPr>
        <w:t>5-26</w:t>
      </w:r>
      <w:r w:rsidR="003538AA" w:rsidRPr="00DF4248">
        <w:rPr>
          <w:rFonts w:asciiTheme="minorHAnsi" w:hAnsiTheme="minorHAnsi" w:cstheme="minorHAnsi"/>
          <w:sz w:val="24"/>
        </w:rPr>
        <w:t>. The forecast of expected ARR for each year of the Control Period and wheeling tariff and retail supply tariff for the first year of the ensuing Control Period are based on reasonable assumptions of the underlying financial and operational principles/parameters laid down under the JSERC Distribution Tariff Regulations, 202</w:t>
      </w:r>
      <w:r w:rsidR="00891C20" w:rsidRPr="00DF4248">
        <w:rPr>
          <w:rFonts w:asciiTheme="minorHAnsi" w:hAnsiTheme="minorHAnsi" w:cstheme="minorHAnsi"/>
          <w:sz w:val="24"/>
        </w:rPr>
        <w:t>5</w:t>
      </w:r>
      <w:r w:rsidR="003538AA" w:rsidRPr="00DF4248">
        <w:rPr>
          <w:rFonts w:asciiTheme="minorHAnsi" w:hAnsiTheme="minorHAnsi" w:cstheme="minorHAnsi"/>
          <w:sz w:val="24"/>
        </w:rPr>
        <w:t xml:space="preserve">, and on the basis of the Business Plan for control period </w:t>
      </w:r>
      <w:r w:rsidR="00891C20" w:rsidRPr="00DF4248">
        <w:rPr>
          <w:rFonts w:asciiTheme="minorHAnsi" w:hAnsiTheme="minorHAnsi" w:cstheme="minorHAnsi"/>
          <w:sz w:val="24"/>
        </w:rPr>
        <w:t xml:space="preserve">FY 2026-27 to FY 2030-31 </w:t>
      </w:r>
      <w:r w:rsidR="003538AA" w:rsidRPr="00DF4248">
        <w:rPr>
          <w:rFonts w:asciiTheme="minorHAnsi" w:hAnsiTheme="minorHAnsi" w:cstheme="minorHAnsi"/>
          <w:sz w:val="24"/>
        </w:rPr>
        <w:t>as submitted before the Hon’ble Commission for approval.</w:t>
      </w:r>
      <w:r w:rsidR="003538AA" w:rsidRPr="008E7C0E">
        <w:rPr>
          <w:rFonts w:asciiTheme="minorHAnsi" w:hAnsiTheme="minorHAnsi" w:cstheme="minorHAnsi"/>
          <w:sz w:val="24"/>
        </w:rPr>
        <w:t xml:space="preserve"> </w:t>
      </w:r>
      <w:r w:rsidR="003538AA" w:rsidRPr="00DF4248">
        <w:rPr>
          <w:rFonts w:asciiTheme="minorHAnsi" w:hAnsiTheme="minorHAnsi" w:cstheme="minorHAnsi"/>
          <w:sz w:val="24"/>
        </w:rPr>
        <w:t>TSL requests the Hon’ble Commission to consider the same and process the MYT petition accordingly.</w:t>
      </w:r>
    </w:p>
    <w:p w14:paraId="2641227D" w14:textId="7E0B3665" w:rsidR="00284A0E" w:rsidRPr="00893A5D" w:rsidRDefault="003538AA" w:rsidP="004809AA">
      <w:pPr>
        <w:pStyle w:val="ListParagraph"/>
        <w:numPr>
          <w:ilvl w:val="2"/>
          <w:numId w:val="14"/>
        </w:numPr>
        <w:tabs>
          <w:tab w:val="left" w:pos="851"/>
          <w:tab w:val="left" w:pos="993"/>
        </w:tabs>
        <w:spacing w:before="111" w:line="276" w:lineRule="auto"/>
        <w:ind w:left="1134" w:right="-42" w:hanging="567"/>
        <w:rPr>
          <w:rFonts w:asciiTheme="minorHAnsi" w:hAnsiTheme="minorHAnsi" w:cstheme="minorHAnsi"/>
          <w:sz w:val="24"/>
        </w:rPr>
      </w:pPr>
      <w:r w:rsidRPr="00DF4248">
        <w:rPr>
          <w:rFonts w:asciiTheme="minorHAnsi" w:hAnsiTheme="minorHAnsi" w:cstheme="minorHAnsi"/>
          <w:sz w:val="24"/>
        </w:rPr>
        <w:t xml:space="preserve">Further TSL would also like to submit that since detailed explanation and information regarding </w:t>
      </w:r>
      <w:r w:rsidR="00724D30" w:rsidRPr="00DF4248">
        <w:rPr>
          <w:rFonts w:asciiTheme="minorHAnsi" w:hAnsiTheme="minorHAnsi" w:cstheme="minorHAnsi"/>
          <w:sz w:val="24"/>
        </w:rPr>
        <w:t xml:space="preserve">number of consumers, Connected </w:t>
      </w:r>
      <w:r w:rsidR="00C90C39" w:rsidRPr="00DF4248">
        <w:rPr>
          <w:rFonts w:asciiTheme="minorHAnsi" w:hAnsiTheme="minorHAnsi" w:cstheme="minorHAnsi"/>
          <w:sz w:val="24"/>
        </w:rPr>
        <w:t>load,</w:t>
      </w:r>
      <w:r w:rsidR="00724D30" w:rsidRPr="00DF4248">
        <w:rPr>
          <w:rFonts w:asciiTheme="minorHAnsi" w:hAnsiTheme="minorHAnsi" w:cstheme="minorHAnsi"/>
          <w:sz w:val="24"/>
        </w:rPr>
        <w:t xml:space="preserve"> sales</w:t>
      </w:r>
      <w:r w:rsidR="009C39CA" w:rsidRPr="00DF4248">
        <w:rPr>
          <w:rFonts w:asciiTheme="minorHAnsi" w:hAnsiTheme="minorHAnsi" w:cstheme="minorHAnsi"/>
          <w:sz w:val="24"/>
        </w:rPr>
        <w:t>,</w:t>
      </w:r>
      <w:r w:rsidRPr="00DF4248">
        <w:rPr>
          <w:rFonts w:asciiTheme="minorHAnsi" w:hAnsiTheme="minorHAnsi" w:cstheme="minorHAnsi"/>
          <w:sz w:val="24"/>
        </w:rPr>
        <w:t xml:space="preserve"> power purchase projections, capital investment planning and </w:t>
      </w:r>
      <w:r w:rsidR="001A14D7" w:rsidRPr="00DF4248">
        <w:rPr>
          <w:rFonts w:asciiTheme="minorHAnsi" w:hAnsiTheme="minorHAnsi" w:cstheme="minorHAnsi"/>
          <w:sz w:val="24"/>
        </w:rPr>
        <w:t>manpower</w:t>
      </w:r>
      <w:r w:rsidRPr="00DF4248">
        <w:rPr>
          <w:rFonts w:asciiTheme="minorHAnsi" w:hAnsiTheme="minorHAnsi" w:cstheme="minorHAnsi"/>
          <w:sz w:val="24"/>
        </w:rPr>
        <w:t xml:space="preserve">/ HR planning for the control period </w:t>
      </w:r>
      <w:r w:rsidR="00891C20" w:rsidRPr="00DF4248">
        <w:rPr>
          <w:rFonts w:asciiTheme="minorHAnsi" w:hAnsiTheme="minorHAnsi" w:cstheme="minorHAnsi"/>
          <w:sz w:val="24"/>
        </w:rPr>
        <w:t xml:space="preserve">FY 2026-27 to FY 2030-31 </w:t>
      </w:r>
      <w:r w:rsidRPr="00DF4248">
        <w:rPr>
          <w:rFonts w:asciiTheme="minorHAnsi" w:hAnsiTheme="minorHAnsi" w:cstheme="minorHAnsi"/>
          <w:sz w:val="24"/>
        </w:rPr>
        <w:t>is already provided in the Business Plan, the same are not repeated/ reproduced</w:t>
      </w:r>
      <w:r w:rsidRPr="008E7C0E">
        <w:rPr>
          <w:rFonts w:asciiTheme="minorHAnsi" w:hAnsiTheme="minorHAnsi" w:cstheme="minorHAnsi"/>
          <w:sz w:val="24"/>
        </w:rPr>
        <w:t xml:space="preserve"> </w:t>
      </w:r>
      <w:r w:rsidRPr="00DF4248">
        <w:rPr>
          <w:rFonts w:asciiTheme="minorHAnsi" w:hAnsiTheme="minorHAnsi" w:cstheme="minorHAnsi"/>
          <w:sz w:val="24"/>
        </w:rPr>
        <w:t>in</w:t>
      </w:r>
      <w:r w:rsidRPr="008E7C0E">
        <w:rPr>
          <w:rFonts w:asciiTheme="minorHAnsi" w:hAnsiTheme="minorHAnsi" w:cstheme="minorHAnsi"/>
          <w:sz w:val="24"/>
        </w:rPr>
        <w:t xml:space="preserve"> </w:t>
      </w:r>
      <w:r w:rsidRPr="00DF4248">
        <w:rPr>
          <w:rFonts w:asciiTheme="minorHAnsi" w:hAnsiTheme="minorHAnsi" w:cstheme="minorHAnsi"/>
          <w:sz w:val="24"/>
        </w:rPr>
        <w:t>this</w:t>
      </w:r>
      <w:r w:rsidRPr="008E7C0E">
        <w:rPr>
          <w:rFonts w:asciiTheme="minorHAnsi" w:hAnsiTheme="minorHAnsi" w:cstheme="minorHAnsi"/>
          <w:sz w:val="24"/>
        </w:rPr>
        <w:t xml:space="preserve"> </w:t>
      </w:r>
      <w:r w:rsidRPr="00DF4248">
        <w:rPr>
          <w:rFonts w:asciiTheme="minorHAnsi" w:hAnsiTheme="minorHAnsi" w:cstheme="minorHAnsi"/>
          <w:sz w:val="24"/>
        </w:rPr>
        <w:t>MYT</w:t>
      </w:r>
      <w:r w:rsidRPr="008E7C0E">
        <w:rPr>
          <w:rFonts w:asciiTheme="minorHAnsi" w:hAnsiTheme="minorHAnsi" w:cstheme="minorHAnsi"/>
          <w:sz w:val="24"/>
        </w:rPr>
        <w:t xml:space="preserve"> </w:t>
      </w:r>
      <w:r w:rsidRPr="00DF4248">
        <w:rPr>
          <w:rFonts w:asciiTheme="minorHAnsi" w:hAnsiTheme="minorHAnsi" w:cstheme="minorHAnsi"/>
          <w:sz w:val="24"/>
        </w:rPr>
        <w:t>petitio</w:t>
      </w:r>
      <w:r w:rsidR="00194300">
        <w:rPr>
          <w:rFonts w:asciiTheme="minorHAnsi" w:hAnsiTheme="minorHAnsi" w:cstheme="minorHAnsi"/>
          <w:sz w:val="24"/>
        </w:rPr>
        <w:t>n.</w:t>
      </w:r>
      <w:r w:rsidR="00F26DB7">
        <w:rPr>
          <w:rFonts w:asciiTheme="minorHAnsi" w:hAnsiTheme="minorHAnsi" w:cstheme="minorHAnsi"/>
          <w:sz w:val="24"/>
        </w:rPr>
        <w:t xml:space="preserve"> </w:t>
      </w:r>
      <w:r w:rsidR="00F26DB7" w:rsidRPr="00F26DB7">
        <w:rPr>
          <w:rFonts w:asciiTheme="minorHAnsi" w:hAnsiTheme="minorHAnsi" w:cstheme="minorHAnsi"/>
          <w:sz w:val="24"/>
        </w:rPr>
        <w:t>However, for the elements, where there have been certain changes in assumptions/ information of preceding year, and which has substantial impact are discussed in detail in this MYT petition as well.</w:t>
      </w:r>
      <w:r w:rsidR="00F26DB7">
        <w:rPr>
          <w:sz w:val="24"/>
        </w:rPr>
        <w:t xml:space="preserve">  </w:t>
      </w:r>
    </w:p>
    <w:p w14:paraId="4C74D532" w14:textId="77777777" w:rsidR="00893A5D" w:rsidRPr="00052627" w:rsidRDefault="00893A5D" w:rsidP="00893A5D">
      <w:pPr>
        <w:pStyle w:val="ListParagraph"/>
        <w:tabs>
          <w:tab w:val="left" w:pos="851"/>
          <w:tab w:val="left" w:pos="993"/>
        </w:tabs>
        <w:spacing w:before="111" w:line="276" w:lineRule="auto"/>
        <w:ind w:left="1134" w:right="-42" w:firstLine="0"/>
        <w:rPr>
          <w:rFonts w:asciiTheme="minorHAnsi" w:hAnsiTheme="minorHAnsi" w:cstheme="minorHAnsi"/>
          <w:sz w:val="24"/>
        </w:rPr>
      </w:pPr>
    </w:p>
    <w:p w14:paraId="6D02FC59" w14:textId="41412391" w:rsidR="00895549" w:rsidRPr="00DF4248" w:rsidRDefault="00895549" w:rsidP="00D673E2">
      <w:pPr>
        <w:pStyle w:val="BodyText"/>
        <w:tabs>
          <w:tab w:val="left" w:pos="851"/>
          <w:tab w:val="left" w:pos="1418"/>
        </w:tabs>
        <w:spacing w:line="43" w:lineRule="exact"/>
        <w:ind w:left="730"/>
        <w:rPr>
          <w:rFonts w:asciiTheme="minorHAnsi" w:hAnsiTheme="minorHAnsi" w:cstheme="minorHAnsi"/>
          <w:sz w:val="4"/>
        </w:rPr>
      </w:pPr>
    </w:p>
    <w:p w14:paraId="6D02FC5B" w14:textId="5736DA63" w:rsidR="00895549" w:rsidRPr="00194300" w:rsidRDefault="003538AA" w:rsidP="004809AA">
      <w:pPr>
        <w:pStyle w:val="Heading2"/>
        <w:numPr>
          <w:ilvl w:val="1"/>
          <w:numId w:val="14"/>
        </w:numPr>
        <w:ind w:left="142" w:hanging="709"/>
        <w:rPr>
          <w:rFonts w:asciiTheme="minorHAnsi" w:hAnsiTheme="minorHAnsi" w:cstheme="minorHAnsi"/>
          <w:i w:val="0"/>
          <w:iCs w:val="0"/>
          <w:color w:val="215868" w:themeColor="accent5" w:themeShade="80"/>
          <w:sz w:val="28"/>
          <w:szCs w:val="28"/>
        </w:rPr>
      </w:pPr>
      <w:bookmarkStart w:id="12" w:name="_Toc214785290"/>
      <w:bookmarkStart w:id="13" w:name="_Toc214967122"/>
      <w:bookmarkStart w:id="14" w:name="_Toc215186337"/>
      <w:r w:rsidRPr="00194300">
        <w:rPr>
          <w:rFonts w:asciiTheme="minorHAnsi" w:hAnsiTheme="minorHAnsi" w:cstheme="minorHAnsi"/>
          <w:i w:val="0"/>
          <w:iCs w:val="0"/>
          <w:color w:val="215868" w:themeColor="accent5" w:themeShade="80"/>
          <w:sz w:val="28"/>
          <w:szCs w:val="28"/>
        </w:rPr>
        <w:lastRenderedPageBreak/>
        <w:t xml:space="preserve">Sales, Consumers &amp; Connected Load Projections for FY </w:t>
      </w:r>
      <w:r w:rsidR="00891C20" w:rsidRPr="00194300">
        <w:rPr>
          <w:rFonts w:asciiTheme="minorHAnsi" w:hAnsiTheme="minorHAnsi" w:cstheme="minorHAnsi"/>
          <w:i w:val="0"/>
          <w:iCs w:val="0"/>
          <w:color w:val="215868" w:themeColor="accent5" w:themeShade="80"/>
          <w:sz w:val="28"/>
          <w:szCs w:val="28"/>
        </w:rPr>
        <w:t>2026-27 to FY 2030-31</w:t>
      </w:r>
      <w:bookmarkEnd w:id="12"/>
      <w:bookmarkEnd w:id="13"/>
      <w:bookmarkEnd w:id="14"/>
    </w:p>
    <w:p w14:paraId="6DE31319" w14:textId="45AAC5B3" w:rsidR="00BD1746" w:rsidRPr="00C60D54" w:rsidRDefault="003538AA" w:rsidP="004809AA">
      <w:pPr>
        <w:pStyle w:val="ListParagraph"/>
        <w:numPr>
          <w:ilvl w:val="2"/>
          <w:numId w:val="14"/>
        </w:numPr>
        <w:tabs>
          <w:tab w:val="left" w:pos="851"/>
          <w:tab w:val="left" w:pos="1418"/>
        </w:tabs>
        <w:spacing w:before="88" w:line="278" w:lineRule="auto"/>
        <w:ind w:left="142" w:right="-42" w:hanging="567"/>
        <w:rPr>
          <w:rFonts w:asciiTheme="minorHAnsi" w:hAnsiTheme="minorHAnsi" w:cstheme="minorHAnsi"/>
          <w:sz w:val="24"/>
        </w:rPr>
      </w:pPr>
      <w:r w:rsidRPr="00DF4248">
        <w:rPr>
          <w:rFonts w:asciiTheme="minorHAnsi" w:hAnsiTheme="minorHAnsi" w:cstheme="minorHAnsi"/>
          <w:sz w:val="24"/>
        </w:rPr>
        <w:t>The</w:t>
      </w:r>
      <w:r w:rsidRPr="00DF4248">
        <w:rPr>
          <w:rFonts w:asciiTheme="minorHAnsi" w:hAnsiTheme="minorHAnsi" w:cstheme="minorHAnsi"/>
          <w:spacing w:val="-10"/>
          <w:sz w:val="24"/>
        </w:rPr>
        <w:t xml:space="preserve"> </w:t>
      </w:r>
      <w:r w:rsidRPr="00DF4248">
        <w:rPr>
          <w:rFonts w:asciiTheme="minorHAnsi" w:hAnsiTheme="minorHAnsi" w:cstheme="minorHAnsi"/>
          <w:sz w:val="24"/>
        </w:rPr>
        <w:t>petitioner</w:t>
      </w:r>
      <w:r w:rsidRPr="00DF4248">
        <w:rPr>
          <w:rFonts w:asciiTheme="minorHAnsi" w:hAnsiTheme="minorHAnsi" w:cstheme="minorHAnsi"/>
          <w:spacing w:val="-11"/>
          <w:sz w:val="24"/>
        </w:rPr>
        <w:t xml:space="preserve"> </w:t>
      </w:r>
      <w:r w:rsidRPr="00DF4248">
        <w:rPr>
          <w:rFonts w:asciiTheme="minorHAnsi" w:hAnsiTheme="minorHAnsi" w:cstheme="minorHAnsi"/>
          <w:sz w:val="24"/>
        </w:rPr>
        <w:t>in</w:t>
      </w:r>
      <w:r w:rsidRPr="00DF4248">
        <w:rPr>
          <w:rFonts w:asciiTheme="minorHAnsi" w:hAnsiTheme="minorHAnsi" w:cstheme="minorHAnsi"/>
          <w:spacing w:val="-11"/>
          <w:sz w:val="24"/>
        </w:rPr>
        <w:t xml:space="preserve"> </w:t>
      </w:r>
      <w:r w:rsidRPr="00DF4248">
        <w:rPr>
          <w:rFonts w:asciiTheme="minorHAnsi" w:hAnsiTheme="minorHAnsi" w:cstheme="minorHAnsi"/>
          <w:sz w:val="24"/>
        </w:rPr>
        <w:t>the</w:t>
      </w:r>
      <w:r w:rsidRPr="00DF4248">
        <w:rPr>
          <w:rFonts w:asciiTheme="minorHAnsi" w:hAnsiTheme="minorHAnsi" w:cstheme="minorHAnsi"/>
          <w:spacing w:val="-10"/>
          <w:sz w:val="24"/>
        </w:rPr>
        <w:t xml:space="preserve"> </w:t>
      </w:r>
      <w:r w:rsidRPr="00DF4248">
        <w:rPr>
          <w:rFonts w:asciiTheme="minorHAnsi" w:hAnsiTheme="minorHAnsi" w:cstheme="minorHAnsi"/>
          <w:sz w:val="24"/>
        </w:rPr>
        <w:t>Chapter</w:t>
      </w:r>
      <w:r w:rsidRPr="00DF4248">
        <w:rPr>
          <w:rFonts w:asciiTheme="minorHAnsi" w:hAnsiTheme="minorHAnsi" w:cstheme="minorHAnsi"/>
          <w:spacing w:val="-11"/>
          <w:sz w:val="24"/>
        </w:rPr>
        <w:t xml:space="preserve"> </w:t>
      </w:r>
      <w:r w:rsidRPr="00DF4248">
        <w:rPr>
          <w:rFonts w:asciiTheme="minorHAnsi" w:hAnsiTheme="minorHAnsi" w:cstheme="minorHAnsi"/>
          <w:sz w:val="24"/>
        </w:rPr>
        <w:t>4</w:t>
      </w:r>
      <w:r w:rsidRPr="00DF4248">
        <w:rPr>
          <w:rFonts w:asciiTheme="minorHAnsi" w:hAnsiTheme="minorHAnsi" w:cstheme="minorHAnsi"/>
          <w:spacing w:val="-11"/>
          <w:sz w:val="24"/>
        </w:rPr>
        <w:t xml:space="preserve"> </w:t>
      </w:r>
      <w:r w:rsidRPr="00DF4248">
        <w:rPr>
          <w:rFonts w:asciiTheme="minorHAnsi" w:hAnsiTheme="minorHAnsi" w:cstheme="minorHAnsi"/>
          <w:sz w:val="24"/>
        </w:rPr>
        <w:t>“Demand</w:t>
      </w:r>
      <w:r w:rsidRPr="00DF4248">
        <w:rPr>
          <w:rFonts w:asciiTheme="minorHAnsi" w:hAnsiTheme="minorHAnsi" w:cstheme="minorHAnsi"/>
          <w:spacing w:val="-13"/>
          <w:sz w:val="24"/>
        </w:rPr>
        <w:t xml:space="preserve"> </w:t>
      </w:r>
      <w:r w:rsidRPr="00DF4248">
        <w:rPr>
          <w:rFonts w:asciiTheme="minorHAnsi" w:hAnsiTheme="minorHAnsi" w:cstheme="minorHAnsi"/>
          <w:sz w:val="24"/>
        </w:rPr>
        <w:t>&amp;</w:t>
      </w:r>
      <w:r w:rsidRPr="00DF4248">
        <w:rPr>
          <w:rFonts w:asciiTheme="minorHAnsi" w:hAnsiTheme="minorHAnsi" w:cstheme="minorHAnsi"/>
          <w:spacing w:val="-10"/>
          <w:sz w:val="24"/>
        </w:rPr>
        <w:t xml:space="preserve"> </w:t>
      </w:r>
      <w:r w:rsidRPr="00DF4248">
        <w:rPr>
          <w:rFonts w:asciiTheme="minorHAnsi" w:hAnsiTheme="minorHAnsi" w:cstheme="minorHAnsi"/>
          <w:sz w:val="24"/>
        </w:rPr>
        <w:t>Sales</w:t>
      </w:r>
      <w:r w:rsidRPr="00DF4248">
        <w:rPr>
          <w:rFonts w:asciiTheme="minorHAnsi" w:hAnsiTheme="minorHAnsi" w:cstheme="minorHAnsi"/>
          <w:spacing w:val="-11"/>
          <w:sz w:val="24"/>
        </w:rPr>
        <w:t xml:space="preserve"> </w:t>
      </w:r>
      <w:r w:rsidRPr="00DF4248">
        <w:rPr>
          <w:rFonts w:asciiTheme="minorHAnsi" w:hAnsiTheme="minorHAnsi" w:cstheme="minorHAnsi"/>
          <w:sz w:val="24"/>
        </w:rPr>
        <w:t>Assessment”</w:t>
      </w:r>
      <w:r w:rsidRPr="00DF4248">
        <w:rPr>
          <w:rFonts w:asciiTheme="minorHAnsi" w:hAnsiTheme="minorHAnsi" w:cstheme="minorHAnsi"/>
          <w:spacing w:val="-9"/>
          <w:sz w:val="24"/>
        </w:rPr>
        <w:t xml:space="preserve"> </w:t>
      </w:r>
      <w:r w:rsidRPr="00DF4248">
        <w:rPr>
          <w:rFonts w:asciiTheme="minorHAnsi" w:hAnsiTheme="minorHAnsi" w:cstheme="minorHAnsi"/>
          <w:sz w:val="24"/>
        </w:rPr>
        <w:t>of</w:t>
      </w:r>
      <w:r w:rsidRPr="00DF4248">
        <w:rPr>
          <w:rFonts w:asciiTheme="minorHAnsi" w:hAnsiTheme="minorHAnsi" w:cstheme="minorHAnsi"/>
          <w:spacing w:val="-13"/>
          <w:sz w:val="24"/>
        </w:rPr>
        <w:t xml:space="preserve"> </w:t>
      </w:r>
      <w:r w:rsidRPr="00DF4248">
        <w:rPr>
          <w:rFonts w:asciiTheme="minorHAnsi" w:hAnsiTheme="minorHAnsi" w:cstheme="minorHAnsi"/>
          <w:sz w:val="24"/>
        </w:rPr>
        <w:t>the</w:t>
      </w:r>
      <w:r w:rsidRPr="00DF4248">
        <w:rPr>
          <w:rFonts w:asciiTheme="minorHAnsi" w:hAnsiTheme="minorHAnsi" w:cstheme="minorHAnsi"/>
          <w:spacing w:val="-10"/>
          <w:sz w:val="24"/>
        </w:rPr>
        <w:t xml:space="preserve"> </w:t>
      </w:r>
      <w:r w:rsidRPr="00DF4248">
        <w:rPr>
          <w:rFonts w:asciiTheme="minorHAnsi" w:hAnsiTheme="minorHAnsi" w:cstheme="minorHAnsi"/>
          <w:sz w:val="24"/>
        </w:rPr>
        <w:t>Business</w:t>
      </w:r>
      <w:r w:rsidRPr="00DF4248">
        <w:rPr>
          <w:rFonts w:asciiTheme="minorHAnsi" w:hAnsiTheme="minorHAnsi" w:cstheme="minorHAnsi"/>
          <w:spacing w:val="-10"/>
          <w:sz w:val="24"/>
        </w:rPr>
        <w:t xml:space="preserve"> </w:t>
      </w:r>
      <w:r w:rsidRPr="00DF4248">
        <w:rPr>
          <w:rFonts w:asciiTheme="minorHAnsi" w:hAnsiTheme="minorHAnsi" w:cstheme="minorHAnsi"/>
          <w:sz w:val="24"/>
        </w:rPr>
        <w:t>Plan has discussed in detail about the approach for sales, consumer number and load forecast for each of the consumer categories.</w:t>
      </w:r>
      <w:bookmarkStart w:id="15" w:name="_bookmark114"/>
      <w:bookmarkEnd w:id="15"/>
    </w:p>
    <w:p w14:paraId="33BE5F76" w14:textId="52C5EB03" w:rsidR="006B1DFF" w:rsidRPr="00052627" w:rsidRDefault="003E72BD" w:rsidP="004809AA">
      <w:pPr>
        <w:pStyle w:val="ListParagraph"/>
        <w:numPr>
          <w:ilvl w:val="2"/>
          <w:numId w:val="14"/>
        </w:numPr>
        <w:tabs>
          <w:tab w:val="left" w:pos="142"/>
        </w:tabs>
        <w:spacing w:before="88" w:line="278" w:lineRule="auto"/>
        <w:ind w:left="142" w:right="99" w:hanging="568"/>
        <w:rPr>
          <w:rFonts w:asciiTheme="minorHAnsi" w:hAnsiTheme="minorHAnsi" w:cstheme="minorHAnsi"/>
          <w:sz w:val="24"/>
        </w:rPr>
      </w:pPr>
      <w:r w:rsidRPr="00052627">
        <w:rPr>
          <w:rFonts w:asciiTheme="minorHAnsi" w:hAnsiTheme="minorHAnsi" w:cstheme="minorHAnsi"/>
          <w:sz w:val="24"/>
        </w:rPr>
        <w:t xml:space="preserve">While making the sales projections for the next control period, TSL has considered </w:t>
      </w:r>
      <w:r w:rsidR="00052627" w:rsidRPr="00052627">
        <w:rPr>
          <w:rFonts w:asciiTheme="minorHAnsi" w:hAnsiTheme="minorHAnsi" w:cstheme="minorHAnsi"/>
          <w:sz w:val="24"/>
        </w:rPr>
        <w:t xml:space="preserve">the </w:t>
      </w:r>
      <w:r w:rsidR="00052627">
        <w:rPr>
          <w:rFonts w:asciiTheme="minorHAnsi" w:hAnsiTheme="minorHAnsi" w:cstheme="minorHAnsi"/>
          <w:sz w:val="24"/>
        </w:rPr>
        <w:t>CAGR</w:t>
      </w:r>
      <w:r w:rsidRPr="00052627">
        <w:rPr>
          <w:rFonts w:asciiTheme="minorHAnsi" w:hAnsiTheme="minorHAnsi" w:cstheme="minorHAnsi"/>
          <w:sz w:val="24"/>
        </w:rPr>
        <w:t xml:space="preserve"> and growth trend estimation of last 5 </w:t>
      </w:r>
      <w:r w:rsidR="00CD7E37" w:rsidRPr="00052627">
        <w:rPr>
          <w:rFonts w:asciiTheme="minorHAnsi" w:hAnsiTheme="minorHAnsi" w:cstheme="minorHAnsi"/>
          <w:sz w:val="24"/>
        </w:rPr>
        <w:t>years from</w:t>
      </w:r>
      <w:r w:rsidRPr="00052627">
        <w:rPr>
          <w:rFonts w:asciiTheme="minorHAnsi" w:hAnsiTheme="minorHAnsi" w:cstheme="minorHAnsi"/>
          <w:sz w:val="24"/>
        </w:rPr>
        <w:t xml:space="preserve"> FY 2021-22 to FY 2025-</w:t>
      </w:r>
      <w:r w:rsidR="00DB3C85" w:rsidRPr="00052627">
        <w:rPr>
          <w:rFonts w:asciiTheme="minorHAnsi" w:hAnsiTheme="minorHAnsi" w:cstheme="minorHAnsi"/>
          <w:sz w:val="24"/>
        </w:rPr>
        <w:t>26.</w:t>
      </w:r>
      <w:r w:rsidRPr="00052627">
        <w:rPr>
          <w:rFonts w:asciiTheme="minorHAnsi" w:hAnsiTheme="minorHAnsi" w:cstheme="minorHAnsi"/>
          <w:sz w:val="24"/>
        </w:rPr>
        <w:t xml:space="preserve"> Specific inputs </w:t>
      </w:r>
      <w:r w:rsidR="00CD7E37" w:rsidRPr="00052627">
        <w:rPr>
          <w:rFonts w:asciiTheme="minorHAnsi" w:hAnsiTheme="minorHAnsi" w:cstheme="minorHAnsi"/>
          <w:sz w:val="24"/>
        </w:rPr>
        <w:t>wherever</w:t>
      </w:r>
      <w:r w:rsidRPr="00052627">
        <w:rPr>
          <w:rFonts w:asciiTheme="minorHAnsi" w:hAnsiTheme="minorHAnsi" w:cstheme="minorHAnsi"/>
          <w:sz w:val="24"/>
        </w:rPr>
        <w:t xml:space="preserve"> available has also been </w:t>
      </w:r>
      <w:r w:rsidR="00657B73" w:rsidRPr="00052627">
        <w:rPr>
          <w:rFonts w:asciiTheme="minorHAnsi" w:hAnsiTheme="minorHAnsi" w:cstheme="minorHAnsi"/>
          <w:sz w:val="24"/>
        </w:rPr>
        <w:t>considered</w:t>
      </w:r>
      <w:r w:rsidRPr="00052627">
        <w:rPr>
          <w:rFonts w:asciiTheme="minorHAnsi" w:hAnsiTheme="minorHAnsi" w:cstheme="minorHAnsi"/>
          <w:sz w:val="24"/>
        </w:rPr>
        <w:t xml:space="preserve"> while making the projections</w:t>
      </w:r>
      <w:bookmarkStart w:id="16" w:name="_Toc214220337"/>
      <w:bookmarkStart w:id="17" w:name="_Toc214687739"/>
    </w:p>
    <w:p w14:paraId="6D02FC5E" w14:textId="4145F451" w:rsidR="00895549" w:rsidRPr="00C24BD4" w:rsidRDefault="008E67C8" w:rsidP="00E53D1E">
      <w:pPr>
        <w:tabs>
          <w:tab w:val="left" w:pos="851"/>
        </w:tabs>
        <w:spacing w:before="240" w:after="41"/>
        <w:ind w:left="-284" w:right="666" w:firstLine="283"/>
        <w:rPr>
          <w:rFonts w:asciiTheme="minorHAnsi" w:hAnsiTheme="minorHAnsi" w:cstheme="minorHAnsi"/>
          <w:color w:val="002060"/>
        </w:rPr>
      </w:pPr>
      <w:r w:rsidRPr="00C24BD4">
        <w:rPr>
          <w:rFonts w:asciiTheme="minorHAnsi" w:hAnsiTheme="minorHAnsi" w:cstheme="minorHAnsi"/>
          <w:sz w:val="28"/>
          <w:szCs w:val="24"/>
        </w:rPr>
        <w:t xml:space="preserve">                        </w:t>
      </w:r>
      <w:bookmarkStart w:id="18" w:name="_Toc214779739"/>
      <w:bookmarkStart w:id="19" w:name="_Toc215186147"/>
      <w:r w:rsidR="00FD5409" w:rsidRPr="00C24BD4">
        <w:rPr>
          <w:rFonts w:asciiTheme="minorHAnsi" w:hAnsiTheme="minorHAnsi" w:cstheme="minorHAnsi"/>
          <w:b/>
          <w:bCs/>
          <w:color w:val="002060"/>
        </w:rPr>
        <w:t xml:space="preserve">Table </w:t>
      </w:r>
      <w:r w:rsidR="00FD5409" w:rsidRPr="00C24BD4">
        <w:rPr>
          <w:rFonts w:asciiTheme="minorHAnsi" w:hAnsiTheme="minorHAnsi" w:cstheme="minorHAnsi"/>
          <w:b/>
          <w:bCs/>
          <w:color w:val="002060"/>
        </w:rPr>
        <w:fldChar w:fldCharType="begin"/>
      </w:r>
      <w:r w:rsidR="00FD5409" w:rsidRPr="00C24BD4">
        <w:rPr>
          <w:rFonts w:asciiTheme="minorHAnsi" w:hAnsiTheme="minorHAnsi" w:cstheme="minorHAnsi"/>
          <w:b/>
          <w:bCs/>
          <w:color w:val="002060"/>
        </w:rPr>
        <w:instrText xml:space="preserve"> SEQ Table \* ARABIC </w:instrText>
      </w:r>
      <w:r w:rsidR="00FD5409" w:rsidRPr="00C24BD4">
        <w:rPr>
          <w:rFonts w:asciiTheme="minorHAnsi" w:hAnsiTheme="minorHAnsi" w:cstheme="minorHAnsi"/>
          <w:b/>
          <w:bCs/>
          <w:color w:val="002060"/>
        </w:rPr>
        <w:fldChar w:fldCharType="separate"/>
      </w:r>
      <w:r w:rsidR="00161494">
        <w:rPr>
          <w:rFonts w:asciiTheme="minorHAnsi" w:hAnsiTheme="minorHAnsi" w:cstheme="minorHAnsi"/>
          <w:b/>
          <w:bCs/>
          <w:noProof/>
          <w:color w:val="002060"/>
        </w:rPr>
        <w:t>1</w:t>
      </w:r>
      <w:r w:rsidR="00FD5409" w:rsidRPr="00C24BD4">
        <w:rPr>
          <w:rFonts w:asciiTheme="minorHAnsi" w:hAnsiTheme="minorHAnsi" w:cstheme="minorHAnsi"/>
          <w:b/>
          <w:bCs/>
          <w:color w:val="002060"/>
        </w:rPr>
        <w:fldChar w:fldCharType="end"/>
      </w:r>
      <w:r w:rsidR="00FD5409" w:rsidRPr="00C24BD4">
        <w:rPr>
          <w:rFonts w:asciiTheme="minorHAnsi" w:hAnsiTheme="minorHAnsi" w:cstheme="minorHAnsi"/>
          <w:b/>
          <w:bCs/>
          <w:color w:val="002060"/>
        </w:rPr>
        <w:t xml:space="preserve">: Total </w:t>
      </w:r>
      <w:bookmarkEnd w:id="16"/>
      <w:bookmarkEnd w:id="17"/>
      <w:bookmarkEnd w:id="18"/>
      <w:r w:rsidR="009870A8" w:rsidRPr="00C24BD4">
        <w:rPr>
          <w:rFonts w:asciiTheme="minorHAnsi" w:hAnsiTheme="minorHAnsi" w:cstheme="minorHAnsi"/>
          <w:b/>
          <w:bCs/>
          <w:color w:val="002060"/>
        </w:rPr>
        <w:t xml:space="preserve">Projected </w:t>
      </w:r>
      <w:r w:rsidR="00942AD4">
        <w:rPr>
          <w:rFonts w:asciiTheme="minorHAnsi" w:hAnsiTheme="minorHAnsi" w:cstheme="minorHAnsi"/>
          <w:b/>
          <w:bCs/>
          <w:color w:val="002060"/>
        </w:rPr>
        <w:t xml:space="preserve">Number of </w:t>
      </w:r>
      <w:r w:rsidR="009870A8" w:rsidRPr="00C24BD4">
        <w:rPr>
          <w:rFonts w:asciiTheme="minorHAnsi" w:hAnsiTheme="minorHAnsi" w:cstheme="minorHAnsi"/>
          <w:b/>
          <w:bCs/>
          <w:color w:val="002060"/>
        </w:rPr>
        <w:t>Consumers – FY 2026-27 to FY 2030-31</w:t>
      </w:r>
      <w:bookmarkEnd w:id="19"/>
      <w:r w:rsidR="009870A8" w:rsidRPr="00C24BD4">
        <w:rPr>
          <w:rFonts w:asciiTheme="minorHAnsi" w:hAnsiTheme="minorHAnsi" w:cstheme="minorHAnsi"/>
          <w:b/>
          <w:bCs/>
          <w:sz w:val="28"/>
          <w:szCs w:val="24"/>
        </w:rPr>
        <w:t xml:space="preserve"> </w:t>
      </w:r>
      <w:r w:rsidR="009870A8" w:rsidRPr="00C24BD4">
        <w:rPr>
          <w:rFonts w:asciiTheme="minorHAnsi" w:hAnsiTheme="minorHAnsi" w:cstheme="minorHAnsi"/>
          <w:sz w:val="28"/>
          <w:szCs w:val="24"/>
        </w:rPr>
        <w:t xml:space="preserve">                </w:t>
      </w:r>
    </w:p>
    <w:tbl>
      <w:tblPr>
        <w:tblpPr w:leftFromText="180" w:rightFromText="180" w:vertAnchor="page" w:horzAnchor="margin" w:tblpY="5061"/>
        <w:tblW w:w="8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02"/>
        <w:gridCol w:w="1298"/>
        <w:gridCol w:w="1045"/>
        <w:gridCol w:w="1180"/>
        <w:gridCol w:w="1048"/>
        <w:gridCol w:w="1178"/>
        <w:gridCol w:w="879"/>
      </w:tblGrid>
      <w:tr w:rsidR="00893A5D" w:rsidRPr="00DF4248" w14:paraId="75510116" w14:textId="77777777" w:rsidTr="00893A5D">
        <w:trPr>
          <w:trHeight w:val="63"/>
        </w:trPr>
        <w:tc>
          <w:tcPr>
            <w:tcW w:w="2102" w:type="dxa"/>
            <w:shd w:val="clear" w:color="auto" w:fill="E1E2E3"/>
            <w:vAlign w:val="center"/>
          </w:tcPr>
          <w:p w14:paraId="0B6B36DA" w14:textId="77777777" w:rsidR="00893A5D" w:rsidRPr="000D0218" w:rsidRDefault="00893A5D" w:rsidP="00893A5D">
            <w:pPr>
              <w:pStyle w:val="TableParagraph"/>
              <w:tabs>
                <w:tab w:val="left" w:pos="851"/>
              </w:tabs>
              <w:jc w:val="left"/>
              <w:rPr>
                <w:rFonts w:asciiTheme="minorHAnsi" w:hAnsiTheme="minorHAnsi" w:cstheme="minorHAnsi"/>
                <w:b/>
                <w:bCs/>
                <w:sz w:val="20"/>
              </w:rPr>
            </w:pPr>
            <w:bookmarkStart w:id="20" w:name="_bookmark115"/>
            <w:bookmarkStart w:id="21" w:name="_bookmark116"/>
            <w:bookmarkEnd w:id="20"/>
            <w:bookmarkEnd w:id="21"/>
            <w:r w:rsidRPr="000D0218">
              <w:rPr>
                <w:rFonts w:asciiTheme="minorHAnsi" w:hAnsiTheme="minorHAnsi" w:cstheme="minorHAnsi"/>
                <w:b/>
                <w:bCs/>
                <w:spacing w:val="-2"/>
                <w:sz w:val="20"/>
              </w:rPr>
              <w:t xml:space="preserve">    Consumer</w:t>
            </w:r>
            <w:r w:rsidRPr="000D0218">
              <w:rPr>
                <w:rFonts w:asciiTheme="minorHAnsi" w:hAnsiTheme="minorHAnsi" w:cstheme="minorHAnsi"/>
                <w:b/>
                <w:bCs/>
                <w:spacing w:val="2"/>
                <w:sz w:val="20"/>
              </w:rPr>
              <w:t xml:space="preserve"> </w:t>
            </w:r>
            <w:r w:rsidRPr="000D0218">
              <w:rPr>
                <w:rFonts w:asciiTheme="minorHAnsi" w:hAnsiTheme="minorHAnsi" w:cstheme="minorHAnsi"/>
                <w:b/>
                <w:bCs/>
                <w:spacing w:val="-2"/>
                <w:sz w:val="20"/>
              </w:rPr>
              <w:t>Category</w:t>
            </w:r>
          </w:p>
        </w:tc>
        <w:tc>
          <w:tcPr>
            <w:tcW w:w="1298" w:type="dxa"/>
            <w:shd w:val="clear" w:color="auto" w:fill="E1E2E3"/>
            <w:vAlign w:val="center"/>
          </w:tcPr>
          <w:p w14:paraId="2B240284" w14:textId="77777777" w:rsidR="00893A5D" w:rsidRPr="00C24BD4" w:rsidRDefault="00893A5D" w:rsidP="00893A5D">
            <w:pPr>
              <w:pStyle w:val="TableParagraph"/>
              <w:tabs>
                <w:tab w:val="left" w:pos="851"/>
              </w:tabs>
              <w:rPr>
                <w:rFonts w:asciiTheme="minorHAnsi" w:hAnsiTheme="minorHAnsi" w:cstheme="minorHAnsi"/>
                <w:b/>
                <w:bCs/>
                <w:spacing w:val="-2"/>
                <w:sz w:val="20"/>
              </w:rPr>
            </w:pPr>
            <w:r w:rsidRPr="00C24BD4">
              <w:rPr>
                <w:rFonts w:asciiTheme="minorHAnsi" w:hAnsiTheme="minorHAnsi" w:cstheme="minorHAnsi"/>
                <w:b/>
                <w:bCs/>
                <w:spacing w:val="-2"/>
                <w:sz w:val="20"/>
              </w:rPr>
              <w:t>Base Year</w:t>
            </w:r>
            <w:r w:rsidRPr="00C24BD4">
              <w:rPr>
                <w:rFonts w:asciiTheme="minorHAnsi" w:hAnsiTheme="minorHAnsi" w:cstheme="minorHAnsi"/>
                <w:b/>
                <w:bCs/>
                <w:spacing w:val="-2"/>
                <w:sz w:val="20"/>
              </w:rPr>
              <w:br/>
              <w:t>FY 2025-26</w:t>
            </w:r>
          </w:p>
        </w:tc>
        <w:tc>
          <w:tcPr>
            <w:tcW w:w="1045" w:type="dxa"/>
            <w:shd w:val="clear" w:color="auto" w:fill="E1E2E3"/>
            <w:vAlign w:val="center"/>
          </w:tcPr>
          <w:p w14:paraId="1F815A12" w14:textId="77777777" w:rsidR="00893A5D" w:rsidRPr="00C24BD4" w:rsidRDefault="00893A5D" w:rsidP="00893A5D">
            <w:pPr>
              <w:pStyle w:val="TableParagraph"/>
              <w:tabs>
                <w:tab w:val="left" w:pos="851"/>
              </w:tabs>
              <w:rPr>
                <w:rFonts w:asciiTheme="minorHAnsi" w:hAnsiTheme="minorHAnsi" w:cstheme="minorHAnsi"/>
                <w:b/>
                <w:bCs/>
                <w:spacing w:val="-2"/>
                <w:sz w:val="20"/>
              </w:rPr>
            </w:pPr>
            <w:r w:rsidRPr="00C24BD4">
              <w:rPr>
                <w:rFonts w:asciiTheme="minorHAnsi" w:hAnsiTheme="minorHAnsi" w:cstheme="minorHAnsi"/>
                <w:b/>
                <w:bCs/>
                <w:spacing w:val="-2"/>
                <w:sz w:val="20"/>
              </w:rPr>
              <w:t xml:space="preserve">FY </w:t>
            </w:r>
            <w:r w:rsidRPr="00C24BD4">
              <w:rPr>
                <w:rFonts w:asciiTheme="minorHAnsi" w:hAnsiTheme="minorHAnsi" w:cstheme="minorHAnsi"/>
                <w:b/>
                <w:bCs/>
                <w:spacing w:val="-2"/>
                <w:sz w:val="20"/>
              </w:rPr>
              <w:br/>
              <w:t>2026-27</w:t>
            </w:r>
          </w:p>
        </w:tc>
        <w:tc>
          <w:tcPr>
            <w:tcW w:w="1180" w:type="dxa"/>
            <w:shd w:val="clear" w:color="auto" w:fill="E1E2E3"/>
            <w:vAlign w:val="center"/>
          </w:tcPr>
          <w:p w14:paraId="40692F65" w14:textId="77777777" w:rsidR="00893A5D" w:rsidRPr="00C24BD4" w:rsidRDefault="00893A5D" w:rsidP="00893A5D">
            <w:pPr>
              <w:pStyle w:val="TableParagraph"/>
              <w:tabs>
                <w:tab w:val="left" w:pos="851"/>
              </w:tabs>
              <w:rPr>
                <w:rFonts w:asciiTheme="minorHAnsi" w:hAnsiTheme="minorHAnsi" w:cstheme="minorHAnsi"/>
                <w:b/>
                <w:bCs/>
                <w:spacing w:val="-2"/>
                <w:sz w:val="20"/>
              </w:rPr>
            </w:pPr>
            <w:r w:rsidRPr="00C24BD4">
              <w:rPr>
                <w:rFonts w:asciiTheme="minorHAnsi" w:hAnsiTheme="minorHAnsi" w:cstheme="minorHAnsi"/>
                <w:b/>
                <w:bCs/>
                <w:spacing w:val="-2"/>
                <w:sz w:val="20"/>
              </w:rPr>
              <w:t xml:space="preserve">FY </w:t>
            </w:r>
            <w:r w:rsidRPr="00C24BD4">
              <w:rPr>
                <w:rFonts w:asciiTheme="minorHAnsi" w:hAnsiTheme="minorHAnsi" w:cstheme="minorHAnsi"/>
                <w:b/>
                <w:bCs/>
                <w:spacing w:val="-2"/>
                <w:sz w:val="20"/>
              </w:rPr>
              <w:br/>
              <w:t>2027-28</w:t>
            </w:r>
          </w:p>
        </w:tc>
        <w:tc>
          <w:tcPr>
            <w:tcW w:w="1048" w:type="dxa"/>
            <w:shd w:val="clear" w:color="auto" w:fill="E1E2E3"/>
            <w:vAlign w:val="center"/>
          </w:tcPr>
          <w:p w14:paraId="1E4BFAC7" w14:textId="77777777" w:rsidR="00893A5D" w:rsidRPr="00C24BD4" w:rsidRDefault="00893A5D" w:rsidP="00893A5D">
            <w:pPr>
              <w:pStyle w:val="TableParagraph"/>
              <w:tabs>
                <w:tab w:val="left" w:pos="851"/>
              </w:tabs>
              <w:rPr>
                <w:rFonts w:asciiTheme="minorHAnsi" w:hAnsiTheme="minorHAnsi" w:cstheme="minorHAnsi"/>
                <w:b/>
                <w:bCs/>
                <w:spacing w:val="-2"/>
                <w:sz w:val="20"/>
              </w:rPr>
            </w:pPr>
            <w:r w:rsidRPr="00C24BD4">
              <w:rPr>
                <w:rFonts w:asciiTheme="minorHAnsi" w:hAnsiTheme="minorHAnsi" w:cstheme="minorHAnsi"/>
                <w:b/>
                <w:bCs/>
                <w:spacing w:val="-2"/>
                <w:sz w:val="20"/>
              </w:rPr>
              <w:t xml:space="preserve">FY </w:t>
            </w:r>
            <w:r w:rsidRPr="00C24BD4">
              <w:rPr>
                <w:rFonts w:asciiTheme="minorHAnsi" w:hAnsiTheme="minorHAnsi" w:cstheme="minorHAnsi"/>
                <w:b/>
                <w:bCs/>
                <w:spacing w:val="-2"/>
                <w:sz w:val="20"/>
              </w:rPr>
              <w:br/>
              <w:t>2028-29</w:t>
            </w:r>
          </w:p>
        </w:tc>
        <w:tc>
          <w:tcPr>
            <w:tcW w:w="1178" w:type="dxa"/>
            <w:shd w:val="clear" w:color="auto" w:fill="E1E2E3"/>
            <w:vAlign w:val="center"/>
          </w:tcPr>
          <w:p w14:paraId="63E069E6" w14:textId="77777777" w:rsidR="00893A5D" w:rsidRPr="00C24BD4" w:rsidRDefault="00893A5D" w:rsidP="00893A5D">
            <w:pPr>
              <w:pStyle w:val="TableParagraph"/>
              <w:tabs>
                <w:tab w:val="left" w:pos="851"/>
              </w:tabs>
              <w:rPr>
                <w:rFonts w:asciiTheme="minorHAnsi" w:hAnsiTheme="minorHAnsi" w:cstheme="minorHAnsi"/>
                <w:b/>
                <w:bCs/>
                <w:spacing w:val="-2"/>
                <w:sz w:val="20"/>
              </w:rPr>
            </w:pPr>
            <w:r w:rsidRPr="00C24BD4">
              <w:rPr>
                <w:rFonts w:asciiTheme="minorHAnsi" w:hAnsiTheme="minorHAnsi" w:cstheme="minorHAnsi"/>
                <w:b/>
                <w:bCs/>
                <w:spacing w:val="-2"/>
                <w:sz w:val="20"/>
              </w:rPr>
              <w:t xml:space="preserve">FY </w:t>
            </w:r>
            <w:r w:rsidRPr="00C24BD4">
              <w:rPr>
                <w:rFonts w:asciiTheme="minorHAnsi" w:hAnsiTheme="minorHAnsi" w:cstheme="minorHAnsi"/>
                <w:b/>
                <w:bCs/>
                <w:spacing w:val="-2"/>
                <w:sz w:val="20"/>
              </w:rPr>
              <w:br/>
              <w:t>2029-30</w:t>
            </w:r>
          </w:p>
        </w:tc>
        <w:tc>
          <w:tcPr>
            <w:tcW w:w="879" w:type="dxa"/>
            <w:shd w:val="clear" w:color="auto" w:fill="E1E2E3"/>
            <w:vAlign w:val="center"/>
          </w:tcPr>
          <w:p w14:paraId="334B92F1" w14:textId="77777777" w:rsidR="00893A5D" w:rsidRPr="00C24BD4" w:rsidRDefault="00893A5D" w:rsidP="00893A5D">
            <w:pPr>
              <w:pStyle w:val="TableParagraph"/>
              <w:tabs>
                <w:tab w:val="left" w:pos="851"/>
              </w:tabs>
              <w:rPr>
                <w:rFonts w:asciiTheme="minorHAnsi" w:hAnsiTheme="minorHAnsi" w:cstheme="minorHAnsi"/>
                <w:b/>
                <w:bCs/>
                <w:spacing w:val="-2"/>
                <w:sz w:val="20"/>
              </w:rPr>
            </w:pPr>
            <w:r w:rsidRPr="00C24BD4">
              <w:rPr>
                <w:rFonts w:asciiTheme="minorHAnsi" w:hAnsiTheme="minorHAnsi" w:cstheme="minorHAnsi"/>
                <w:b/>
                <w:bCs/>
                <w:spacing w:val="-2"/>
                <w:sz w:val="20"/>
              </w:rPr>
              <w:t xml:space="preserve">FY </w:t>
            </w:r>
            <w:r w:rsidRPr="00C24BD4">
              <w:rPr>
                <w:rFonts w:asciiTheme="minorHAnsi" w:hAnsiTheme="minorHAnsi" w:cstheme="minorHAnsi"/>
                <w:b/>
                <w:bCs/>
                <w:spacing w:val="-2"/>
                <w:sz w:val="20"/>
              </w:rPr>
              <w:br/>
              <w:t>2030-31</w:t>
            </w:r>
          </w:p>
        </w:tc>
      </w:tr>
      <w:tr w:rsidR="00893A5D" w:rsidRPr="00DF4248" w14:paraId="3BA2ED95" w14:textId="77777777" w:rsidTr="00893A5D">
        <w:trPr>
          <w:trHeight w:val="314"/>
        </w:trPr>
        <w:tc>
          <w:tcPr>
            <w:tcW w:w="2102" w:type="dxa"/>
            <w:vAlign w:val="center"/>
          </w:tcPr>
          <w:p w14:paraId="3FA3AB85" w14:textId="77777777" w:rsidR="00893A5D" w:rsidRPr="00C24BD4" w:rsidRDefault="00893A5D" w:rsidP="00893A5D">
            <w:pPr>
              <w:pStyle w:val="TableParagraph"/>
              <w:tabs>
                <w:tab w:val="left" w:pos="851"/>
              </w:tabs>
              <w:spacing w:before="23"/>
              <w:ind w:left="107"/>
              <w:jc w:val="left"/>
              <w:rPr>
                <w:rFonts w:asciiTheme="minorHAnsi" w:hAnsiTheme="minorHAnsi" w:cstheme="minorHAnsi"/>
                <w:sz w:val="20"/>
                <w:szCs w:val="20"/>
              </w:rPr>
            </w:pPr>
            <w:r w:rsidRPr="00C24BD4">
              <w:rPr>
                <w:rFonts w:asciiTheme="minorHAnsi" w:hAnsiTheme="minorHAnsi" w:cstheme="minorHAnsi"/>
                <w:color w:val="000000"/>
                <w:sz w:val="20"/>
                <w:szCs w:val="20"/>
              </w:rPr>
              <w:t>Domestic</w:t>
            </w:r>
          </w:p>
        </w:tc>
        <w:tc>
          <w:tcPr>
            <w:tcW w:w="1298" w:type="dxa"/>
            <w:vAlign w:val="center"/>
          </w:tcPr>
          <w:p w14:paraId="04F7D0FB" w14:textId="77777777" w:rsidR="00893A5D" w:rsidRPr="00C24BD4" w:rsidRDefault="00893A5D" w:rsidP="00893A5D">
            <w:pPr>
              <w:pStyle w:val="TableParagraph"/>
              <w:tabs>
                <w:tab w:val="left" w:pos="851"/>
              </w:tabs>
              <w:spacing w:before="23"/>
              <w:ind w:left="8"/>
              <w:rPr>
                <w:rFonts w:asciiTheme="minorHAnsi" w:hAnsiTheme="minorHAnsi" w:cstheme="minorHAnsi"/>
                <w:sz w:val="20"/>
                <w:szCs w:val="20"/>
              </w:rPr>
            </w:pPr>
            <w:r w:rsidRPr="00C24BD4">
              <w:rPr>
                <w:rFonts w:asciiTheme="minorHAnsi" w:hAnsiTheme="minorHAnsi" w:cstheme="minorHAnsi"/>
                <w:color w:val="000000"/>
                <w:sz w:val="20"/>
                <w:szCs w:val="20"/>
              </w:rPr>
              <w:t>42,197</w:t>
            </w:r>
          </w:p>
        </w:tc>
        <w:tc>
          <w:tcPr>
            <w:tcW w:w="1045" w:type="dxa"/>
            <w:vAlign w:val="center"/>
          </w:tcPr>
          <w:p w14:paraId="3218E17C" w14:textId="77777777" w:rsidR="00893A5D" w:rsidRPr="00C24BD4" w:rsidRDefault="00893A5D" w:rsidP="00893A5D">
            <w:pPr>
              <w:pStyle w:val="TableParagraph"/>
              <w:tabs>
                <w:tab w:val="left" w:pos="851"/>
              </w:tabs>
              <w:spacing w:before="23"/>
              <w:ind w:left="8" w:right="2"/>
              <w:rPr>
                <w:rFonts w:asciiTheme="minorHAnsi" w:hAnsiTheme="minorHAnsi" w:cstheme="minorHAnsi"/>
                <w:sz w:val="20"/>
                <w:szCs w:val="20"/>
              </w:rPr>
            </w:pPr>
            <w:r w:rsidRPr="00C24BD4">
              <w:rPr>
                <w:rFonts w:asciiTheme="minorHAnsi" w:hAnsiTheme="minorHAnsi" w:cstheme="minorHAnsi"/>
                <w:color w:val="000000"/>
                <w:sz w:val="20"/>
                <w:szCs w:val="20"/>
              </w:rPr>
              <w:t>43,512</w:t>
            </w:r>
          </w:p>
        </w:tc>
        <w:tc>
          <w:tcPr>
            <w:tcW w:w="1180" w:type="dxa"/>
            <w:vAlign w:val="center"/>
          </w:tcPr>
          <w:p w14:paraId="7F8F23A4" w14:textId="77777777" w:rsidR="00893A5D" w:rsidRPr="00C24BD4" w:rsidRDefault="00893A5D" w:rsidP="00893A5D">
            <w:pPr>
              <w:pStyle w:val="TableParagraph"/>
              <w:tabs>
                <w:tab w:val="left" w:pos="851"/>
              </w:tabs>
              <w:spacing w:before="23"/>
              <w:ind w:left="2" w:right="2"/>
              <w:rPr>
                <w:rFonts w:asciiTheme="minorHAnsi" w:hAnsiTheme="minorHAnsi" w:cstheme="minorHAnsi"/>
                <w:sz w:val="20"/>
                <w:szCs w:val="20"/>
              </w:rPr>
            </w:pPr>
            <w:r w:rsidRPr="00C24BD4">
              <w:rPr>
                <w:rFonts w:asciiTheme="minorHAnsi" w:hAnsiTheme="minorHAnsi" w:cstheme="minorHAnsi"/>
                <w:color w:val="000000"/>
                <w:sz w:val="20"/>
                <w:szCs w:val="20"/>
              </w:rPr>
              <w:t>44,867</w:t>
            </w:r>
          </w:p>
        </w:tc>
        <w:tc>
          <w:tcPr>
            <w:tcW w:w="1048" w:type="dxa"/>
            <w:vAlign w:val="center"/>
          </w:tcPr>
          <w:p w14:paraId="3157435D" w14:textId="77777777" w:rsidR="00893A5D" w:rsidRPr="00C24BD4" w:rsidRDefault="00893A5D" w:rsidP="00893A5D">
            <w:pPr>
              <w:pStyle w:val="TableParagraph"/>
              <w:tabs>
                <w:tab w:val="left" w:pos="851"/>
              </w:tabs>
              <w:spacing w:before="23"/>
              <w:ind w:left="1" w:right="1"/>
              <w:rPr>
                <w:rFonts w:asciiTheme="minorHAnsi" w:hAnsiTheme="minorHAnsi" w:cstheme="minorHAnsi"/>
                <w:sz w:val="20"/>
                <w:szCs w:val="20"/>
              </w:rPr>
            </w:pPr>
            <w:r w:rsidRPr="00C24BD4">
              <w:rPr>
                <w:rFonts w:asciiTheme="minorHAnsi" w:hAnsiTheme="minorHAnsi" w:cstheme="minorHAnsi"/>
                <w:color w:val="000000"/>
                <w:sz w:val="20"/>
                <w:szCs w:val="20"/>
              </w:rPr>
              <w:t>46,265</w:t>
            </w:r>
          </w:p>
        </w:tc>
        <w:tc>
          <w:tcPr>
            <w:tcW w:w="1178" w:type="dxa"/>
            <w:vAlign w:val="center"/>
          </w:tcPr>
          <w:p w14:paraId="7BC01921" w14:textId="77777777" w:rsidR="00893A5D" w:rsidRPr="00C24BD4" w:rsidRDefault="00893A5D" w:rsidP="00893A5D">
            <w:pPr>
              <w:pStyle w:val="TableParagraph"/>
              <w:tabs>
                <w:tab w:val="left" w:pos="851"/>
              </w:tabs>
              <w:spacing w:before="23"/>
              <w:ind w:left="2" w:right="4"/>
              <w:rPr>
                <w:rFonts w:asciiTheme="minorHAnsi" w:hAnsiTheme="minorHAnsi" w:cstheme="minorHAnsi"/>
                <w:sz w:val="20"/>
                <w:szCs w:val="20"/>
              </w:rPr>
            </w:pPr>
            <w:r w:rsidRPr="00C24BD4">
              <w:rPr>
                <w:rFonts w:asciiTheme="minorHAnsi" w:hAnsiTheme="minorHAnsi" w:cstheme="minorHAnsi"/>
                <w:color w:val="000000"/>
                <w:sz w:val="20"/>
                <w:szCs w:val="20"/>
              </w:rPr>
              <w:t>47,706</w:t>
            </w:r>
          </w:p>
        </w:tc>
        <w:tc>
          <w:tcPr>
            <w:tcW w:w="879" w:type="dxa"/>
            <w:vAlign w:val="center"/>
          </w:tcPr>
          <w:p w14:paraId="1390F8BC" w14:textId="77777777" w:rsidR="00893A5D" w:rsidRPr="00C24BD4" w:rsidRDefault="00893A5D" w:rsidP="00893A5D">
            <w:pPr>
              <w:pStyle w:val="TableParagraph"/>
              <w:tabs>
                <w:tab w:val="left" w:pos="851"/>
              </w:tabs>
              <w:spacing w:before="23"/>
              <w:ind w:left="4" w:right="6"/>
              <w:rPr>
                <w:rFonts w:asciiTheme="minorHAnsi" w:hAnsiTheme="minorHAnsi" w:cstheme="minorHAnsi"/>
                <w:sz w:val="20"/>
                <w:szCs w:val="20"/>
              </w:rPr>
            </w:pPr>
            <w:r w:rsidRPr="00C24BD4">
              <w:rPr>
                <w:rFonts w:asciiTheme="minorHAnsi" w:hAnsiTheme="minorHAnsi" w:cstheme="minorHAnsi"/>
                <w:color w:val="000000"/>
                <w:sz w:val="20"/>
                <w:szCs w:val="20"/>
              </w:rPr>
              <w:t>49,192</w:t>
            </w:r>
          </w:p>
        </w:tc>
      </w:tr>
      <w:tr w:rsidR="00893A5D" w:rsidRPr="00DF4248" w14:paraId="6579D659" w14:textId="77777777" w:rsidTr="00893A5D">
        <w:trPr>
          <w:trHeight w:val="270"/>
        </w:trPr>
        <w:tc>
          <w:tcPr>
            <w:tcW w:w="2102" w:type="dxa"/>
            <w:vAlign w:val="center"/>
          </w:tcPr>
          <w:p w14:paraId="74814A30" w14:textId="77777777" w:rsidR="00893A5D" w:rsidRPr="00C24BD4" w:rsidRDefault="00893A5D" w:rsidP="00893A5D">
            <w:pPr>
              <w:pStyle w:val="TableParagraph"/>
              <w:tabs>
                <w:tab w:val="left" w:pos="851"/>
              </w:tabs>
              <w:spacing w:before="1"/>
              <w:ind w:left="107"/>
              <w:jc w:val="left"/>
              <w:rPr>
                <w:rFonts w:asciiTheme="minorHAnsi" w:hAnsiTheme="minorHAnsi" w:cstheme="minorHAnsi"/>
                <w:sz w:val="20"/>
                <w:szCs w:val="20"/>
              </w:rPr>
            </w:pPr>
            <w:r w:rsidRPr="00C24BD4">
              <w:rPr>
                <w:rFonts w:asciiTheme="minorHAnsi" w:hAnsiTheme="minorHAnsi" w:cstheme="minorHAnsi"/>
                <w:color w:val="000000"/>
                <w:sz w:val="20"/>
                <w:szCs w:val="20"/>
              </w:rPr>
              <w:t xml:space="preserve">Domestic - DSHT </w:t>
            </w:r>
          </w:p>
        </w:tc>
        <w:tc>
          <w:tcPr>
            <w:tcW w:w="1298" w:type="dxa"/>
            <w:vAlign w:val="center"/>
          </w:tcPr>
          <w:p w14:paraId="1F080435" w14:textId="77777777" w:rsidR="00893A5D" w:rsidRPr="00C24BD4" w:rsidRDefault="00893A5D" w:rsidP="00893A5D">
            <w:pPr>
              <w:pStyle w:val="TableParagraph"/>
              <w:tabs>
                <w:tab w:val="left" w:pos="851"/>
              </w:tabs>
              <w:spacing w:before="1"/>
              <w:ind w:left="8" w:right="2"/>
              <w:rPr>
                <w:rFonts w:asciiTheme="minorHAnsi" w:hAnsiTheme="minorHAnsi" w:cstheme="minorHAnsi"/>
                <w:sz w:val="20"/>
                <w:szCs w:val="20"/>
              </w:rPr>
            </w:pPr>
            <w:r w:rsidRPr="00C24BD4">
              <w:rPr>
                <w:rFonts w:asciiTheme="minorHAnsi" w:hAnsiTheme="minorHAnsi" w:cstheme="minorHAnsi"/>
                <w:color w:val="000000"/>
                <w:sz w:val="20"/>
                <w:szCs w:val="20"/>
              </w:rPr>
              <w:t>146</w:t>
            </w:r>
          </w:p>
        </w:tc>
        <w:tc>
          <w:tcPr>
            <w:tcW w:w="1045" w:type="dxa"/>
            <w:vAlign w:val="center"/>
          </w:tcPr>
          <w:p w14:paraId="119626F8" w14:textId="77777777" w:rsidR="00893A5D" w:rsidRPr="00C24BD4" w:rsidRDefault="00893A5D" w:rsidP="00893A5D">
            <w:pPr>
              <w:pStyle w:val="TableParagraph"/>
              <w:tabs>
                <w:tab w:val="left" w:pos="851"/>
              </w:tabs>
              <w:spacing w:before="1"/>
              <w:ind w:left="8"/>
              <w:rPr>
                <w:rFonts w:asciiTheme="minorHAnsi" w:hAnsiTheme="minorHAnsi" w:cstheme="minorHAnsi"/>
                <w:sz w:val="20"/>
                <w:szCs w:val="20"/>
              </w:rPr>
            </w:pPr>
            <w:r w:rsidRPr="00C24BD4">
              <w:rPr>
                <w:rFonts w:asciiTheme="minorHAnsi" w:hAnsiTheme="minorHAnsi" w:cstheme="minorHAnsi"/>
                <w:color w:val="000000"/>
                <w:sz w:val="20"/>
                <w:szCs w:val="20"/>
              </w:rPr>
              <w:t>149</w:t>
            </w:r>
          </w:p>
        </w:tc>
        <w:tc>
          <w:tcPr>
            <w:tcW w:w="1180" w:type="dxa"/>
            <w:vAlign w:val="center"/>
          </w:tcPr>
          <w:p w14:paraId="4861B709" w14:textId="77777777" w:rsidR="00893A5D" w:rsidRPr="00C24BD4" w:rsidRDefault="00893A5D" w:rsidP="00893A5D">
            <w:pPr>
              <w:pStyle w:val="TableParagraph"/>
              <w:tabs>
                <w:tab w:val="left" w:pos="851"/>
              </w:tabs>
              <w:spacing w:before="1"/>
              <w:ind w:left="2" w:right="1"/>
              <w:rPr>
                <w:rFonts w:asciiTheme="minorHAnsi" w:hAnsiTheme="minorHAnsi" w:cstheme="minorHAnsi"/>
                <w:sz w:val="20"/>
                <w:szCs w:val="20"/>
              </w:rPr>
            </w:pPr>
            <w:r w:rsidRPr="00C24BD4">
              <w:rPr>
                <w:rFonts w:asciiTheme="minorHAnsi" w:hAnsiTheme="minorHAnsi" w:cstheme="minorHAnsi"/>
                <w:color w:val="000000"/>
                <w:sz w:val="20"/>
                <w:szCs w:val="20"/>
              </w:rPr>
              <w:t>152</w:t>
            </w:r>
          </w:p>
        </w:tc>
        <w:tc>
          <w:tcPr>
            <w:tcW w:w="1048" w:type="dxa"/>
            <w:vAlign w:val="center"/>
          </w:tcPr>
          <w:p w14:paraId="67B79DEC" w14:textId="77777777" w:rsidR="00893A5D" w:rsidRPr="00C24BD4" w:rsidRDefault="00893A5D" w:rsidP="00893A5D">
            <w:pPr>
              <w:pStyle w:val="TableParagraph"/>
              <w:tabs>
                <w:tab w:val="left" w:pos="851"/>
              </w:tabs>
              <w:spacing w:before="1"/>
              <w:ind w:left="2" w:right="1"/>
              <w:rPr>
                <w:rFonts w:asciiTheme="minorHAnsi" w:hAnsiTheme="minorHAnsi" w:cstheme="minorHAnsi"/>
                <w:sz w:val="20"/>
                <w:szCs w:val="20"/>
              </w:rPr>
            </w:pPr>
            <w:r w:rsidRPr="00C24BD4">
              <w:rPr>
                <w:rFonts w:asciiTheme="minorHAnsi" w:hAnsiTheme="minorHAnsi" w:cstheme="minorHAnsi"/>
                <w:color w:val="000000"/>
                <w:sz w:val="20"/>
                <w:szCs w:val="20"/>
              </w:rPr>
              <w:t>155</w:t>
            </w:r>
          </w:p>
        </w:tc>
        <w:tc>
          <w:tcPr>
            <w:tcW w:w="1178" w:type="dxa"/>
            <w:vAlign w:val="center"/>
          </w:tcPr>
          <w:p w14:paraId="0A3255C8" w14:textId="77777777" w:rsidR="00893A5D" w:rsidRPr="00C24BD4" w:rsidRDefault="00893A5D" w:rsidP="00893A5D">
            <w:pPr>
              <w:pStyle w:val="TableParagraph"/>
              <w:tabs>
                <w:tab w:val="left" w:pos="851"/>
              </w:tabs>
              <w:spacing w:before="1"/>
              <w:ind w:left="4" w:right="4"/>
              <w:rPr>
                <w:rFonts w:asciiTheme="minorHAnsi" w:hAnsiTheme="minorHAnsi" w:cstheme="minorHAnsi"/>
                <w:sz w:val="20"/>
                <w:szCs w:val="20"/>
              </w:rPr>
            </w:pPr>
            <w:r w:rsidRPr="00C24BD4">
              <w:rPr>
                <w:rFonts w:asciiTheme="minorHAnsi" w:hAnsiTheme="minorHAnsi" w:cstheme="minorHAnsi"/>
                <w:color w:val="000000"/>
                <w:sz w:val="20"/>
                <w:szCs w:val="20"/>
              </w:rPr>
              <w:t>158</w:t>
            </w:r>
          </w:p>
        </w:tc>
        <w:tc>
          <w:tcPr>
            <w:tcW w:w="879" w:type="dxa"/>
            <w:vAlign w:val="center"/>
          </w:tcPr>
          <w:p w14:paraId="4811947A" w14:textId="77777777" w:rsidR="00893A5D" w:rsidRPr="00C24BD4" w:rsidRDefault="00893A5D" w:rsidP="00893A5D">
            <w:pPr>
              <w:pStyle w:val="TableParagraph"/>
              <w:tabs>
                <w:tab w:val="left" w:pos="851"/>
              </w:tabs>
              <w:spacing w:before="1"/>
              <w:ind w:left="2" w:right="6"/>
              <w:rPr>
                <w:rFonts w:asciiTheme="minorHAnsi" w:hAnsiTheme="minorHAnsi" w:cstheme="minorHAnsi"/>
                <w:sz w:val="20"/>
                <w:szCs w:val="20"/>
              </w:rPr>
            </w:pPr>
            <w:r w:rsidRPr="00C24BD4">
              <w:rPr>
                <w:rFonts w:asciiTheme="minorHAnsi" w:hAnsiTheme="minorHAnsi" w:cstheme="minorHAnsi"/>
                <w:color w:val="000000"/>
                <w:sz w:val="20"/>
                <w:szCs w:val="20"/>
              </w:rPr>
              <w:t>161</w:t>
            </w:r>
          </w:p>
        </w:tc>
      </w:tr>
      <w:tr w:rsidR="00893A5D" w:rsidRPr="00DF4248" w14:paraId="0096C07C" w14:textId="77777777" w:rsidTr="00893A5D">
        <w:trPr>
          <w:trHeight w:val="270"/>
        </w:trPr>
        <w:tc>
          <w:tcPr>
            <w:tcW w:w="2102" w:type="dxa"/>
            <w:vAlign w:val="center"/>
          </w:tcPr>
          <w:p w14:paraId="0E20FFDC" w14:textId="77777777" w:rsidR="00893A5D" w:rsidRPr="00C24BD4" w:rsidRDefault="00893A5D" w:rsidP="00893A5D">
            <w:pPr>
              <w:pStyle w:val="TableParagraph"/>
              <w:tabs>
                <w:tab w:val="left" w:pos="851"/>
              </w:tabs>
              <w:spacing w:line="234" w:lineRule="exact"/>
              <w:ind w:left="107"/>
              <w:jc w:val="left"/>
              <w:rPr>
                <w:rFonts w:asciiTheme="minorHAnsi" w:hAnsiTheme="minorHAnsi" w:cstheme="minorHAnsi"/>
                <w:sz w:val="20"/>
                <w:szCs w:val="20"/>
              </w:rPr>
            </w:pPr>
            <w:r w:rsidRPr="00C24BD4">
              <w:rPr>
                <w:rFonts w:asciiTheme="minorHAnsi" w:hAnsiTheme="minorHAnsi" w:cstheme="minorHAnsi"/>
                <w:color w:val="000000"/>
                <w:sz w:val="20"/>
                <w:szCs w:val="20"/>
              </w:rPr>
              <w:t xml:space="preserve">Commercial </w:t>
            </w:r>
          </w:p>
        </w:tc>
        <w:tc>
          <w:tcPr>
            <w:tcW w:w="1298" w:type="dxa"/>
            <w:vAlign w:val="center"/>
          </w:tcPr>
          <w:p w14:paraId="23044123" w14:textId="77777777" w:rsidR="00893A5D" w:rsidRPr="00C24BD4" w:rsidRDefault="00893A5D" w:rsidP="00893A5D">
            <w:pPr>
              <w:pStyle w:val="TableParagraph"/>
              <w:tabs>
                <w:tab w:val="left" w:pos="851"/>
              </w:tabs>
              <w:spacing w:line="234" w:lineRule="exact"/>
              <w:ind w:left="8"/>
              <w:rPr>
                <w:rFonts w:asciiTheme="minorHAnsi" w:hAnsiTheme="minorHAnsi" w:cstheme="minorHAnsi"/>
                <w:sz w:val="20"/>
                <w:szCs w:val="20"/>
              </w:rPr>
            </w:pPr>
            <w:r w:rsidRPr="00C24BD4">
              <w:rPr>
                <w:rFonts w:asciiTheme="minorHAnsi" w:hAnsiTheme="minorHAnsi" w:cstheme="minorHAnsi"/>
                <w:color w:val="000000"/>
                <w:sz w:val="20"/>
                <w:szCs w:val="20"/>
              </w:rPr>
              <w:t>11,342</w:t>
            </w:r>
          </w:p>
        </w:tc>
        <w:tc>
          <w:tcPr>
            <w:tcW w:w="1045" w:type="dxa"/>
            <w:vAlign w:val="center"/>
          </w:tcPr>
          <w:p w14:paraId="7543A79D" w14:textId="77777777" w:rsidR="00893A5D" w:rsidRPr="00C24BD4" w:rsidRDefault="00893A5D" w:rsidP="00893A5D">
            <w:pPr>
              <w:pStyle w:val="TableParagraph"/>
              <w:tabs>
                <w:tab w:val="left" w:pos="851"/>
              </w:tabs>
              <w:spacing w:line="234" w:lineRule="exact"/>
              <w:ind w:left="8" w:right="2"/>
              <w:rPr>
                <w:rFonts w:asciiTheme="minorHAnsi" w:hAnsiTheme="minorHAnsi" w:cstheme="minorHAnsi"/>
                <w:sz w:val="20"/>
                <w:szCs w:val="20"/>
              </w:rPr>
            </w:pPr>
            <w:r w:rsidRPr="00C24BD4">
              <w:rPr>
                <w:rFonts w:asciiTheme="minorHAnsi" w:hAnsiTheme="minorHAnsi" w:cstheme="minorHAnsi"/>
                <w:color w:val="000000"/>
                <w:sz w:val="20"/>
                <w:szCs w:val="20"/>
              </w:rPr>
              <w:t>11,591</w:t>
            </w:r>
          </w:p>
        </w:tc>
        <w:tc>
          <w:tcPr>
            <w:tcW w:w="1180" w:type="dxa"/>
            <w:vAlign w:val="center"/>
          </w:tcPr>
          <w:p w14:paraId="3F823250" w14:textId="77777777" w:rsidR="00893A5D" w:rsidRPr="00C24BD4" w:rsidRDefault="00893A5D" w:rsidP="00893A5D">
            <w:pPr>
              <w:pStyle w:val="TableParagraph"/>
              <w:tabs>
                <w:tab w:val="left" w:pos="851"/>
              </w:tabs>
              <w:spacing w:line="234" w:lineRule="exact"/>
              <w:ind w:left="2" w:right="2"/>
              <w:rPr>
                <w:rFonts w:asciiTheme="minorHAnsi" w:hAnsiTheme="minorHAnsi" w:cstheme="minorHAnsi"/>
                <w:sz w:val="20"/>
                <w:szCs w:val="20"/>
              </w:rPr>
            </w:pPr>
            <w:r w:rsidRPr="00C24BD4">
              <w:rPr>
                <w:rFonts w:asciiTheme="minorHAnsi" w:hAnsiTheme="minorHAnsi" w:cstheme="minorHAnsi"/>
                <w:color w:val="000000"/>
                <w:sz w:val="20"/>
                <w:szCs w:val="20"/>
              </w:rPr>
              <w:t>11,845</w:t>
            </w:r>
          </w:p>
        </w:tc>
        <w:tc>
          <w:tcPr>
            <w:tcW w:w="1048" w:type="dxa"/>
            <w:vAlign w:val="center"/>
          </w:tcPr>
          <w:p w14:paraId="00D0FFB5" w14:textId="77777777" w:rsidR="00893A5D" w:rsidRPr="00C24BD4" w:rsidRDefault="00893A5D" w:rsidP="00893A5D">
            <w:pPr>
              <w:pStyle w:val="TableParagraph"/>
              <w:tabs>
                <w:tab w:val="left" w:pos="851"/>
              </w:tabs>
              <w:spacing w:line="234" w:lineRule="exact"/>
              <w:ind w:left="1" w:right="1"/>
              <w:rPr>
                <w:rFonts w:asciiTheme="minorHAnsi" w:hAnsiTheme="minorHAnsi" w:cstheme="minorHAnsi"/>
                <w:sz w:val="20"/>
                <w:szCs w:val="20"/>
              </w:rPr>
            </w:pPr>
            <w:r w:rsidRPr="00C24BD4">
              <w:rPr>
                <w:rFonts w:asciiTheme="minorHAnsi" w:hAnsiTheme="minorHAnsi" w:cstheme="minorHAnsi"/>
                <w:color w:val="000000"/>
                <w:sz w:val="20"/>
                <w:szCs w:val="20"/>
              </w:rPr>
              <w:t>12,105</w:t>
            </w:r>
          </w:p>
        </w:tc>
        <w:tc>
          <w:tcPr>
            <w:tcW w:w="1178" w:type="dxa"/>
            <w:vAlign w:val="center"/>
          </w:tcPr>
          <w:p w14:paraId="6CEE71A8" w14:textId="77777777" w:rsidR="00893A5D" w:rsidRPr="00C24BD4" w:rsidRDefault="00893A5D" w:rsidP="00893A5D">
            <w:pPr>
              <w:pStyle w:val="TableParagraph"/>
              <w:tabs>
                <w:tab w:val="left" w:pos="851"/>
              </w:tabs>
              <w:spacing w:line="234" w:lineRule="exact"/>
              <w:ind w:left="2" w:right="4"/>
              <w:rPr>
                <w:rFonts w:asciiTheme="minorHAnsi" w:hAnsiTheme="minorHAnsi" w:cstheme="minorHAnsi"/>
                <w:sz w:val="20"/>
                <w:szCs w:val="20"/>
              </w:rPr>
            </w:pPr>
            <w:r w:rsidRPr="00C24BD4">
              <w:rPr>
                <w:rFonts w:asciiTheme="minorHAnsi" w:hAnsiTheme="minorHAnsi" w:cstheme="minorHAnsi"/>
                <w:color w:val="000000"/>
                <w:sz w:val="20"/>
                <w:szCs w:val="20"/>
              </w:rPr>
              <w:t>12,371</w:t>
            </w:r>
          </w:p>
        </w:tc>
        <w:tc>
          <w:tcPr>
            <w:tcW w:w="879" w:type="dxa"/>
            <w:vAlign w:val="center"/>
          </w:tcPr>
          <w:p w14:paraId="128B2F00" w14:textId="77777777" w:rsidR="00893A5D" w:rsidRPr="00C24BD4" w:rsidRDefault="00893A5D" w:rsidP="00893A5D">
            <w:pPr>
              <w:pStyle w:val="TableParagraph"/>
              <w:tabs>
                <w:tab w:val="left" w:pos="851"/>
              </w:tabs>
              <w:spacing w:line="234" w:lineRule="exact"/>
              <w:ind w:left="4" w:right="6"/>
              <w:rPr>
                <w:rFonts w:asciiTheme="minorHAnsi" w:hAnsiTheme="minorHAnsi" w:cstheme="minorHAnsi"/>
                <w:sz w:val="20"/>
                <w:szCs w:val="20"/>
              </w:rPr>
            </w:pPr>
            <w:r w:rsidRPr="00C24BD4">
              <w:rPr>
                <w:rFonts w:asciiTheme="minorHAnsi" w:hAnsiTheme="minorHAnsi" w:cstheme="minorHAnsi"/>
                <w:color w:val="000000"/>
                <w:sz w:val="20"/>
                <w:szCs w:val="20"/>
              </w:rPr>
              <w:t>12,642</w:t>
            </w:r>
          </w:p>
        </w:tc>
      </w:tr>
      <w:tr w:rsidR="00893A5D" w:rsidRPr="00DF4248" w14:paraId="5BFA64C5" w14:textId="77777777" w:rsidTr="00893A5D">
        <w:trPr>
          <w:trHeight w:val="268"/>
        </w:trPr>
        <w:tc>
          <w:tcPr>
            <w:tcW w:w="2102" w:type="dxa"/>
            <w:vAlign w:val="center"/>
          </w:tcPr>
          <w:p w14:paraId="32631257" w14:textId="77777777" w:rsidR="00893A5D" w:rsidRPr="00C24BD4" w:rsidRDefault="00893A5D" w:rsidP="00893A5D">
            <w:pPr>
              <w:pStyle w:val="TableParagraph"/>
              <w:tabs>
                <w:tab w:val="left" w:pos="851"/>
              </w:tabs>
              <w:spacing w:line="234" w:lineRule="exact"/>
              <w:ind w:left="107"/>
              <w:jc w:val="left"/>
              <w:rPr>
                <w:rFonts w:asciiTheme="minorHAnsi" w:hAnsiTheme="minorHAnsi" w:cstheme="minorHAnsi"/>
                <w:sz w:val="20"/>
                <w:szCs w:val="20"/>
              </w:rPr>
            </w:pPr>
            <w:r w:rsidRPr="00C24BD4">
              <w:rPr>
                <w:rFonts w:asciiTheme="minorHAnsi" w:hAnsiTheme="minorHAnsi" w:cstheme="minorHAnsi"/>
                <w:color w:val="000000"/>
                <w:sz w:val="20"/>
                <w:szCs w:val="20"/>
              </w:rPr>
              <w:t xml:space="preserve">LTIS </w:t>
            </w:r>
          </w:p>
        </w:tc>
        <w:tc>
          <w:tcPr>
            <w:tcW w:w="1298" w:type="dxa"/>
            <w:vAlign w:val="center"/>
          </w:tcPr>
          <w:p w14:paraId="1DC35D6A" w14:textId="77777777" w:rsidR="00893A5D" w:rsidRPr="00C24BD4" w:rsidRDefault="00893A5D" w:rsidP="00893A5D">
            <w:pPr>
              <w:pStyle w:val="TableParagraph"/>
              <w:tabs>
                <w:tab w:val="left" w:pos="851"/>
              </w:tabs>
              <w:spacing w:line="234" w:lineRule="exact"/>
              <w:ind w:left="8" w:right="2"/>
              <w:rPr>
                <w:rFonts w:asciiTheme="minorHAnsi" w:hAnsiTheme="minorHAnsi" w:cstheme="minorHAnsi"/>
                <w:sz w:val="20"/>
                <w:szCs w:val="20"/>
              </w:rPr>
            </w:pPr>
            <w:r w:rsidRPr="00C24BD4">
              <w:rPr>
                <w:rFonts w:asciiTheme="minorHAnsi" w:hAnsiTheme="minorHAnsi" w:cstheme="minorHAnsi"/>
                <w:color w:val="000000"/>
                <w:sz w:val="20"/>
                <w:szCs w:val="20"/>
              </w:rPr>
              <w:t>3</w:t>
            </w:r>
          </w:p>
        </w:tc>
        <w:tc>
          <w:tcPr>
            <w:tcW w:w="1045" w:type="dxa"/>
            <w:vAlign w:val="center"/>
          </w:tcPr>
          <w:p w14:paraId="6AE36743" w14:textId="77777777" w:rsidR="00893A5D" w:rsidRPr="00C24BD4" w:rsidRDefault="00893A5D" w:rsidP="00893A5D">
            <w:pPr>
              <w:pStyle w:val="TableParagraph"/>
              <w:tabs>
                <w:tab w:val="left" w:pos="851"/>
              </w:tabs>
              <w:spacing w:line="234" w:lineRule="exact"/>
              <w:ind w:left="8"/>
              <w:rPr>
                <w:rFonts w:asciiTheme="minorHAnsi" w:hAnsiTheme="minorHAnsi" w:cstheme="minorHAnsi"/>
                <w:sz w:val="20"/>
                <w:szCs w:val="20"/>
              </w:rPr>
            </w:pPr>
            <w:r w:rsidRPr="00C24BD4">
              <w:rPr>
                <w:rFonts w:asciiTheme="minorHAnsi" w:hAnsiTheme="minorHAnsi" w:cstheme="minorHAnsi"/>
                <w:color w:val="000000"/>
                <w:sz w:val="20"/>
                <w:szCs w:val="20"/>
              </w:rPr>
              <w:t>3</w:t>
            </w:r>
          </w:p>
        </w:tc>
        <w:tc>
          <w:tcPr>
            <w:tcW w:w="1180" w:type="dxa"/>
            <w:vAlign w:val="center"/>
          </w:tcPr>
          <w:p w14:paraId="30FD5CEE" w14:textId="77777777" w:rsidR="00893A5D" w:rsidRPr="00C24BD4" w:rsidRDefault="00893A5D" w:rsidP="00893A5D">
            <w:pPr>
              <w:pStyle w:val="TableParagraph"/>
              <w:tabs>
                <w:tab w:val="left" w:pos="851"/>
              </w:tabs>
              <w:spacing w:line="234" w:lineRule="exact"/>
              <w:ind w:left="2" w:right="1"/>
              <w:rPr>
                <w:rFonts w:asciiTheme="minorHAnsi" w:hAnsiTheme="minorHAnsi" w:cstheme="minorHAnsi"/>
                <w:sz w:val="20"/>
                <w:szCs w:val="20"/>
              </w:rPr>
            </w:pPr>
            <w:r w:rsidRPr="00C24BD4">
              <w:rPr>
                <w:rFonts w:asciiTheme="minorHAnsi" w:hAnsiTheme="minorHAnsi" w:cstheme="minorHAnsi"/>
                <w:color w:val="000000"/>
                <w:sz w:val="20"/>
                <w:szCs w:val="20"/>
              </w:rPr>
              <w:t>4</w:t>
            </w:r>
          </w:p>
        </w:tc>
        <w:tc>
          <w:tcPr>
            <w:tcW w:w="1048" w:type="dxa"/>
            <w:vAlign w:val="center"/>
          </w:tcPr>
          <w:p w14:paraId="02E2E1C5" w14:textId="77777777" w:rsidR="00893A5D" w:rsidRPr="00C24BD4" w:rsidRDefault="00893A5D" w:rsidP="00893A5D">
            <w:pPr>
              <w:pStyle w:val="TableParagraph"/>
              <w:tabs>
                <w:tab w:val="left" w:pos="851"/>
              </w:tabs>
              <w:spacing w:line="234" w:lineRule="exact"/>
              <w:ind w:left="2" w:right="1"/>
              <w:rPr>
                <w:rFonts w:asciiTheme="minorHAnsi" w:hAnsiTheme="minorHAnsi" w:cstheme="minorHAnsi"/>
                <w:sz w:val="20"/>
                <w:szCs w:val="20"/>
              </w:rPr>
            </w:pPr>
            <w:r w:rsidRPr="00C24BD4">
              <w:rPr>
                <w:rFonts w:asciiTheme="minorHAnsi" w:hAnsiTheme="minorHAnsi" w:cstheme="minorHAnsi"/>
                <w:color w:val="000000"/>
                <w:sz w:val="20"/>
                <w:szCs w:val="20"/>
              </w:rPr>
              <w:t>5</w:t>
            </w:r>
          </w:p>
        </w:tc>
        <w:tc>
          <w:tcPr>
            <w:tcW w:w="1178" w:type="dxa"/>
            <w:vAlign w:val="center"/>
          </w:tcPr>
          <w:p w14:paraId="54FBE4BC" w14:textId="77777777" w:rsidR="00893A5D" w:rsidRPr="00C24BD4" w:rsidRDefault="00893A5D" w:rsidP="00893A5D">
            <w:pPr>
              <w:pStyle w:val="TableParagraph"/>
              <w:tabs>
                <w:tab w:val="left" w:pos="851"/>
              </w:tabs>
              <w:spacing w:line="234" w:lineRule="exact"/>
              <w:ind w:left="4" w:right="4"/>
              <w:rPr>
                <w:rFonts w:asciiTheme="minorHAnsi" w:hAnsiTheme="minorHAnsi" w:cstheme="minorHAnsi"/>
                <w:sz w:val="20"/>
                <w:szCs w:val="20"/>
              </w:rPr>
            </w:pPr>
            <w:r w:rsidRPr="00C24BD4">
              <w:rPr>
                <w:rFonts w:asciiTheme="minorHAnsi" w:hAnsiTheme="minorHAnsi" w:cstheme="minorHAnsi"/>
                <w:color w:val="000000"/>
                <w:sz w:val="20"/>
                <w:szCs w:val="20"/>
              </w:rPr>
              <w:t>5</w:t>
            </w:r>
          </w:p>
        </w:tc>
        <w:tc>
          <w:tcPr>
            <w:tcW w:w="879" w:type="dxa"/>
            <w:vAlign w:val="center"/>
          </w:tcPr>
          <w:p w14:paraId="5E82D38B" w14:textId="77777777" w:rsidR="00893A5D" w:rsidRPr="00C24BD4" w:rsidRDefault="00893A5D" w:rsidP="00893A5D">
            <w:pPr>
              <w:pStyle w:val="TableParagraph"/>
              <w:tabs>
                <w:tab w:val="left" w:pos="851"/>
              </w:tabs>
              <w:spacing w:line="234" w:lineRule="exact"/>
              <w:ind w:left="2" w:right="6"/>
              <w:rPr>
                <w:rFonts w:asciiTheme="minorHAnsi" w:hAnsiTheme="minorHAnsi" w:cstheme="minorHAnsi"/>
                <w:sz w:val="20"/>
                <w:szCs w:val="20"/>
              </w:rPr>
            </w:pPr>
            <w:r w:rsidRPr="00C24BD4">
              <w:rPr>
                <w:rFonts w:asciiTheme="minorHAnsi" w:hAnsiTheme="minorHAnsi" w:cstheme="minorHAnsi"/>
                <w:color w:val="000000"/>
                <w:sz w:val="20"/>
                <w:szCs w:val="20"/>
              </w:rPr>
              <w:t>6</w:t>
            </w:r>
          </w:p>
        </w:tc>
      </w:tr>
      <w:tr w:rsidR="00893A5D" w:rsidRPr="00DF4248" w14:paraId="3B667879" w14:textId="77777777" w:rsidTr="00893A5D">
        <w:trPr>
          <w:trHeight w:val="270"/>
        </w:trPr>
        <w:tc>
          <w:tcPr>
            <w:tcW w:w="2102" w:type="dxa"/>
            <w:vAlign w:val="center"/>
          </w:tcPr>
          <w:p w14:paraId="2FF8BB46" w14:textId="77777777" w:rsidR="00893A5D" w:rsidRPr="00C24BD4" w:rsidRDefault="00893A5D" w:rsidP="00893A5D">
            <w:pPr>
              <w:pStyle w:val="TableParagraph"/>
              <w:tabs>
                <w:tab w:val="left" w:pos="851"/>
              </w:tabs>
              <w:spacing w:before="1"/>
              <w:ind w:left="107"/>
              <w:jc w:val="left"/>
              <w:rPr>
                <w:rFonts w:asciiTheme="minorHAnsi" w:hAnsiTheme="minorHAnsi" w:cstheme="minorHAnsi"/>
                <w:sz w:val="20"/>
                <w:szCs w:val="20"/>
              </w:rPr>
            </w:pPr>
            <w:r w:rsidRPr="00C24BD4">
              <w:rPr>
                <w:rFonts w:asciiTheme="minorHAnsi" w:hAnsiTheme="minorHAnsi" w:cstheme="minorHAnsi"/>
                <w:color w:val="000000"/>
                <w:sz w:val="20"/>
                <w:szCs w:val="20"/>
              </w:rPr>
              <w:t xml:space="preserve">Total HT IS </w:t>
            </w:r>
          </w:p>
        </w:tc>
        <w:tc>
          <w:tcPr>
            <w:tcW w:w="1298" w:type="dxa"/>
            <w:vAlign w:val="center"/>
          </w:tcPr>
          <w:p w14:paraId="743540DF" w14:textId="77777777" w:rsidR="00893A5D" w:rsidRPr="00C24BD4" w:rsidRDefault="00893A5D" w:rsidP="00893A5D">
            <w:pPr>
              <w:pStyle w:val="TableParagraph"/>
              <w:tabs>
                <w:tab w:val="left" w:pos="851"/>
              </w:tabs>
              <w:spacing w:before="1"/>
              <w:ind w:left="8" w:right="2"/>
              <w:rPr>
                <w:rFonts w:asciiTheme="minorHAnsi" w:hAnsiTheme="minorHAnsi" w:cstheme="minorHAnsi"/>
                <w:sz w:val="20"/>
                <w:szCs w:val="20"/>
              </w:rPr>
            </w:pPr>
            <w:r w:rsidRPr="00C24BD4">
              <w:rPr>
                <w:rFonts w:asciiTheme="minorHAnsi" w:hAnsiTheme="minorHAnsi" w:cstheme="minorHAnsi"/>
                <w:color w:val="000000"/>
                <w:sz w:val="20"/>
                <w:szCs w:val="20"/>
              </w:rPr>
              <w:t>177</w:t>
            </w:r>
          </w:p>
        </w:tc>
        <w:tc>
          <w:tcPr>
            <w:tcW w:w="1045" w:type="dxa"/>
            <w:vAlign w:val="center"/>
          </w:tcPr>
          <w:p w14:paraId="3A06A00D" w14:textId="77777777" w:rsidR="00893A5D" w:rsidRPr="00C24BD4" w:rsidRDefault="00893A5D" w:rsidP="00893A5D">
            <w:pPr>
              <w:pStyle w:val="TableParagraph"/>
              <w:tabs>
                <w:tab w:val="left" w:pos="851"/>
              </w:tabs>
              <w:spacing w:before="1"/>
              <w:ind w:left="8"/>
              <w:rPr>
                <w:rFonts w:asciiTheme="minorHAnsi" w:hAnsiTheme="minorHAnsi" w:cstheme="minorHAnsi"/>
                <w:sz w:val="20"/>
                <w:szCs w:val="20"/>
              </w:rPr>
            </w:pPr>
            <w:r w:rsidRPr="00C24BD4">
              <w:rPr>
                <w:rFonts w:asciiTheme="minorHAnsi" w:hAnsiTheme="minorHAnsi" w:cstheme="minorHAnsi"/>
                <w:color w:val="000000"/>
                <w:sz w:val="20"/>
                <w:szCs w:val="20"/>
              </w:rPr>
              <w:t>182</w:t>
            </w:r>
          </w:p>
        </w:tc>
        <w:tc>
          <w:tcPr>
            <w:tcW w:w="1180" w:type="dxa"/>
            <w:vAlign w:val="center"/>
          </w:tcPr>
          <w:p w14:paraId="2B36E213" w14:textId="77777777" w:rsidR="00893A5D" w:rsidRPr="00C24BD4" w:rsidRDefault="00893A5D" w:rsidP="00893A5D">
            <w:pPr>
              <w:pStyle w:val="TableParagraph"/>
              <w:tabs>
                <w:tab w:val="left" w:pos="851"/>
              </w:tabs>
              <w:spacing w:before="1"/>
              <w:ind w:left="2" w:right="1"/>
              <w:rPr>
                <w:rFonts w:asciiTheme="minorHAnsi" w:hAnsiTheme="minorHAnsi" w:cstheme="minorHAnsi"/>
                <w:sz w:val="20"/>
                <w:szCs w:val="20"/>
              </w:rPr>
            </w:pPr>
            <w:r w:rsidRPr="00C24BD4">
              <w:rPr>
                <w:rFonts w:asciiTheme="minorHAnsi" w:hAnsiTheme="minorHAnsi" w:cstheme="minorHAnsi"/>
                <w:color w:val="000000"/>
                <w:sz w:val="20"/>
                <w:szCs w:val="20"/>
              </w:rPr>
              <w:t>187</w:t>
            </w:r>
          </w:p>
        </w:tc>
        <w:tc>
          <w:tcPr>
            <w:tcW w:w="1048" w:type="dxa"/>
            <w:vAlign w:val="center"/>
          </w:tcPr>
          <w:p w14:paraId="738BB416" w14:textId="77777777" w:rsidR="00893A5D" w:rsidRPr="00C24BD4" w:rsidRDefault="00893A5D" w:rsidP="00893A5D">
            <w:pPr>
              <w:pStyle w:val="TableParagraph"/>
              <w:tabs>
                <w:tab w:val="left" w:pos="851"/>
              </w:tabs>
              <w:spacing w:before="1"/>
              <w:ind w:left="2" w:right="1"/>
              <w:rPr>
                <w:rFonts w:asciiTheme="minorHAnsi" w:hAnsiTheme="minorHAnsi" w:cstheme="minorHAnsi"/>
                <w:sz w:val="20"/>
                <w:szCs w:val="20"/>
              </w:rPr>
            </w:pPr>
            <w:r w:rsidRPr="00C24BD4">
              <w:rPr>
                <w:rFonts w:asciiTheme="minorHAnsi" w:hAnsiTheme="minorHAnsi" w:cstheme="minorHAnsi"/>
                <w:color w:val="000000"/>
                <w:sz w:val="20"/>
                <w:szCs w:val="20"/>
              </w:rPr>
              <w:t>192</w:t>
            </w:r>
          </w:p>
        </w:tc>
        <w:tc>
          <w:tcPr>
            <w:tcW w:w="1178" w:type="dxa"/>
            <w:vAlign w:val="center"/>
          </w:tcPr>
          <w:p w14:paraId="5188B13E" w14:textId="77777777" w:rsidR="00893A5D" w:rsidRPr="00C24BD4" w:rsidRDefault="00893A5D" w:rsidP="00893A5D">
            <w:pPr>
              <w:pStyle w:val="TableParagraph"/>
              <w:tabs>
                <w:tab w:val="left" w:pos="851"/>
              </w:tabs>
              <w:spacing w:before="1"/>
              <w:ind w:left="4" w:right="4"/>
              <w:rPr>
                <w:rFonts w:asciiTheme="minorHAnsi" w:hAnsiTheme="minorHAnsi" w:cstheme="minorHAnsi"/>
                <w:sz w:val="20"/>
                <w:szCs w:val="20"/>
              </w:rPr>
            </w:pPr>
            <w:r w:rsidRPr="00C24BD4">
              <w:rPr>
                <w:rFonts w:asciiTheme="minorHAnsi" w:hAnsiTheme="minorHAnsi" w:cstheme="minorHAnsi"/>
                <w:color w:val="000000"/>
                <w:sz w:val="20"/>
                <w:szCs w:val="20"/>
              </w:rPr>
              <w:t>197</w:t>
            </w:r>
          </w:p>
        </w:tc>
        <w:tc>
          <w:tcPr>
            <w:tcW w:w="879" w:type="dxa"/>
            <w:vAlign w:val="center"/>
          </w:tcPr>
          <w:p w14:paraId="04047E1B" w14:textId="77777777" w:rsidR="00893A5D" w:rsidRPr="00C24BD4" w:rsidRDefault="00893A5D" w:rsidP="00893A5D">
            <w:pPr>
              <w:pStyle w:val="TableParagraph"/>
              <w:tabs>
                <w:tab w:val="left" w:pos="851"/>
              </w:tabs>
              <w:spacing w:before="1"/>
              <w:ind w:left="2" w:right="6"/>
              <w:rPr>
                <w:rFonts w:asciiTheme="minorHAnsi" w:hAnsiTheme="minorHAnsi" w:cstheme="minorHAnsi"/>
                <w:sz w:val="20"/>
                <w:szCs w:val="20"/>
              </w:rPr>
            </w:pPr>
            <w:r w:rsidRPr="00C24BD4">
              <w:rPr>
                <w:rFonts w:asciiTheme="minorHAnsi" w:hAnsiTheme="minorHAnsi" w:cstheme="minorHAnsi"/>
                <w:color w:val="000000"/>
                <w:sz w:val="20"/>
                <w:szCs w:val="20"/>
              </w:rPr>
              <w:t>202</w:t>
            </w:r>
          </w:p>
        </w:tc>
      </w:tr>
      <w:tr w:rsidR="00893A5D" w:rsidRPr="00DF4248" w14:paraId="314DAFFB" w14:textId="77777777" w:rsidTr="00893A5D">
        <w:trPr>
          <w:trHeight w:val="268"/>
        </w:trPr>
        <w:tc>
          <w:tcPr>
            <w:tcW w:w="2102" w:type="dxa"/>
            <w:vAlign w:val="center"/>
          </w:tcPr>
          <w:p w14:paraId="6528894E" w14:textId="77777777" w:rsidR="00893A5D" w:rsidRPr="00C24BD4" w:rsidRDefault="00893A5D" w:rsidP="00893A5D">
            <w:pPr>
              <w:pStyle w:val="TableParagraph"/>
              <w:tabs>
                <w:tab w:val="left" w:pos="851"/>
              </w:tabs>
              <w:spacing w:line="234" w:lineRule="exact"/>
              <w:ind w:left="107"/>
              <w:jc w:val="left"/>
              <w:rPr>
                <w:rFonts w:asciiTheme="minorHAnsi" w:hAnsiTheme="minorHAnsi" w:cstheme="minorHAnsi"/>
                <w:sz w:val="20"/>
                <w:szCs w:val="20"/>
              </w:rPr>
            </w:pPr>
            <w:r w:rsidRPr="00C24BD4">
              <w:rPr>
                <w:rFonts w:asciiTheme="minorHAnsi" w:hAnsiTheme="minorHAnsi" w:cstheme="minorHAnsi"/>
                <w:color w:val="000000"/>
                <w:sz w:val="20"/>
                <w:szCs w:val="20"/>
              </w:rPr>
              <w:t xml:space="preserve">Utilities/Street Light </w:t>
            </w:r>
          </w:p>
        </w:tc>
        <w:tc>
          <w:tcPr>
            <w:tcW w:w="1298" w:type="dxa"/>
            <w:vAlign w:val="center"/>
          </w:tcPr>
          <w:p w14:paraId="5F285CE3" w14:textId="77777777" w:rsidR="00893A5D" w:rsidRPr="00C24BD4" w:rsidRDefault="00893A5D" w:rsidP="00893A5D">
            <w:pPr>
              <w:pStyle w:val="TableParagraph"/>
              <w:tabs>
                <w:tab w:val="left" w:pos="851"/>
              </w:tabs>
              <w:spacing w:line="234" w:lineRule="exact"/>
              <w:ind w:left="8" w:right="2"/>
              <w:rPr>
                <w:rFonts w:asciiTheme="minorHAnsi" w:hAnsiTheme="minorHAnsi" w:cstheme="minorHAnsi"/>
                <w:sz w:val="20"/>
                <w:szCs w:val="20"/>
              </w:rPr>
            </w:pPr>
            <w:r w:rsidRPr="00C24BD4">
              <w:rPr>
                <w:rFonts w:asciiTheme="minorHAnsi" w:hAnsiTheme="minorHAnsi" w:cstheme="minorHAnsi"/>
                <w:color w:val="000000"/>
                <w:sz w:val="20"/>
                <w:szCs w:val="20"/>
              </w:rPr>
              <w:t>408</w:t>
            </w:r>
          </w:p>
        </w:tc>
        <w:tc>
          <w:tcPr>
            <w:tcW w:w="1045" w:type="dxa"/>
            <w:vAlign w:val="center"/>
          </w:tcPr>
          <w:p w14:paraId="2A804B5B" w14:textId="77777777" w:rsidR="00893A5D" w:rsidRPr="00C24BD4" w:rsidRDefault="00893A5D" w:rsidP="00893A5D">
            <w:pPr>
              <w:pStyle w:val="TableParagraph"/>
              <w:tabs>
                <w:tab w:val="left" w:pos="851"/>
              </w:tabs>
              <w:spacing w:line="234" w:lineRule="exact"/>
              <w:ind w:left="8"/>
              <w:rPr>
                <w:rFonts w:asciiTheme="minorHAnsi" w:hAnsiTheme="minorHAnsi" w:cstheme="minorHAnsi"/>
                <w:sz w:val="20"/>
                <w:szCs w:val="20"/>
              </w:rPr>
            </w:pPr>
            <w:r w:rsidRPr="00C24BD4">
              <w:rPr>
                <w:rFonts w:asciiTheme="minorHAnsi" w:hAnsiTheme="minorHAnsi" w:cstheme="minorHAnsi"/>
                <w:color w:val="000000"/>
                <w:sz w:val="20"/>
                <w:szCs w:val="20"/>
              </w:rPr>
              <w:t>414</w:t>
            </w:r>
          </w:p>
        </w:tc>
        <w:tc>
          <w:tcPr>
            <w:tcW w:w="1180" w:type="dxa"/>
            <w:vAlign w:val="center"/>
          </w:tcPr>
          <w:p w14:paraId="16D7A233" w14:textId="77777777" w:rsidR="00893A5D" w:rsidRPr="00C24BD4" w:rsidRDefault="00893A5D" w:rsidP="00893A5D">
            <w:pPr>
              <w:pStyle w:val="TableParagraph"/>
              <w:tabs>
                <w:tab w:val="left" w:pos="851"/>
              </w:tabs>
              <w:spacing w:line="234" w:lineRule="exact"/>
              <w:ind w:left="3" w:right="1"/>
              <w:rPr>
                <w:rFonts w:asciiTheme="minorHAnsi" w:hAnsiTheme="minorHAnsi" w:cstheme="minorHAnsi"/>
                <w:sz w:val="20"/>
                <w:szCs w:val="20"/>
              </w:rPr>
            </w:pPr>
            <w:r w:rsidRPr="00C24BD4">
              <w:rPr>
                <w:rFonts w:asciiTheme="minorHAnsi" w:hAnsiTheme="minorHAnsi" w:cstheme="minorHAnsi"/>
                <w:color w:val="000000"/>
                <w:sz w:val="20"/>
                <w:szCs w:val="20"/>
              </w:rPr>
              <w:t>419</w:t>
            </w:r>
          </w:p>
        </w:tc>
        <w:tc>
          <w:tcPr>
            <w:tcW w:w="1048" w:type="dxa"/>
            <w:vAlign w:val="center"/>
          </w:tcPr>
          <w:p w14:paraId="69764495" w14:textId="77777777" w:rsidR="00893A5D" w:rsidRPr="00C24BD4" w:rsidRDefault="00893A5D" w:rsidP="00893A5D">
            <w:pPr>
              <w:pStyle w:val="TableParagraph"/>
              <w:tabs>
                <w:tab w:val="left" w:pos="851"/>
              </w:tabs>
              <w:spacing w:line="234" w:lineRule="exact"/>
              <w:ind w:left="2" w:right="1"/>
              <w:rPr>
                <w:rFonts w:asciiTheme="minorHAnsi" w:hAnsiTheme="minorHAnsi" w:cstheme="minorHAnsi"/>
                <w:sz w:val="20"/>
                <w:szCs w:val="20"/>
              </w:rPr>
            </w:pPr>
            <w:r w:rsidRPr="00C24BD4">
              <w:rPr>
                <w:rFonts w:asciiTheme="minorHAnsi" w:hAnsiTheme="minorHAnsi" w:cstheme="minorHAnsi"/>
                <w:color w:val="000000"/>
                <w:sz w:val="20"/>
                <w:szCs w:val="20"/>
              </w:rPr>
              <w:t>425</w:t>
            </w:r>
          </w:p>
        </w:tc>
        <w:tc>
          <w:tcPr>
            <w:tcW w:w="1178" w:type="dxa"/>
            <w:vAlign w:val="center"/>
          </w:tcPr>
          <w:p w14:paraId="793201F6" w14:textId="77777777" w:rsidR="00893A5D" w:rsidRPr="00C24BD4" w:rsidRDefault="00893A5D" w:rsidP="00893A5D">
            <w:pPr>
              <w:pStyle w:val="TableParagraph"/>
              <w:tabs>
                <w:tab w:val="left" w:pos="851"/>
              </w:tabs>
              <w:spacing w:line="234" w:lineRule="exact"/>
              <w:ind w:left="4" w:right="4"/>
              <w:rPr>
                <w:rFonts w:asciiTheme="minorHAnsi" w:hAnsiTheme="minorHAnsi" w:cstheme="minorHAnsi"/>
                <w:sz w:val="20"/>
                <w:szCs w:val="20"/>
              </w:rPr>
            </w:pPr>
            <w:r w:rsidRPr="00C24BD4">
              <w:rPr>
                <w:rFonts w:asciiTheme="minorHAnsi" w:hAnsiTheme="minorHAnsi" w:cstheme="minorHAnsi"/>
                <w:color w:val="000000"/>
                <w:sz w:val="20"/>
                <w:szCs w:val="20"/>
              </w:rPr>
              <w:t>431</w:t>
            </w:r>
          </w:p>
        </w:tc>
        <w:tc>
          <w:tcPr>
            <w:tcW w:w="879" w:type="dxa"/>
            <w:vAlign w:val="center"/>
          </w:tcPr>
          <w:p w14:paraId="0E82218C" w14:textId="77777777" w:rsidR="00893A5D" w:rsidRPr="00C24BD4" w:rsidRDefault="00893A5D" w:rsidP="00893A5D">
            <w:pPr>
              <w:pStyle w:val="TableParagraph"/>
              <w:tabs>
                <w:tab w:val="left" w:pos="851"/>
              </w:tabs>
              <w:spacing w:line="234" w:lineRule="exact"/>
              <w:ind w:left="2" w:right="6"/>
              <w:rPr>
                <w:rFonts w:asciiTheme="minorHAnsi" w:hAnsiTheme="minorHAnsi" w:cstheme="minorHAnsi"/>
                <w:sz w:val="20"/>
                <w:szCs w:val="20"/>
              </w:rPr>
            </w:pPr>
            <w:r w:rsidRPr="00C24BD4">
              <w:rPr>
                <w:rFonts w:asciiTheme="minorHAnsi" w:hAnsiTheme="minorHAnsi" w:cstheme="minorHAnsi"/>
                <w:color w:val="000000"/>
                <w:sz w:val="20"/>
                <w:szCs w:val="20"/>
              </w:rPr>
              <w:t>437</w:t>
            </w:r>
          </w:p>
        </w:tc>
      </w:tr>
      <w:tr w:rsidR="00893A5D" w:rsidRPr="00DF4248" w14:paraId="59D9BD20" w14:textId="77777777" w:rsidTr="00893A5D">
        <w:trPr>
          <w:trHeight w:val="271"/>
        </w:trPr>
        <w:tc>
          <w:tcPr>
            <w:tcW w:w="2102" w:type="dxa"/>
            <w:vAlign w:val="center"/>
          </w:tcPr>
          <w:p w14:paraId="0C650BE6" w14:textId="77777777" w:rsidR="00893A5D" w:rsidRPr="00C24BD4" w:rsidRDefault="00893A5D" w:rsidP="00893A5D">
            <w:pPr>
              <w:pStyle w:val="TableParagraph"/>
              <w:tabs>
                <w:tab w:val="left" w:pos="851"/>
              </w:tabs>
              <w:spacing w:before="2"/>
              <w:ind w:left="107"/>
              <w:jc w:val="left"/>
              <w:rPr>
                <w:rFonts w:asciiTheme="minorHAnsi" w:hAnsiTheme="minorHAnsi" w:cstheme="minorHAnsi"/>
                <w:sz w:val="20"/>
                <w:szCs w:val="20"/>
              </w:rPr>
            </w:pPr>
            <w:r w:rsidRPr="00C24BD4">
              <w:rPr>
                <w:rFonts w:asciiTheme="minorHAnsi" w:hAnsiTheme="minorHAnsi" w:cstheme="minorHAnsi"/>
                <w:color w:val="000000"/>
                <w:sz w:val="20"/>
                <w:szCs w:val="20"/>
              </w:rPr>
              <w:t xml:space="preserve">Temporary Supply </w:t>
            </w:r>
          </w:p>
        </w:tc>
        <w:tc>
          <w:tcPr>
            <w:tcW w:w="1298" w:type="dxa"/>
            <w:vAlign w:val="center"/>
          </w:tcPr>
          <w:p w14:paraId="1B86369F" w14:textId="77777777" w:rsidR="00893A5D" w:rsidRPr="00C24BD4" w:rsidRDefault="00893A5D" w:rsidP="00893A5D">
            <w:pPr>
              <w:pStyle w:val="TableParagraph"/>
              <w:tabs>
                <w:tab w:val="left" w:pos="851"/>
              </w:tabs>
              <w:spacing w:before="2"/>
              <w:ind w:left="8" w:right="2"/>
              <w:rPr>
                <w:rFonts w:asciiTheme="minorHAnsi" w:hAnsiTheme="minorHAnsi" w:cstheme="minorHAnsi"/>
                <w:sz w:val="20"/>
                <w:szCs w:val="20"/>
              </w:rPr>
            </w:pPr>
            <w:r w:rsidRPr="00C24BD4">
              <w:rPr>
                <w:rFonts w:asciiTheme="minorHAnsi" w:hAnsiTheme="minorHAnsi" w:cstheme="minorHAnsi"/>
                <w:color w:val="000000"/>
                <w:sz w:val="20"/>
                <w:szCs w:val="20"/>
              </w:rPr>
              <w:t>250</w:t>
            </w:r>
          </w:p>
        </w:tc>
        <w:tc>
          <w:tcPr>
            <w:tcW w:w="1045" w:type="dxa"/>
            <w:vAlign w:val="center"/>
          </w:tcPr>
          <w:p w14:paraId="06EA30DB" w14:textId="77777777" w:rsidR="00893A5D" w:rsidRPr="00C24BD4" w:rsidRDefault="00893A5D" w:rsidP="00893A5D">
            <w:pPr>
              <w:pStyle w:val="TableParagraph"/>
              <w:tabs>
                <w:tab w:val="left" w:pos="851"/>
              </w:tabs>
              <w:spacing w:before="2"/>
              <w:ind w:left="8"/>
              <w:rPr>
                <w:rFonts w:asciiTheme="minorHAnsi" w:hAnsiTheme="minorHAnsi" w:cstheme="minorHAnsi"/>
                <w:sz w:val="20"/>
                <w:szCs w:val="20"/>
              </w:rPr>
            </w:pPr>
            <w:r w:rsidRPr="00C24BD4">
              <w:rPr>
                <w:rFonts w:asciiTheme="minorHAnsi" w:hAnsiTheme="minorHAnsi" w:cstheme="minorHAnsi"/>
                <w:color w:val="000000"/>
                <w:sz w:val="20"/>
                <w:szCs w:val="20"/>
              </w:rPr>
              <w:t>250</w:t>
            </w:r>
          </w:p>
        </w:tc>
        <w:tc>
          <w:tcPr>
            <w:tcW w:w="1180" w:type="dxa"/>
            <w:vAlign w:val="center"/>
          </w:tcPr>
          <w:p w14:paraId="6160F2C9" w14:textId="77777777" w:rsidR="00893A5D" w:rsidRPr="00C24BD4" w:rsidRDefault="00893A5D" w:rsidP="00893A5D">
            <w:pPr>
              <w:pStyle w:val="TableParagraph"/>
              <w:tabs>
                <w:tab w:val="left" w:pos="851"/>
              </w:tabs>
              <w:spacing w:before="2"/>
              <w:ind w:left="3" w:right="1"/>
              <w:rPr>
                <w:rFonts w:asciiTheme="minorHAnsi" w:hAnsiTheme="minorHAnsi" w:cstheme="minorHAnsi"/>
                <w:sz w:val="20"/>
                <w:szCs w:val="20"/>
              </w:rPr>
            </w:pPr>
            <w:r w:rsidRPr="00C24BD4">
              <w:rPr>
                <w:rFonts w:asciiTheme="minorHAnsi" w:hAnsiTheme="minorHAnsi" w:cstheme="minorHAnsi"/>
                <w:color w:val="000000"/>
                <w:sz w:val="20"/>
                <w:szCs w:val="20"/>
              </w:rPr>
              <w:t>258</w:t>
            </w:r>
          </w:p>
        </w:tc>
        <w:tc>
          <w:tcPr>
            <w:tcW w:w="1048" w:type="dxa"/>
            <w:vAlign w:val="center"/>
          </w:tcPr>
          <w:p w14:paraId="5F4EEFD2" w14:textId="77777777" w:rsidR="00893A5D" w:rsidRPr="00C24BD4" w:rsidRDefault="00893A5D" w:rsidP="00893A5D">
            <w:pPr>
              <w:pStyle w:val="TableParagraph"/>
              <w:tabs>
                <w:tab w:val="left" w:pos="851"/>
              </w:tabs>
              <w:spacing w:before="2"/>
              <w:ind w:left="2" w:right="1"/>
              <w:rPr>
                <w:rFonts w:asciiTheme="minorHAnsi" w:hAnsiTheme="minorHAnsi" w:cstheme="minorHAnsi"/>
                <w:sz w:val="20"/>
                <w:szCs w:val="20"/>
              </w:rPr>
            </w:pPr>
            <w:r w:rsidRPr="00C24BD4">
              <w:rPr>
                <w:rFonts w:asciiTheme="minorHAnsi" w:hAnsiTheme="minorHAnsi" w:cstheme="minorHAnsi"/>
                <w:color w:val="000000"/>
                <w:sz w:val="20"/>
                <w:szCs w:val="20"/>
              </w:rPr>
              <w:t>265</w:t>
            </w:r>
          </w:p>
        </w:tc>
        <w:tc>
          <w:tcPr>
            <w:tcW w:w="1178" w:type="dxa"/>
            <w:vAlign w:val="center"/>
          </w:tcPr>
          <w:p w14:paraId="72532D38" w14:textId="77777777" w:rsidR="00893A5D" w:rsidRPr="00C24BD4" w:rsidRDefault="00893A5D" w:rsidP="00893A5D">
            <w:pPr>
              <w:pStyle w:val="TableParagraph"/>
              <w:tabs>
                <w:tab w:val="left" w:pos="851"/>
              </w:tabs>
              <w:spacing w:before="2"/>
              <w:ind w:left="4" w:right="4"/>
              <w:rPr>
                <w:rFonts w:asciiTheme="minorHAnsi" w:hAnsiTheme="minorHAnsi" w:cstheme="minorHAnsi"/>
                <w:sz w:val="20"/>
                <w:szCs w:val="20"/>
              </w:rPr>
            </w:pPr>
            <w:r w:rsidRPr="00C24BD4">
              <w:rPr>
                <w:rFonts w:asciiTheme="minorHAnsi" w:hAnsiTheme="minorHAnsi" w:cstheme="minorHAnsi"/>
                <w:color w:val="000000"/>
                <w:sz w:val="20"/>
                <w:szCs w:val="20"/>
              </w:rPr>
              <w:t>273</w:t>
            </w:r>
          </w:p>
        </w:tc>
        <w:tc>
          <w:tcPr>
            <w:tcW w:w="879" w:type="dxa"/>
            <w:vAlign w:val="center"/>
          </w:tcPr>
          <w:p w14:paraId="7BFAA6B1" w14:textId="77777777" w:rsidR="00893A5D" w:rsidRPr="00C24BD4" w:rsidRDefault="00893A5D" w:rsidP="00893A5D">
            <w:pPr>
              <w:pStyle w:val="TableParagraph"/>
              <w:tabs>
                <w:tab w:val="left" w:pos="851"/>
              </w:tabs>
              <w:spacing w:before="2"/>
              <w:ind w:left="2" w:right="6"/>
              <w:rPr>
                <w:rFonts w:asciiTheme="minorHAnsi" w:hAnsiTheme="minorHAnsi" w:cstheme="minorHAnsi"/>
                <w:sz w:val="20"/>
                <w:szCs w:val="20"/>
              </w:rPr>
            </w:pPr>
            <w:r w:rsidRPr="00C24BD4">
              <w:rPr>
                <w:rFonts w:asciiTheme="minorHAnsi" w:hAnsiTheme="minorHAnsi" w:cstheme="minorHAnsi"/>
                <w:color w:val="000000"/>
                <w:sz w:val="20"/>
                <w:szCs w:val="20"/>
              </w:rPr>
              <w:t>281</w:t>
            </w:r>
          </w:p>
        </w:tc>
      </w:tr>
      <w:tr w:rsidR="00893A5D" w:rsidRPr="00DF4248" w14:paraId="43502751" w14:textId="77777777" w:rsidTr="00893A5D">
        <w:trPr>
          <w:trHeight w:val="271"/>
        </w:trPr>
        <w:tc>
          <w:tcPr>
            <w:tcW w:w="2102" w:type="dxa"/>
            <w:vAlign w:val="center"/>
          </w:tcPr>
          <w:p w14:paraId="113952F7" w14:textId="77777777" w:rsidR="00893A5D" w:rsidRPr="00C24BD4" w:rsidRDefault="00893A5D" w:rsidP="00893A5D">
            <w:pPr>
              <w:pStyle w:val="TableParagraph"/>
              <w:tabs>
                <w:tab w:val="left" w:pos="851"/>
              </w:tabs>
              <w:spacing w:before="2"/>
              <w:ind w:left="107"/>
              <w:jc w:val="left"/>
              <w:rPr>
                <w:rFonts w:asciiTheme="minorHAnsi" w:hAnsiTheme="minorHAnsi" w:cstheme="minorHAnsi"/>
                <w:spacing w:val="-4"/>
                <w:sz w:val="20"/>
                <w:szCs w:val="20"/>
              </w:rPr>
            </w:pPr>
            <w:r w:rsidRPr="00C24BD4">
              <w:rPr>
                <w:rFonts w:asciiTheme="minorHAnsi" w:hAnsiTheme="minorHAnsi" w:cstheme="minorHAnsi"/>
                <w:color w:val="000000"/>
                <w:sz w:val="20"/>
                <w:szCs w:val="20"/>
              </w:rPr>
              <w:t>Other License-Tata Steel UISL</w:t>
            </w:r>
          </w:p>
        </w:tc>
        <w:tc>
          <w:tcPr>
            <w:tcW w:w="1298" w:type="dxa"/>
            <w:vAlign w:val="center"/>
          </w:tcPr>
          <w:p w14:paraId="5F307524" w14:textId="77777777" w:rsidR="00893A5D" w:rsidRPr="00C24BD4" w:rsidRDefault="00893A5D" w:rsidP="00893A5D">
            <w:pPr>
              <w:pStyle w:val="TableParagraph"/>
              <w:tabs>
                <w:tab w:val="left" w:pos="851"/>
              </w:tabs>
              <w:spacing w:before="2"/>
              <w:ind w:left="8" w:right="2"/>
              <w:rPr>
                <w:rFonts w:asciiTheme="minorHAnsi" w:hAnsiTheme="minorHAnsi" w:cstheme="minorHAnsi"/>
                <w:spacing w:val="-10"/>
                <w:sz w:val="20"/>
                <w:szCs w:val="20"/>
              </w:rPr>
            </w:pPr>
            <w:r w:rsidRPr="00C24BD4">
              <w:rPr>
                <w:rFonts w:asciiTheme="minorHAnsi" w:hAnsiTheme="minorHAnsi" w:cstheme="minorHAnsi"/>
                <w:color w:val="000000"/>
                <w:sz w:val="20"/>
                <w:szCs w:val="20"/>
              </w:rPr>
              <w:t>1</w:t>
            </w:r>
          </w:p>
        </w:tc>
        <w:tc>
          <w:tcPr>
            <w:tcW w:w="1045" w:type="dxa"/>
            <w:vAlign w:val="center"/>
          </w:tcPr>
          <w:p w14:paraId="610AD4BF" w14:textId="77777777" w:rsidR="00893A5D" w:rsidRPr="00C24BD4" w:rsidRDefault="00893A5D" w:rsidP="00893A5D">
            <w:pPr>
              <w:pStyle w:val="TableParagraph"/>
              <w:tabs>
                <w:tab w:val="left" w:pos="851"/>
              </w:tabs>
              <w:spacing w:before="2"/>
              <w:ind w:left="8"/>
              <w:rPr>
                <w:rFonts w:asciiTheme="minorHAnsi" w:hAnsiTheme="minorHAnsi" w:cstheme="minorHAnsi"/>
                <w:spacing w:val="-10"/>
                <w:sz w:val="20"/>
                <w:szCs w:val="20"/>
              </w:rPr>
            </w:pPr>
            <w:r w:rsidRPr="00C24BD4">
              <w:rPr>
                <w:rFonts w:asciiTheme="minorHAnsi" w:hAnsiTheme="minorHAnsi" w:cstheme="minorHAnsi"/>
                <w:color w:val="000000"/>
                <w:sz w:val="20"/>
                <w:szCs w:val="20"/>
              </w:rPr>
              <w:t>1</w:t>
            </w:r>
          </w:p>
        </w:tc>
        <w:tc>
          <w:tcPr>
            <w:tcW w:w="1180" w:type="dxa"/>
            <w:vAlign w:val="center"/>
          </w:tcPr>
          <w:p w14:paraId="77908816" w14:textId="77777777" w:rsidR="00893A5D" w:rsidRPr="00C24BD4" w:rsidRDefault="00893A5D" w:rsidP="00893A5D">
            <w:pPr>
              <w:pStyle w:val="TableParagraph"/>
              <w:tabs>
                <w:tab w:val="left" w:pos="851"/>
              </w:tabs>
              <w:spacing w:before="2"/>
              <w:ind w:left="3" w:right="1"/>
              <w:rPr>
                <w:rFonts w:asciiTheme="minorHAnsi" w:hAnsiTheme="minorHAnsi" w:cstheme="minorHAnsi"/>
                <w:spacing w:val="-10"/>
                <w:sz w:val="20"/>
                <w:szCs w:val="20"/>
              </w:rPr>
            </w:pPr>
            <w:r w:rsidRPr="00C24BD4">
              <w:rPr>
                <w:rFonts w:asciiTheme="minorHAnsi" w:hAnsiTheme="minorHAnsi" w:cstheme="minorHAnsi"/>
                <w:color w:val="000000"/>
                <w:sz w:val="20"/>
                <w:szCs w:val="20"/>
              </w:rPr>
              <w:t>1</w:t>
            </w:r>
          </w:p>
        </w:tc>
        <w:tc>
          <w:tcPr>
            <w:tcW w:w="1048" w:type="dxa"/>
            <w:vAlign w:val="center"/>
          </w:tcPr>
          <w:p w14:paraId="7EC1B8FD" w14:textId="77777777" w:rsidR="00893A5D" w:rsidRPr="00C24BD4" w:rsidRDefault="00893A5D" w:rsidP="00893A5D">
            <w:pPr>
              <w:pStyle w:val="TableParagraph"/>
              <w:tabs>
                <w:tab w:val="left" w:pos="851"/>
              </w:tabs>
              <w:spacing w:before="2"/>
              <w:ind w:left="2" w:right="1"/>
              <w:rPr>
                <w:rFonts w:asciiTheme="minorHAnsi" w:hAnsiTheme="minorHAnsi" w:cstheme="minorHAnsi"/>
                <w:spacing w:val="-10"/>
                <w:sz w:val="20"/>
                <w:szCs w:val="20"/>
              </w:rPr>
            </w:pPr>
            <w:r w:rsidRPr="00C24BD4">
              <w:rPr>
                <w:rFonts w:asciiTheme="minorHAnsi" w:hAnsiTheme="minorHAnsi" w:cstheme="minorHAnsi"/>
                <w:color w:val="000000"/>
                <w:sz w:val="20"/>
                <w:szCs w:val="20"/>
              </w:rPr>
              <w:t>1</w:t>
            </w:r>
          </w:p>
        </w:tc>
        <w:tc>
          <w:tcPr>
            <w:tcW w:w="1178" w:type="dxa"/>
            <w:vAlign w:val="center"/>
          </w:tcPr>
          <w:p w14:paraId="68E2ABA2" w14:textId="77777777" w:rsidR="00893A5D" w:rsidRPr="00C24BD4" w:rsidRDefault="00893A5D" w:rsidP="00893A5D">
            <w:pPr>
              <w:pStyle w:val="TableParagraph"/>
              <w:tabs>
                <w:tab w:val="left" w:pos="851"/>
              </w:tabs>
              <w:spacing w:before="2"/>
              <w:ind w:left="4" w:right="4"/>
              <w:rPr>
                <w:rFonts w:asciiTheme="minorHAnsi" w:hAnsiTheme="minorHAnsi" w:cstheme="minorHAnsi"/>
                <w:spacing w:val="-10"/>
                <w:sz w:val="20"/>
                <w:szCs w:val="20"/>
              </w:rPr>
            </w:pPr>
            <w:r w:rsidRPr="00C24BD4">
              <w:rPr>
                <w:rFonts w:asciiTheme="minorHAnsi" w:hAnsiTheme="minorHAnsi" w:cstheme="minorHAnsi"/>
                <w:color w:val="000000"/>
                <w:sz w:val="20"/>
                <w:szCs w:val="20"/>
              </w:rPr>
              <w:t>1</w:t>
            </w:r>
          </w:p>
        </w:tc>
        <w:tc>
          <w:tcPr>
            <w:tcW w:w="879" w:type="dxa"/>
            <w:vAlign w:val="center"/>
          </w:tcPr>
          <w:p w14:paraId="5ADF4B14" w14:textId="77777777" w:rsidR="00893A5D" w:rsidRPr="00C24BD4" w:rsidRDefault="00893A5D" w:rsidP="00893A5D">
            <w:pPr>
              <w:pStyle w:val="TableParagraph"/>
              <w:tabs>
                <w:tab w:val="left" w:pos="851"/>
              </w:tabs>
              <w:spacing w:before="2"/>
              <w:ind w:left="2" w:right="6"/>
              <w:rPr>
                <w:rFonts w:asciiTheme="minorHAnsi" w:hAnsiTheme="minorHAnsi" w:cstheme="minorHAnsi"/>
                <w:spacing w:val="-10"/>
                <w:sz w:val="20"/>
                <w:szCs w:val="20"/>
              </w:rPr>
            </w:pPr>
            <w:r w:rsidRPr="00C24BD4">
              <w:rPr>
                <w:rFonts w:asciiTheme="minorHAnsi" w:hAnsiTheme="minorHAnsi" w:cstheme="minorHAnsi"/>
                <w:color w:val="000000"/>
                <w:sz w:val="20"/>
                <w:szCs w:val="20"/>
              </w:rPr>
              <w:t>1</w:t>
            </w:r>
          </w:p>
        </w:tc>
      </w:tr>
      <w:tr w:rsidR="00893A5D" w:rsidRPr="00DF4248" w14:paraId="56668ED8" w14:textId="77777777" w:rsidTr="00893A5D">
        <w:trPr>
          <w:trHeight w:val="271"/>
        </w:trPr>
        <w:tc>
          <w:tcPr>
            <w:tcW w:w="2102" w:type="dxa"/>
            <w:vAlign w:val="center"/>
          </w:tcPr>
          <w:p w14:paraId="75011B39" w14:textId="77777777" w:rsidR="00893A5D" w:rsidRPr="00C24BD4" w:rsidRDefault="00893A5D" w:rsidP="00893A5D">
            <w:pPr>
              <w:pStyle w:val="TableParagraph"/>
              <w:tabs>
                <w:tab w:val="left" w:pos="851"/>
              </w:tabs>
              <w:spacing w:before="2"/>
              <w:ind w:left="107"/>
              <w:jc w:val="left"/>
              <w:rPr>
                <w:rFonts w:asciiTheme="minorHAnsi" w:hAnsiTheme="minorHAnsi" w:cstheme="minorHAnsi"/>
                <w:spacing w:val="-4"/>
                <w:sz w:val="20"/>
                <w:szCs w:val="20"/>
              </w:rPr>
            </w:pPr>
            <w:r w:rsidRPr="00C24BD4">
              <w:rPr>
                <w:rFonts w:asciiTheme="minorHAnsi" w:hAnsiTheme="minorHAnsi" w:cstheme="minorHAnsi"/>
                <w:color w:val="000000"/>
                <w:sz w:val="20"/>
                <w:szCs w:val="20"/>
              </w:rPr>
              <w:t xml:space="preserve">MESRTODL </w:t>
            </w:r>
          </w:p>
        </w:tc>
        <w:tc>
          <w:tcPr>
            <w:tcW w:w="1298" w:type="dxa"/>
            <w:vAlign w:val="center"/>
          </w:tcPr>
          <w:p w14:paraId="467E60E1" w14:textId="77777777" w:rsidR="00893A5D" w:rsidRPr="00C24BD4" w:rsidRDefault="00893A5D" w:rsidP="00893A5D">
            <w:pPr>
              <w:pStyle w:val="TableParagraph"/>
              <w:tabs>
                <w:tab w:val="left" w:pos="851"/>
              </w:tabs>
              <w:spacing w:before="2"/>
              <w:ind w:left="8" w:right="2"/>
              <w:rPr>
                <w:rFonts w:asciiTheme="minorHAnsi" w:hAnsiTheme="minorHAnsi" w:cstheme="minorHAnsi"/>
                <w:spacing w:val="-10"/>
                <w:sz w:val="20"/>
                <w:szCs w:val="20"/>
              </w:rPr>
            </w:pPr>
            <w:r w:rsidRPr="00C24BD4">
              <w:rPr>
                <w:rFonts w:asciiTheme="minorHAnsi" w:hAnsiTheme="minorHAnsi" w:cstheme="minorHAnsi"/>
                <w:color w:val="000000"/>
                <w:sz w:val="20"/>
                <w:szCs w:val="20"/>
              </w:rPr>
              <w:t>1</w:t>
            </w:r>
          </w:p>
        </w:tc>
        <w:tc>
          <w:tcPr>
            <w:tcW w:w="1045" w:type="dxa"/>
            <w:vAlign w:val="center"/>
          </w:tcPr>
          <w:p w14:paraId="79576549" w14:textId="77777777" w:rsidR="00893A5D" w:rsidRPr="00C24BD4" w:rsidRDefault="00893A5D" w:rsidP="00893A5D">
            <w:pPr>
              <w:pStyle w:val="TableParagraph"/>
              <w:tabs>
                <w:tab w:val="left" w:pos="851"/>
              </w:tabs>
              <w:spacing w:before="2"/>
              <w:ind w:left="8"/>
              <w:rPr>
                <w:rFonts w:asciiTheme="minorHAnsi" w:hAnsiTheme="minorHAnsi" w:cstheme="minorHAnsi"/>
                <w:spacing w:val="-10"/>
                <w:sz w:val="20"/>
                <w:szCs w:val="20"/>
              </w:rPr>
            </w:pPr>
            <w:r w:rsidRPr="00C24BD4">
              <w:rPr>
                <w:rFonts w:asciiTheme="minorHAnsi" w:hAnsiTheme="minorHAnsi" w:cstheme="minorHAnsi"/>
                <w:color w:val="000000"/>
                <w:sz w:val="20"/>
                <w:szCs w:val="20"/>
              </w:rPr>
              <w:t>1</w:t>
            </w:r>
          </w:p>
        </w:tc>
        <w:tc>
          <w:tcPr>
            <w:tcW w:w="1180" w:type="dxa"/>
            <w:vAlign w:val="center"/>
          </w:tcPr>
          <w:p w14:paraId="28D5A1A6" w14:textId="77777777" w:rsidR="00893A5D" w:rsidRPr="00C24BD4" w:rsidRDefault="00893A5D" w:rsidP="00893A5D">
            <w:pPr>
              <w:pStyle w:val="TableParagraph"/>
              <w:tabs>
                <w:tab w:val="left" w:pos="851"/>
              </w:tabs>
              <w:spacing w:before="2"/>
              <w:ind w:left="3" w:right="1"/>
              <w:rPr>
                <w:rFonts w:asciiTheme="minorHAnsi" w:hAnsiTheme="minorHAnsi" w:cstheme="minorHAnsi"/>
                <w:spacing w:val="-10"/>
                <w:sz w:val="20"/>
                <w:szCs w:val="20"/>
              </w:rPr>
            </w:pPr>
            <w:r w:rsidRPr="00C24BD4">
              <w:rPr>
                <w:rFonts w:asciiTheme="minorHAnsi" w:hAnsiTheme="minorHAnsi" w:cstheme="minorHAnsi"/>
                <w:color w:val="000000"/>
                <w:sz w:val="20"/>
                <w:szCs w:val="20"/>
              </w:rPr>
              <w:t>1</w:t>
            </w:r>
          </w:p>
        </w:tc>
        <w:tc>
          <w:tcPr>
            <w:tcW w:w="1048" w:type="dxa"/>
            <w:vAlign w:val="center"/>
          </w:tcPr>
          <w:p w14:paraId="26A72829" w14:textId="77777777" w:rsidR="00893A5D" w:rsidRPr="00C24BD4" w:rsidRDefault="00893A5D" w:rsidP="00893A5D">
            <w:pPr>
              <w:pStyle w:val="TableParagraph"/>
              <w:tabs>
                <w:tab w:val="left" w:pos="851"/>
              </w:tabs>
              <w:spacing w:before="2"/>
              <w:ind w:left="2" w:right="1"/>
              <w:rPr>
                <w:rFonts w:asciiTheme="minorHAnsi" w:hAnsiTheme="minorHAnsi" w:cstheme="minorHAnsi"/>
                <w:spacing w:val="-10"/>
                <w:sz w:val="20"/>
                <w:szCs w:val="20"/>
              </w:rPr>
            </w:pPr>
            <w:r w:rsidRPr="00C24BD4">
              <w:rPr>
                <w:rFonts w:asciiTheme="minorHAnsi" w:hAnsiTheme="minorHAnsi" w:cstheme="minorHAnsi"/>
                <w:color w:val="000000"/>
                <w:sz w:val="20"/>
                <w:szCs w:val="20"/>
              </w:rPr>
              <w:t>1</w:t>
            </w:r>
          </w:p>
        </w:tc>
        <w:tc>
          <w:tcPr>
            <w:tcW w:w="1178" w:type="dxa"/>
            <w:vAlign w:val="center"/>
          </w:tcPr>
          <w:p w14:paraId="75BC71FA" w14:textId="77777777" w:rsidR="00893A5D" w:rsidRPr="00C24BD4" w:rsidRDefault="00893A5D" w:rsidP="00893A5D">
            <w:pPr>
              <w:pStyle w:val="TableParagraph"/>
              <w:tabs>
                <w:tab w:val="left" w:pos="851"/>
              </w:tabs>
              <w:spacing w:before="2"/>
              <w:ind w:left="4" w:right="4"/>
              <w:rPr>
                <w:rFonts w:asciiTheme="minorHAnsi" w:hAnsiTheme="minorHAnsi" w:cstheme="minorHAnsi"/>
                <w:spacing w:val="-10"/>
                <w:sz w:val="20"/>
                <w:szCs w:val="20"/>
              </w:rPr>
            </w:pPr>
            <w:r w:rsidRPr="00C24BD4">
              <w:rPr>
                <w:rFonts w:asciiTheme="minorHAnsi" w:hAnsiTheme="minorHAnsi" w:cstheme="minorHAnsi"/>
                <w:color w:val="000000"/>
                <w:sz w:val="20"/>
                <w:szCs w:val="20"/>
              </w:rPr>
              <w:t>1</w:t>
            </w:r>
          </w:p>
        </w:tc>
        <w:tc>
          <w:tcPr>
            <w:tcW w:w="879" w:type="dxa"/>
            <w:vAlign w:val="center"/>
          </w:tcPr>
          <w:p w14:paraId="596D6FCA" w14:textId="77777777" w:rsidR="00893A5D" w:rsidRPr="00C24BD4" w:rsidRDefault="00893A5D" w:rsidP="00893A5D">
            <w:pPr>
              <w:pStyle w:val="TableParagraph"/>
              <w:tabs>
                <w:tab w:val="left" w:pos="851"/>
              </w:tabs>
              <w:spacing w:before="2"/>
              <w:ind w:left="2" w:right="6"/>
              <w:rPr>
                <w:rFonts w:asciiTheme="minorHAnsi" w:hAnsiTheme="minorHAnsi" w:cstheme="minorHAnsi"/>
                <w:spacing w:val="-10"/>
                <w:sz w:val="20"/>
                <w:szCs w:val="20"/>
              </w:rPr>
            </w:pPr>
            <w:r w:rsidRPr="00C24BD4">
              <w:rPr>
                <w:rFonts w:asciiTheme="minorHAnsi" w:hAnsiTheme="minorHAnsi" w:cstheme="minorHAnsi"/>
                <w:color w:val="000000"/>
                <w:sz w:val="20"/>
                <w:szCs w:val="20"/>
              </w:rPr>
              <w:t>1</w:t>
            </w:r>
          </w:p>
        </w:tc>
      </w:tr>
      <w:tr w:rsidR="00893A5D" w:rsidRPr="00DF4248" w14:paraId="2E006542" w14:textId="77777777" w:rsidTr="00893A5D">
        <w:trPr>
          <w:trHeight w:val="271"/>
        </w:trPr>
        <w:tc>
          <w:tcPr>
            <w:tcW w:w="2102" w:type="dxa"/>
            <w:vAlign w:val="center"/>
          </w:tcPr>
          <w:p w14:paraId="3782D4FA" w14:textId="77777777" w:rsidR="00893A5D" w:rsidRPr="00C24BD4" w:rsidRDefault="00893A5D" w:rsidP="00893A5D">
            <w:pPr>
              <w:pStyle w:val="TableParagraph"/>
              <w:tabs>
                <w:tab w:val="left" w:pos="851"/>
              </w:tabs>
              <w:spacing w:before="2"/>
              <w:ind w:left="107"/>
              <w:jc w:val="left"/>
              <w:rPr>
                <w:rFonts w:asciiTheme="minorHAnsi" w:hAnsiTheme="minorHAnsi" w:cstheme="minorHAnsi"/>
                <w:spacing w:val="-4"/>
                <w:sz w:val="20"/>
                <w:szCs w:val="20"/>
              </w:rPr>
            </w:pPr>
            <w:r w:rsidRPr="00C24BD4">
              <w:rPr>
                <w:rFonts w:asciiTheme="minorHAnsi" w:hAnsiTheme="minorHAnsi" w:cstheme="minorHAnsi"/>
                <w:color w:val="000000"/>
                <w:sz w:val="20"/>
                <w:szCs w:val="20"/>
              </w:rPr>
              <w:t>Sale thru IEX - Power market</w:t>
            </w:r>
          </w:p>
        </w:tc>
        <w:tc>
          <w:tcPr>
            <w:tcW w:w="1298" w:type="dxa"/>
            <w:vAlign w:val="center"/>
          </w:tcPr>
          <w:p w14:paraId="313152DD" w14:textId="77777777" w:rsidR="00893A5D" w:rsidRPr="00C24BD4" w:rsidRDefault="00893A5D" w:rsidP="00893A5D">
            <w:pPr>
              <w:pStyle w:val="TableParagraph"/>
              <w:tabs>
                <w:tab w:val="left" w:pos="851"/>
              </w:tabs>
              <w:spacing w:before="2"/>
              <w:ind w:left="8" w:right="2"/>
              <w:rPr>
                <w:rFonts w:asciiTheme="minorHAnsi" w:hAnsiTheme="minorHAnsi" w:cstheme="minorHAnsi"/>
                <w:spacing w:val="-10"/>
                <w:sz w:val="20"/>
                <w:szCs w:val="20"/>
              </w:rPr>
            </w:pPr>
            <w:r w:rsidRPr="00C24BD4">
              <w:rPr>
                <w:rFonts w:asciiTheme="minorHAnsi" w:hAnsiTheme="minorHAnsi" w:cstheme="minorHAnsi"/>
                <w:color w:val="000000"/>
                <w:sz w:val="20"/>
                <w:szCs w:val="20"/>
              </w:rPr>
              <w:t> </w:t>
            </w:r>
          </w:p>
        </w:tc>
        <w:tc>
          <w:tcPr>
            <w:tcW w:w="1045" w:type="dxa"/>
            <w:vAlign w:val="center"/>
          </w:tcPr>
          <w:p w14:paraId="4C44AC2B" w14:textId="77777777" w:rsidR="00893A5D" w:rsidRPr="00C24BD4" w:rsidRDefault="00893A5D" w:rsidP="00893A5D">
            <w:pPr>
              <w:pStyle w:val="TableParagraph"/>
              <w:tabs>
                <w:tab w:val="left" w:pos="851"/>
              </w:tabs>
              <w:spacing w:before="2"/>
              <w:ind w:left="8"/>
              <w:rPr>
                <w:rFonts w:asciiTheme="minorHAnsi" w:hAnsiTheme="minorHAnsi" w:cstheme="minorHAnsi"/>
                <w:spacing w:val="-10"/>
                <w:sz w:val="20"/>
                <w:szCs w:val="20"/>
              </w:rPr>
            </w:pPr>
            <w:r w:rsidRPr="00C24BD4">
              <w:rPr>
                <w:rFonts w:asciiTheme="minorHAnsi" w:hAnsiTheme="minorHAnsi" w:cstheme="minorHAnsi"/>
                <w:color w:val="000000"/>
                <w:sz w:val="20"/>
                <w:szCs w:val="20"/>
              </w:rPr>
              <w:t> </w:t>
            </w:r>
          </w:p>
        </w:tc>
        <w:tc>
          <w:tcPr>
            <w:tcW w:w="1180" w:type="dxa"/>
            <w:vAlign w:val="center"/>
          </w:tcPr>
          <w:p w14:paraId="018DDD32" w14:textId="77777777" w:rsidR="00893A5D" w:rsidRPr="00C24BD4" w:rsidRDefault="00893A5D" w:rsidP="00893A5D">
            <w:pPr>
              <w:pStyle w:val="TableParagraph"/>
              <w:tabs>
                <w:tab w:val="left" w:pos="851"/>
              </w:tabs>
              <w:spacing w:before="2"/>
              <w:ind w:left="3" w:right="1"/>
              <w:rPr>
                <w:rFonts w:asciiTheme="minorHAnsi" w:hAnsiTheme="minorHAnsi" w:cstheme="minorHAnsi"/>
                <w:spacing w:val="-10"/>
                <w:sz w:val="20"/>
                <w:szCs w:val="20"/>
              </w:rPr>
            </w:pPr>
            <w:r w:rsidRPr="00C24BD4">
              <w:rPr>
                <w:rFonts w:asciiTheme="minorHAnsi" w:hAnsiTheme="minorHAnsi" w:cstheme="minorHAnsi"/>
                <w:color w:val="000000"/>
                <w:sz w:val="20"/>
                <w:szCs w:val="20"/>
              </w:rPr>
              <w:t> </w:t>
            </w:r>
          </w:p>
        </w:tc>
        <w:tc>
          <w:tcPr>
            <w:tcW w:w="1048" w:type="dxa"/>
            <w:vAlign w:val="center"/>
          </w:tcPr>
          <w:p w14:paraId="3A6B6609" w14:textId="77777777" w:rsidR="00893A5D" w:rsidRPr="00C24BD4" w:rsidRDefault="00893A5D" w:rsidP="00893A5D">
            <w:pPr>
              <w:pStyle w:val="TableParagraph"/>
              <w:tabs>
                <w:tab w:val="left" w:pos="851"/>
              </w:tabs>
              <w:spacing w:before="2"/>
              <w:ind w:left="2" w:right="1"/>
              <w:rPr>
                <w:rFonts w:asciiTheme="minorHAnsi" w:hAnsiTheme="minorHAnsi" w:cstheme="minorHAnsi"/>
                <w:spacing w:val="-10"/>
                <w:sz w:val="20"/>
                <w:szCs w:val="20"/>
              </w:rPr>
            </w:pPr>
            <w:r w:rsidRPr="00C24BD4">
              <w:rPr>
                <w:rFonts w:asciiTheme="minorHAnsi" w:hAnsiTheme="minorHAnsi" w:cstheme="minorHAnsi"/>
                <w:color w:val="000000"/>
                <w:sz w:val="20"/>
                <w:szCs w:val="20"/>
              </w:rPr>
              <w:t> </w:t>
            </w:r>
          </w:p>
        </w:tc>
        <w:tc>
          <w:tcPr>
            <w:tcW w:w="1178" w:type="dxa"/>
            <w:vAlign w:val="center"/>
          </w:tcPr>
          <w:p w14:paraId="45363AD1" w14:textId="77777777" w:rsidR="00893A5D" w:rsidRPr="00C24BD4" w:rsidRDefault="00893A5D" w:rsidP="00893A5D">
            <w:pPr>
              <w:pStyle w:val="TableParagraph"/>
              <w:tabs>
                <w:tab w:val="left" w:pos="851"/>
              </w:tabs>
              <w:spacing w:before="2"/>
              <w:ind w:left="4" w:right="4"/>
              <w:rPr>
                <w:rFonts w:asciiTheme="minorHAnsi" w:hAnsiTheme="minorHAnsi" w:cstheme="minorHAnsi"/>
                <w:spacing w:val="-10"/>
                <w:sz w:val="20"/>
                <w:szCs w:val="20"/>
              </w:rPr>
            </w:pPr>
            <w:r w:rsidRPr="00C24BD4">
              <w:rPr>
                <w:rFonts w:asciiTheme="minorHAnsi" w:hAnsiTheme="minorHAnsi" w:cstheme="minorHAnsi"/>
                <w:color w:val="000000"/>
                <w:sz w:val="20"/>
                <w:szCs w:val="20"/>
              </w:rPr>
              <w:t> </w:t>
            </w:r>
          </w:p>
        </w:tc>
        <w:tc>
          <w:tcPr>
            <w:tcW w:w="879" w:type="dxa"/>
            <w:vAlign w:val="center"/>
          </w:tcPr>
          <w:p w14:paraId="4C7B372C" w14:textId="77777777" w:rsidR="00893A5D" w:rsidRPr="00C24BD4" w:rsidRDefault="00893A5D" w:rsidP="00893A5D">
            <w:pPr>
              <w:pStyle w:val="TableParagraph"/>
              <w:tabs>
                <w:tab w:val="left" w:pos="851"/>
              </w:tabs>
              <w:spacing w:before="2"/>
              <w:ind w:left="2" w:right="6"/>
              <w:rPr>
                <w:rFonts w:asciiTheme="minorHAnsi" w:hAnsiTheme="minorHAnsi" w:cstheme="minorHAnsi"/>
                <w:spacing w:val="-10"/>
                <w:sz w:val="20"/>
                <w:szCs w:val="20"/>
              </w:rPr>
            </w:pPr>
            <w:r w:rsidRPr="00C24BD4">
              <w:rPr>
                <w:rFonts w:asciiTheme="minorHAnsi" w:hAnsiTheme="minorHAnsi" w:cstheme="minorHAnsi"/>
                <w:color w:val="000000"/>
                <w:sz w:val="20"/>
                <w:szCs w:val="20"/>
              </w:rPr>
              <w:t> </w:t>
            </w:r>
          </w:p>
        </w:tc>
      </w:tr>
      <w:tr w:rsidR="00893A5D" w:rsidRPr="00DF4248" w14:paraId="7DD5938A" w14:textId="77777777" w:rsidTr="00893A5D">
        <w:trPr>
          <w:trHeight w:val="270"/>
        </w:trPr>
        <w:tc>
          <w:tcPr>
            <w:tcW w:w="2102" w:type="dxa"/>
            <w:shd w:val="clear" w:color="auto" w:fill="D9D9D9" w:themeFill="background1" w:themeFillShade="D9"/>
            <w:vAlign w:val="center"/>
          </w:tcPr>
          <w:p w14:paraId="60395962" w14:textId="77777777" w:rsidR="00893A5D" w:rsidRPr="00C24BD4" w:rsidRDefault="00893A5D" w:rsidP="00893A5D">
            <w:pPr>
              <w:pStyle w:val="TableParagraph"/>
              <w:tabs>
                <w:tab w:val="left" w:pos="851"/>
              </w:tabs>
              <w:spacing w:line="234" w:lineRule="exact"/>
              <w:ind w:left="107"/>
              <w:jc w:val="left"/>
              <w:rPr>
                <w:rFonts w:asciiTheme="minorHAnsi" w:hAnsiTheme="minorHAnsi" w:cstheme="minorHAnsi"/>
                <w:b/>
                <w:bCs/>
                <w:sz w:val="20"/>
                <w:szCs w:val="20"/>
              </w:rPr>
            </w:pPr>
            <w:r w:rsidRPr="00C24BD4">
              <w:rPr>
                <w:rFonts w:asciiTheme="minorHAnsi" w:hAnsiTheme="minorHAnsi" w:cstheme="minorHAnsi"/>
                <w:b/>
                <w:bCs/>
                <w:color w:val="000000"/>
                <w:sz w:val="20"/>
                <w:szCs w:val="20"/>
              </w:rPr>
              <w:t>Total</w:t>
            </w:r>
          </w:p>
        </w:tc>
        <w:tc>
          <w:tcPr>
            <w:tcW w:w="1298" w:type="dxa"/>
            <w:shd w:val="clear" w:color="auto" w:fill="D9D9D9" w:themeFill="background1" w:themeFillShade="D9"/>
            <w:vAlign w:val="bottom"/>
          </w:tcPr>
          <w:p w14:paraId="1326FE96" w14:textId="77777777" w:rsidR="00893A5D" w:rsidRPr="00C24BD4" w:rsidRDefault="00893A5D" w:rsidP="00893A5D">
            <w:pPr>
              <w:pStyle w:val="TableParagraph"/>
              <w:tabs>
                <w:tab w:val="left" w:pos="851"/>
              </w:tabs>
              <w:spacing w:line="234" w:lineRule="exact"/>
              <w:ind w:left="8" w:right="4"/>
              <w:rPr>
                <w:rFonts w:asciiTheme="minorHAnsi" w:hAnsiTheme="minorHAnsi" w:cstheme="minorHAnsi"/>
                <w:b/>
                <w:bCs/>
                <w:sz w:val="20"/>
                <w:szCs w:val="20"/>
              </w:rPr>
            </w:pPr>
            <w:r w:rsidRPr="00C24BD4">
              <w:rPr>
                <w:rFonts w:asciiTheme="minorHAnsi" w:hAnsiTheme="minorHAnsi" w:cstheme="minorHAnsi"/>
                <w:b/>
                <w:bCs/>
                <w:color w:val="000000"/>
                <w:sz w:val="20"/>
                <w:szCs w:val="20"/>
              </w:rPr>
              <w:t>54,525</w:t>
            </w:r>
          </w:p>
        </w:tc>
        <w:tc>
          <w:tcPr>
            <w:tcW w:w="1045" w:type="dxa"/>
            <w:shd w:val="clear" w:color="auto" w:fill="D9D9D9" w:themeFill="background1" w:themeFillShade="D9"/>
            <w:vAlign w:val="bottom"/>
          </w:tcPr>
          <w:p w14:paraId="5A018F3E" w14:textId="77777777" w:rsidR="00893A5D" w:rsidRPr="00C24BD4" w:rsidRDefault="00893A5D" w:rsidP="00893A5D">
            <w:pPr>
              <w:pStyle w:val="TableParagraph"/>
              <w:tabs>
                <w:tab w:val="left" w:pos="851"/>
              </w:tabs>
              <w:spacing w:line="234" w:lineRule="exact"/>
              <w:ind w:left="8" w:right="2"/>
              <w:rPr>
                <w:rFonts w:asciiTheme="minorHAnsi" w:hAnsiTheme="minorHAnsi" w:cstheme="minorHAnsi"/>
                <w:b/>
                <w:bCs/>
                <w:sz w:val="20"/>
                <w:szCs w:val="20"/>
              </w:rPr>
            </w:pPr>
            <w:r w:rsidRPr="00C24BD4">
              <w:rPr>
                <w:rFonts w:asciiTheme="minorHAnsi" w:hAnsiTheme="minorHAnsi" w:cstheme="minorHAnsi"/>
                <w:b/>
                <w:bCs/>
                <w:color w:val="000000"/>
                <w:sz w:val="20"/>
                <w:szCs w:val="20"/>
              </w:rPr>
              <w:t>56,102</w:t>
            </w:r>
          </w:p>
        </w:tc>
        <w:tc>
          <w:tcPr>
            <w:tcW w:w="1180" w:type="dxa"/>
            <w:shd w:val="clear" w:color="auto" w:fill="D9D9D9" w:themeFill="background1" w:themeFillShade="D9"/>
            <w:vAlign w:val="bottom"/>
          </w:tcPr>
          <w:p w14:paraId="08E113B2" w14:textId="77777777" w:rsidR="00893A5D" w:rsidRPr="00C24BD4" w:rsidRDefault="00893A5D" w:rsidP="00893A5D">
            <w:pPr>
              <w:pStyle w:val="TableParagraph"/>
              <w:tabs>
                <w:tab w:val="left" w:pos="851"/>
              </w:tabs>
              <w:spacing w:line="234" w:lineRule="exact"/>
              <w:ind w:left="2" w:right="2"/>
              <w:rPr>
                <w:rFonts w:asciiTheme="minorHAnsi" w:hAnsiTheme="minorHAnsi" w:cstheme="minorHAnsi"/>
                <w:b/>
                <w:bCs/>
                <w:sz w:val="20"/>
                <w:szCs w:val="20"/>
              </w:rPr>
            </w:pPr>
            <w:r w:rsidRPr="00C24BD4">
              <w:rPr>
                <w:rFonts w:asciiTheme="minorHAnsi" w:hAnsiTheme="minorHAnsi" w:cstheme="minorHAnsi"/>
                <w:b/>
                <w:bCs/>
                <w:color w:val="000000"/>
                <w:sz w:val="20"/>
                <w:szCs w:val="20"/>
              </w:rPr>
              <w:t>57,734</w:t>
            </w:r>
          </w:p>
        </w:tc>
        <w:tc>
          <w:tcPr>
            <w:tcW w:w="1048" w:type="dxa"/>
            <w:shd w:val="clear" w:color="auto" w:fill="D9D9D9" w:themeFill="background1" w:themeFillShade="D9"/>
            <w:vAlign w:val="bottom"/>
          </w:tcPr>
          <w:p w14:paraId="3DBD42CB" w14:textId="77777777" w:rsidR="00893A5D" w:rsidRPr="00C24BD4" w:rsidRDefault="00893A5D" w:rsidP="00893A5D">
            <w:pPr>
              <w:pStyle w:val="TableParagraph"/>
              <w:tabs>
                <w:tab w:val="left" w:pos="851"/>
              </w:tabs>
              <w:spacing w:line="234" w:lineRule="exact"/>
              <w:ind w:left="1" w:right="1"/>
              <w:rPr>
                <w:rFonts w:asciiTheme="minorHAnsi" w:hAnsiTheme="minorHAnsi" w:cstheme="minorHAnsi"/>
                <w:b/>
                <w:bCs/>
                <w:sz w:val="20"/>
                <w:szCs w:val="20"/>
              </w:rPr>
            </w:pPr>
            <w:r w:rsidRPr="00C24BD4">
              <w:rPr>
                <w:rFonts w:asciiTheme="minorHAnsi" w:hAnsiTheme="minorHAnsi" w:cstheme="minorHAnsi"/>
                <w:b/>
                <w:bCs/>
                <w:color w:val="000000"/>
                <w:sz w:val="20"/>
                <w:szCs w:val="20"/>
              </w:rPr>
              <w:t>59,414</w:t>
            </w:r>
          </w:p>
        </w:tc>
        <w:tc>
          <w:tcPr>
            <w:tcW w:w="1178" w:type="dxa"/>
            <w:shd w:val="clear" w:color="auto" w:fill="D9D9D9" w:themeFill="background1" w:themeFillShade="D9"/>
            <w:vAlign w:val="bottom"/>
          </w:tcPr>
          <w:p w14:paraId="20B84941" w14:textId="77777777" w:rsidR="00893A5D" w:rsidRPr="00C24BD4" w:rsidRDefault="00893A5D" w:rsidP="00893A5D">
            <w:pPr>
              <w:pStyle w:val="TableParagraph"/>
              <w:tabs>
                <w:tab w:val="left" w:pos="851"/>
              </w:tabs>
              <w:spacing w:line="234" w:lineRule="exact"/>
              <w:ind w:left="3" w:right="4"/>
              <w:rPr>
                <w:rFonts w:asciiTheme="minorHAnsi" w:hAnsiTheme="minorHAnsi" w:cstheme="minorHAnsi"/>
                <w:b/>
                <w:bCs/>
                <w:sz w:val="20"/>
                <w:szCs w:val="20"/>
              </w:rPr>
            </w:pPr>
            <w:r w:rsidRPr="00C24BD4">
              <w:rPr>
                <w:rFonts w:asciiTheme="minorHAnsi" w:hAnsiTheme="minorHAnsi" w:cstheme="minorHAnsi"/>
                <w:b/>
                <w:bCs/>
                <w:color w:val="000000"/>
                <w:sz w:val="20"/>
                <w:szCs w:val="20"/>
              </w:rPr>
              <w:t>61,143</w:t>
            </w:r>
          </w:p>
        </w:tc>
        <w:tc>
          <w:tcPr>
            <w:tcW w:w="879" w:type="dxa"/>
            <w:shd w:val="clear" w:color="auto" w:fill="D9D9D9" w:themeFill="background1" w:themeFillShade="D9"/>
            <w:vAlign w:val="bottom"/>
          </w:tcPr>
          <w:p w14:paraId="58DEFE7B" w14:textId="77777777" w:rsidR="00893A5D" w:rsidRPr="00C24BD4" w:rsidRDefault="00893A5D" w:rsidP="00893A5D">
            <w:pPr>
              <w:pStyle w:val="TableParagraph"/>
              <w:tabs>
                <w:tab w:val="left" w:pos="851"/>
              </w:tabs>
              <w:spacing w:line="234" w:lineRule="exact"/>
              <w:ind w:right="6"/>
              <w:rPr>
                <w:rFonts w:asciiTheme="minorHAnsi" w:hAnsiTheme="minorHAnsi" w:cstheme="minorHAnsi"/>
                <w:b/>
                <w:bCs/>
                <w:sz w:val="20"/>
                <w:szCs w:val="20"/>
              </w:rPr>
            </w:pPr>
            <w:r w:rsidRPr="00C24BD4">
              <w:rPr>
                <w:rFonts w:asciiTheme="minorHAnsi" w:hAnsiTheme="minorHAnsi" w:cstheme="minorHAnsi"/>
                <w:b/>
                <w:bCs/>
                <w:color w:val="000000"/>
                <w:sz w:val="20"/>
                <w:szCs w:val="20"/>
              </w:rPr>
              <w:t>62,924</w:t>
            </w:r>
          </w:p>
        </w:tc>
      </w:tr>
    </w:tbl>
    <w:p w14:paraId="38D70D50" w14:textId="2F80842E" w:rsidR="00E53D1E" w:rsidRDefault="00417872" w:rsidP="00E53D1E">
      <w:pPr>
        <w:tabs>
          <w:tab w:val="left" w:pos="709"/>
          <w:tab w:val="left" w:pos="851"/>
        </w:tabs>
        <w:spacing w:before="84" w:line="276" w:lineRule="auto"/>
        <w:ind w:left="-142" w:right="-11" w:hanging="1276"/>
        <w:rPr>
          <w:rFonts w:asciiTheme="minorHAnsi" w:hAnsiTheme="minorHAnsi" w:cstheme="minorHAnsi"/>
          <w:sz w:val="24"/>
        </w:rPr>
      </w:pPr>
      <w:r w:rsidRPr="00DF4248">
        <w:rPr>
          <w:rFonts w:asciiTheme="minorHAnsi" w:hAnsiTheme="minorHAnsi" w:cstheme="minorHAnsi"/>
          <w:sz w:val="24"/>
        </w:rPr>
        <w:t xml:space="preserve">                              </w:t>
      </w:r>
      <w:bookmarkStart w:id="22" w:name="_Toc214779740"/>
      <w:bookmarkStart w:id="23" w:name="_Toc214779741"/>
      <w:r w:rsidR="00E53D1E">
        <w:rPr>
          <w:rFonts w:asciiTheme="minorHAnsi" w:hAnsiTheme="minorHAnsi" w:cstheme="minorHAnsi"/>
          <w:sz w:val="24"/>
        </w:rPr>
        <w:t xml:space="preserve">                         </w:t>
      </w:r>
    </w:p>
    <w:tbl>
      <w:tblPr>
        <w:tblpPr w:leftFromText="180" w:rightFromText="180" w:vertAnchor="page" w:horzAnchor="margin" w:tblpY="10051"/>
        <w:tblW w:w="86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0"/>
        <w:gridCol w:w="1539"/>
        <w:gridCol w:w="745"/>
        <w:gridCol w:w="1142"/>
        <w:gridCol w:w="1142"/>
        <w:gridCol w:w="1142"/>
        <w:gridCol w:w="955"/>
      </w:tblGrid>
      <w:tr w:rsidR="00893A5D" w:rsidRPr="00DF4248" w14:paraId="5F1AAB77" w14:textId="77777777" w:rsidTr="00893A5D">
        <w:trPr>
          <w:trHeight w:val="63"/>
        </w:trPr>
        <w:tc>
          <w:tcPr>
            <w:tcW w:w="2000" w:type="dxa"/>
            <w:shd w:val="clear" w:color="auto" w:fill="E1E2E3"/>
            <w:vAlign w:val="center"/>
          </w:tcPr>
          <w:p w14:paraId="6E4FDAA5" w14:textId="77777777" w:rsidR="00893A5D" w:rsidRPr="00CD7F06" w:rsidRDefault="00893A5D" w:rsidP="00893A5D">
            <w:pPr>
              <w:pStyle w:val="TableParagraph"/>
              <w:tabs>
                <w:tab w:val="left" w:pos="851"/>
              </w:tabs>
              <w:rPr>
                <w:rFonts w:asciiTheme="minorHAnsi" w:hAnsiTheme="minorHAnsi" w:cstheme="minorHAnsi"/>
                <w:b/>
                <w:bCs/>
                <w:spacing w:val="-2"/>
                <w:sz w:val="20"/>
              </w:rPr>
            </w:pPr>
            <w:bookmarkStart w:id="24" w:name="_Toc214220338"/>
            <w:r w:rsidRPr="000D0218">
              <w:rPr>
                <w:rFonts w:asciiTheme="minorHAnsi" w:hAnsiTheme="minorHAnsi" w:cstheme="minorHAnsi"/>
                <w:b/>
                <w:bCs/>
                <w:spacing w:val="-2"/>
                <w:sz w:val="20"/>
              </w:rPr>
              <w:t>Consumer</w:t>
            </w:r>
            <w:r w:rsidRPr="00CD7F06">
              <w:rPr>
                <w:rFonts w:asciiTheme="minorHAnsi" w:hAnsiTheme="minorHAnsi" w:cstheme="minorHAnsi"/>
                <w:b/>
                <w:bCs/>
                <w:spacing w:val="-2"/>
                <w:sz w:val="20"/>
              </w:rPr>
              <w:t xml:space="preserve"> </w:t>
            </w:r>
            <w:r w:rsidRPr="000D0218">
              <w:rPr>
                <w:rFonts w:asciiTheme="minorHAnsi" w:hAnsiTheme="minorHAnsi" w:cstheme="minorHAnsi"/>
                <w:b/>
                <w:bCs/>
                <w:spacing w:val="-2"/>
                <w:sz w:val="20"/>
              </w:rPr>
              <w:t>Category</w:t>
            </w:r>
          </w:p>
        </w:tc>
        <w:tc>
          <w:tcPr>
            <w:tcW w:w="1539" w:type="dxa"/>
            <w:shd w:val="clear" w:color="auto" w:fill="E1E2E3"/>
            <w:vAlign w:val="center"/>
          </w:tcPr>
          <w:p w14:paraId="0883CEDA" w14:textId="77777777" w:rsidR="00893A5D" w:rsidRPr="00CD7F06" w:rsidRDefault="00893A5D" w:rsidP="00893A5D">
            <w:pPr>
              <w:pStyle w:val="TableParagraph"/>
              <w:tabs>
                <w:tab w:val="left" w:pos="851"/>
              </w:tabs>
              <w:spacing w:before="1" w:line="270" w:lineRule="atLeast"/>
              <w:ind w:left="302" w:right="278" w:hanging="3"/>
              <w:rPr>
                <w:rFonts w:asciiTheme="minorHAnsi" w:hAnsiTheme="minorHAnsi" w:cstheme="minorHAnsi"/>
                <w:b/>
                <w:bCs/>
                <w:spacing w:val="-2"/>
                <w:sz w:val="20"/>
              </w:rPr>
            </w:pPr>
            <w:r w:rsidRPr="00CD7F06">
              <w:rPr>
                <w:rFonts w:asciiTheme="minorHAnsi" w:hAnsiTheme="minorHAnsi" w:cstheme="minorHAnsi"/>
                <w:b/>
                <w:bCs/>
                <w:spacing w:val="-2"/>
                <w:sz w:val="20"/>
              </w:rPr>
              <w:t>Base Year</w:t>
            </w:r>
            <w:r w:rsidRPr="00CD7F06">
              <w:rPr>
                <w:rFonts w:asciiTheme="minorHAnsi" w:hAnsiTheme="minorHAnsi" w:cstheme="minorHAnsi"/>
                <w:b/>
                <w:bCs/>
                <w:spacing w:val="-2"/>
                <w:sz w:val="20"/>
              </w:rPr>
              <w:br/>
              <w:t>FY 2025-26</w:t>
            </w:r>
          </w:p>
        </w:tc>
        <w:tc>
          <w:tcPr>
            <w:tcW w:w="745" w:type="dxa"/>
            <w:shd w:val="clear" w:color="auto" w:fill="E1E2E3"/>
            <w:vAlign w:val="center"/>
          </w:tcPr>
          <w:p w14:paraId="43A32BAE" w14:textId="77777777" w:rsidR="00893A5D" w:rsidRPr="00CD7F06" w:rsidRDefault="00893A5D" w:rsidP="00893A5D">
            <w:pPr>
              <w:pStyle w:val="TableParagraph"/>
              <w:tabs>
                <w:tab w:val="left" w:pos="851"/>
              </w:tabs>
              <w:ind w:left="10" w:right="5"/>
              <w:rPr>
                <w:rFonts w:asciiTheme="minorHAnsi" w:hAnsiTheme="minorHAnsi" w:cstheme="minorHAnsi"/>
                <w:b/>
                <w:bCs/>
                <w:spacing w:val="-2"/>
                <w:sz w:val="20"/>
              </w:rPr>
            </w:pPr>
            <w:r w:rsidRPr="00CD7F06">
              <w:rPr>
                <w:rFonts w:asciiTheme="minorHAnsi" w:hAnsiTheme="minorHAnsi" w:cstheme="minorHAnsi"/>
                <w:b/>
                <w:bCs/>
                <w:spacing w:val="-2"/>
                <w:sz w:val="20"/>
              </w:rPr>
              <w:t xml:space="preserve">FY </w:t>
            </w:r>
            <w:r w:rsidRPr="00CD7F06">
              <w:rPr>
                <w:rFonts w:asciiTheme="minorHAnsi" w:hAnsiTheme="minorHAnsi" w:cstheme="minorHAnsi"/>
                <w:b/>
                <w:bCs/>
                <w:spacing w:val="-2"/>
                <w:sz w:val="20"/>
              </w:rPr>
              <w:br/>
              <w:t>2026-27</w:t>
            </w:r>
          </w:p>
        </w:tc>
        <w:tc>
          <w:tcPr>
            <w:tcW w:w="1142" w:type="dxa"/>
            <w:shd w:val="clear" w:color="auto" w:fill="E1E2E3"/>
            <w:vAlign w:val="center"/>
          </w:tcPr>
          <w:p w14:paraId="65CF8BAC" w14:textId="77777777" w:rsidR="00893A5D" w:rsidRPr="00CD7F06" w:rsidRDefault="00893A5D" w:rsidP="00893A5D">
            <w:pPr>
              <w:pStyle w:val="TableParagraph"/>
              <w:tabs>
                <w:tab w:val="left" w:pos="851"/>
              </w:tabs>
              <w:ind w:left="11" w:right="3"/>
              <w:rPr>
                <w:rFonts w:asciiTheme="minorHAnsi" w:hAnsiTheme="minorHAnsi" w:cstheme="minorHAnsi"/>
                <w:b/>
                <w:bCs/>
                <w:spacing w:val="-2"/>
                <w:sz w:val="20"/>
              </w:rPr>
            </w:pPr>
            <w:r w:rsidRPr="00CD7F06">
              <w:rPr>
                <w:rFonts w:asciiTheme="minorHAnsi" w:hAnsiTheme="minorHAnsi" w:cstheme="minorHAnsi"/>
                <w:b/>
                <w:bCs/>
                <w:spacing w:val="-2"/>
                <w:sz w:val="20"/>
              </w:rPr>
              <w:t xml:space="preserve">FY </w:t>
            </w:r>
            <w:r w:rsidRPr="00CD7F06">
              <w:rPr>
                <w:rFonts w:asciiTheme="minorHAnsi" w:hAnsiTheme="minorHAnsi" w:cstheme="minorHAnsi"/>
                <w:b/>
                <w:bCs/>
                <w:spacing w:val="-2"/>
                <w:sz w:val="20"/>
              </w:rPr>
              <w:br/>
              <w:t>2027-28</w:t>
            </w:r>
          </w:p>
        </w:tc>
        <w:tc>
          <w:tcPr>
            <w:tcW w:w="1142" w:type="dxa"/>
            <w:shd w:val="clear" w:color="auto" w:fill="E1E2E3"/>
            <w:vAlign w:val="center"/>
          </w:tcPr>
          <w:p w14:paraId="662E410A" w14:textId="77777777" w:rsidR="00893A5D" w:rsidRPr="00CD7F06" w:rsidRDefault="00893A5D" w:rsidP="00893A5D">
            <w:pPr>
              <w:pStyle w:val="TableParagraph"/>
              <w:tabs>
                <w:tab w:val="left" w:pos="851"/>
              </w:tabs>
              <w:ind w:left="11" w:right="7"/>
              <w:rPr>
                <w:rFonts w:asciiTheme="minorHAnsi" w:hAnsiTheme="minorHAnsi" w:cstheme="minorHAnsi"/>
                <w:b/>
                <w:bCs/>
                <w:spacing w:val="-2"/>
                <w:sz w:val="20"/>
              </w:rPr>
            </w:pPr>
            <w:r w:rsidRPr="00CD7F06">
              <w:rPr>
                <w:rFonts w:asciiTheme="minorHAnsi" w:hAnsiTheme="minorHAnsi" w:cstheme="minorHAnsi"/>
                <w:b/>
                <w:bCs/>
                <w:spacing w:val="-2"/>
                <w:sz w:val="20"/>
              </w:rPr>
              <w:t xml:space="preserve">FY </w:t>
            </w:r>
            <w:r w:rsidRPr="00CD7F06">
              <w:rPr>
                <w:rFonts w:asciiTheme="minorHAnsi" w:hAnsiTheme="minorHAnsi" w:cstheme="minorHAnsi"/>
                <w:b/>
                <w:bCs/>
                <w:spacing w:val="-2"/>
                <w:sz w:val="20"/>
              </w:rPr>
              <w:br/>
              <w:t>2028-29</w:t>
            </w:r>
          </w:p>
        </w:tc>
        <w:tc>
          <w:tcPr>
            <w:tcW w:w="1142" w:type="dxa"/>
            <w:shd w:val="clear" w:color="auto" w:fill="E1E2E3"/>
            <w:vAlign w:val="center"/>
          </w:tcPr>
          <w:p w14:paraId="17820AA1" w14:textId="77777777" w:rsidR="00893A5D" w:rsidRPr="00CD7F06" w:rsidRDefault="00893A5D" w:rsidP="00893A5D">
            <w:pPr>
              <w:pStyle w:val="TableParagraph"/>
              <w:tabs>
                <w:tab w:val="left" w:pos="851"/>
              </w:tabs>
              <w:ind w:left="8"/>
              <w:rPr>
                <w:rFonts w:asciiTheme="minorHAnsi" w:hAnsiTheme="minorHAnsi" w:cstheme="minorHAnsi"/>
                <w:b/>
                <w:bCs/>
                <w:spacing w:val="-2"/>
                <w:sz w:val="20"/>
              </w:rPr>
            </w:pPr>
            <w:r w:rsidRPr="00CD7F06">
              <w:rPr>
                <w:rFonts w:asciiTheme="minorHAnsi" w:hAnsiTheme="minorHAnsi" w:cstheme="minorHAnsi"/>
                <w:b/>
                <w:bCs/>
                <w:spacing w:val="-2"/>
                <w:sz w:val="20"/>
              </w:rPr>
              <w:t xml:space="preserve">FY </w:t>
            </w:r>
            <w:r w:rsidRPr="00CD7F06">
              <w:rPr>
                <w:rFonts w:asciiTheme="minorHAnsi" w:hAnsiTheme="minorHAnsi" w:cstheme="minorHAnsi"/>
                <w:b/>
                <w:bCs/>
                <w:spacing w:val="-2"/>
                <w:sz w:val="20"/>
              </w:rPr>
              <w:br/>
              <w:t>2029-30</w:t>
            </w:r>
          </w:p>
        </w:tc>
        <w:tc>
          <w:tcPr>
            <w:tcW w:w="955" w:type="dxa"/>
            <w:shd w:val="clear" w:color="auto" w:fill="E1E2E3"/>
            <w:vAlign w:val="center"/>
          </w:tcPr>
          <w:p w14:paraId="72DE8ED6" w14:textId="77777777" w:rsidR="00893A5D" w:rsidRPr="00CD7F06" w:rsidRDefault="00893A5D" w:rsidP="00893A5D">
            <w:pPr>
              <w:pStyle w:val="TableParagraph"/>
              <w:tabs>
                <w:tab w:val="left" w:pos="851"/>
              </w:tabs>
              <w:ind w:left="12" w:right="6"/>
              <w:rPr>
                <w:rFonts w:asciiTheme="minorHAnsi" w:hAnsiTheme="minorHAnsi" w:cstheme="minorHAnsi"/>
                <w:b/>
                <w:bCs/>
                <w:spacing w:val="-2"/>
                <w:sz w:val="20"/>
              </w:rPr>
            </w:pPr>
            <w:r w:rsidRPr="00CD7F06">
              <w:rPr>
                <w:rFonts w:asciiTheme="minorHAnsi" w:hAnsiTheme="minorHAnsi" w:cstheme="minorHAnsi"/>
                <w:b/>
                <w:bCs/>
                <w:spacing w:val="-2"/>
                <w:sz w:val="20"/>
              </w:rPr>
              <w:t xml:space="preserve">FY </w:t>
            </w:r>
            <w:r w:rsidRPr="00CD7F06">
              <w:rPr>
                <w:rFonts w:asciiTheme="minorHAnsi" w:hAnsiTheme="minorHAnsi" w:cstheme="minorHAnsi"/>
                <w:b/>
                <w:bCs/>
                <w:spacing w:val="-2"/>
                <w:sz w:val="20"/>
              </w:rPr>
              <w:br/>
              <w:t>2030-31</w:t>
            </w:r>
          </w:p>
        </w:tc>
      </w:tr>
      <w:tr w:rsidR="00893A5D" w:rsidRPr="00DF4248" w14:paraId="0275D535" w14:textId="77777777" w:rsidTr="00893A5D">
        <w:trPr>
          <w:trHeight w:val="294"/>
        </w:trPr>
        <w:tc>
          <w:tcPr>
            <w:tcW w:w="2000" w:type="dxa"/>
            <w:vAlign w:val="center"/>
          </w:tcPr>
          <w:p w14:paraId="1D30DAA9" w14:textId="77777777" w:rsidR="00893A5D" w:rsidRPr="00CD7F06" w:rsidRDefault="00893A5D" w:rsidP="00893A5D">
            <w:pPr>
              <w:pStyle w:val="TableParagraph"/>
              <w:tabs>
                <w:tab w:val="left" w:pos="851"/>
              </w:tabs>
              <w:spacing w:line="234" w:lineRule="exact"/>
              <w:ind w:left="107"/>
              <w:jc w:val="left"/>
              <w:rPr>
                <w:rFonts w:asciiTheme="minorHAnsi" w:hAnsiTheme="minorHAnsi" w:cstheme="minorHAnsi"/>
                <w:spacing w:val="-2"/>
                <w:sz w:val="20"/>
                <w:szCs w:val="20"/>
              </w:rPr>
            </w:pPr>
            <w:r w:rsidRPr="00CD7F06">
              <w:rPr>
                <w:rFonts w:asciiTheme="minorHAnsi" w:hAnsiTheme="minorHAnsi" w:cstheme="minorHAnsi"/>
                <w:color w:val="000000"/>
                <w:sz w:val="20"/>
                <w:szCs w:val="20"/>
              </w:rPr>
              <w:t>Domestic</w:t>
            </w:r>
          </w:p>
        </w:tc>
        <w:tc>
          <w:tcPr>
            <w:tcW w:w="1539" w:type="dxa"/>
            <w:vAlign w:val="center"/>
          </w:tcPr>
          <w:p w14:paraId="7641447B"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269138</w:t>
            </w:r>
          </w:p>
        </w:tc>
        <w:tc>
          <w:tcPr>
            <w:tcW w:w="745" w:type="dxa"/>
            <w:vAlign w:val="center"/>
          </w:tcPr>
          <w:p w14:paraId="40ED20A3" w14:textId="77777777" w:rsidR="00893A5D" w:rsidRPr="00CD7F06" w:rsidRDefault="00893A5D" w:rsidP="00893A5D">
            <w:pPr>
              <w:pStyle w:val="TableParagraph"/>
              <w:tabs>
                <w:tab w:val="left" w:pos="851"/>
              </w:tabs>
              <w:spacing w:line="234" w:lineRule="exact"/>
              <w:ind w:left="10"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275711</w:t>
            </w:r>
          </w:p>
        </w:tc>
        <w:tc>
          <w:tcPr>
            <w:tcW w:w="1142" w:type="dxa"/>
            <w:vAlign w:val="center"/>
          </w:tcPr>
          <w:p w14:paraId="6409F417" w14:textId="77777777" w:rsidR="00893A5D" w:rsidRPr="00CD7F06" w:rsidRDefault="00893A5D" w:rsidP="00893A5D">
            <w:pPr>
              <w:pStyle w:val="TableParagraph"/>
              <w:tabs>
                <w:tab w:val="left" w:pos="851"/>
              </w:tabs>
              <w:spacing w:line="234" w:lineRule="exact"/>
              <w:ind w:left="11" w:right="5"/>
              <w:rPr>
                <w:rFonts w:asciiTheme="minorHAnsi" w:hAnsiTheme="minorHAnsi" w:cstheme="minorHAnsi"/>
                <w:color w:val="000000"/>
                <w:sz w:val="20"/>
                <w:szCs w:val="20"/>
              </w:rPr>
            </w:pPr>
            <w:r w:rsidRPr="00CD7F06">
              <w:rPr>
                <w:rFonts w:asciiTheme="minorHAnsi" w:hAnsiTheme="minorHAnsi" w:cstheme="minorHAnsi"/>
                <w:color w:val="000000"/>
                <w:sz w:val="20"/>
                <w:szCs w:val="20"/>
              </w:rPr>
              <w:t>282489</w:t>
            </w:r>
          </w:p>
        </w:tc>
        <w:tc>
          <w:tcPr>
            <w:tcW w:w="1142" w:type="dxa"/>
            <w:vAlign w:val="center"/>
          </w:tcPr>
          <w:p w14:paraId="6CE5FF41" w14:textId="77777777" w:rsidR="00893A5D" w:rsidRPr="00CD7F06" w:rsidRDefault="00893A5D" w:rsidP="00893A5D">
            <w:pPr>
              <w:pStyle w:val="TableParagraph"/>
              <w:tabs>
                <w:tab w:val="left" w:pos="851"/>
              </w:tabs>
              <w:spacing w:line="234" w:lineRule="exact"/>
              <w:ind w:left="11" w:right="4"/>
              <w:rPr>
                <w:rFonts w:asciiTheme="minorHAnsi" w:hAnsiTheme="minorHAnsi" w:cstheme="minorHAnsi"/>
                <w:color w:val="000000"/>
                <w:sz w:val="20"/>
                <w:szCs w:val="20"/>
              </w:rPr>
            </w:pPr>
            <w:r w:rsidRPr="00CD7F06">
              <w:rPr>
                <w:rFonts w:asciiTheme="minorHAnsi" w:hAnsiTheme="minorHAnsi" w:cstheme="minorHAnsi"/>
                <w:color w:val="000000"/>
                <w:sz w:val="20"/>
                <w:szCs w:val="20"/>
              </w:rPr>
              <w:t>289478</w:t>
            </w:r>
          </w:p>
        </w:tc>
        <w:tc>
          <w:tcPr>
            <w:tcW w:w="1142" w:type="dxa"/>
            <w:vAlign w:val="center"/>
          </w:tcPr>
          <w:p w14:paraId="4E7E45D7" w14:textId="77777777" w:rsidR="00893A5D" w:rsidRPr="00CD7F06" w:rsidRDefault="00893A5D" w:rsidP="00893A5D">
            <w:pPr>
              <w:pStyle w:val="TableParagraph"/>
              <w:tabs>
                <w:tab w:val="left" w:pos="851"/>
              </w:tabs>
              <w:spacing w:line="234" w:lineRule="exact"/>
              <w:ind w:left="8"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296685</w:t>
            </w:r>
          </w:p>
        </w:tc>
        <w:tc>
          <w:tcPr>
            <w:tcW w:w="955" w:type="dxa"/>
            <w:vAlign w:val="center"/>
          </w:tcPr>
          <w:p w14:paraId="5D4A323A" w14:textId="77777777" w:rsidR="00893A5D" w:rsidRPr="00CD7F06" w:rsidRDefault="00893A5D" w:rsidP="00893A5D">
            <w:pPr>
              <w:pStyle w:val="TableParagraph"/>
              <w:tabs>
                <w:tab w:val="left" w:pos="851"/>
              </w:tabs>
              <w:spacing w:line="234" w:lineRule="exact"/>
              <w:ind w:left="12" w:right="4"/>
              <w:rPr>
                <w:rFonts w:asciiTheme="minorHAnsi" w:hAnsiTheme="minorHAnsi" w:cstheme="minorHAnsi"/>
                <w:color w:val="000000"/>
                <w:sz w:val="20"/>
                <w:szCs w:val="20"/>
              </w:rPr>
            </w:pPr>
            <w:r w:rsidRPr="00CD7F06">
              <w:rPr>
                <w:rFonts w:asciiTheme="minorHAnsi" w:hAnsiTheme="minorHAnsi" w:cstheme="minorHAnsi"/>
                <w:color w:val="000000"/>
                <w:sz w:val="20"/>
                <w:szCs w:val="20"/>
              </w:rPr>
              <w:t>304116</w:t>
            </w:r>
          </w:p>
        </w:tc>
      </w:tr>
      <w:tr w:rsidR="00893A5D" w:rsidRPr="00DF4248" w14:paraId="0CBF256B" w14:textId="77777777" w:rsidTr="00893A5D">
        <w:trPr>
          <w:trHeight w:val="294"/>
        </w:trPr>
        <w:tc>
          <w:tcPr>
            <w:tcW w:w="2000" w:type="dxa"/>
            <w:vAlign w:val="center"/>
          </w:tcPr>
          <w:p w14:paraId="7D810893" w14:textId="77777777" w:rsidR="00893A5D" w:rsidRPr="00CD7F06" w:rsidRDefault="00893A5D" w:rsidP="00893A5D">
            <w:pPr>
              <w:pStyle w:val="TableParagraph"/>
              <w:tabs>
                <w:tab w:val="left" w:pos="851"/>
              </w:tabs>
              <w:spacing w:line="234" w:lineRule="exact"/>
              <w:ind w:left="107"/>
              <w:jc w:val="left"/>
              <w:rPr>
                <w:rFonts w:asciiTheme="minorHAnsi" w:hAnsiTheme="minorHAnsi" w:cstheme="minorHAnsi"/>
                <w:spacing w:val="-2"/>
                <w:sz w:val="20"/>
                <w:szCs w:val="20"/>
              </w:rPr>
            </w:pPr>
            <w:r w:rsidRPr="00CD7F06">
              <w:rPr>
                <w:rFonts w:asciiTheme="minorHAnsi" w:hAnsiTheme="minorHAnsi" w:cstheme="minorHAnsi"/>
                <w:color w:val="000000"/>
                <w:sz w:val="20"/>
                <w:szCs w:val="20"/>
              </w:rPr>
              <w:t xml:space="preserve">Domestic - DSHT </w:t>
            </w:r>
          </w:p>
        </w:tc>
        <w:tc>
          <w:tcPr>
            <w:tcW w:w="1539" w:type="dxa"/>
            <w:vAlign w:val="center"/>
          </w:tcPr>
          <w:p w14:paraId="5A32E3B1"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61946</w:t>
            </w:r>
          </w:p>
        </w:tc>
        <w:tc>
          <w:tcPr>
            <w:tcW w:w="745" w:type="dxa"/>
            <w:vAlign w:val="center"/>
          </w:tcPr>
          <w:p w14:paraId="6D55EA9E" w14:textId="77777777" w:rsidR="00893A5D" w:rsidRPr="00CD7F06" w:rsidRDefault="00893A5D" w:rsidP="00893A5D">
            <w:pPr>
              <w:pStyle w:val="TableParagraph"/>
              <w:tabs>
                <w:tab w:val="left" w:pos="851"/>
              </w:tabs>
              <w:spacing w:line="234" w:lineRule="exact"/>
              <w:ind w:left="10"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63173</w:t>
            </w:r>
          </w:p>
        </w:tc>
        <w:tc>
          <w:tcPr>
            <w:tcW w:w="1142" w:type="dxa"/>
            <w:vAlign w:val="center"/>
          </w:tcPr>
          <w:p w14:paraId="1416B021" w14:textId="77777777" w:rsidR="00893A5D" w:rsidRPr="00CD7F06" w:rsidRDefault="00893A5D" w:rsidP="00893A5D">
            <w:pPr>
              <w:pStyle w:val="TableParagraph"/>
              <w:tabs>
                <w:tab w:val="left" w:pos="851"/>
              </w:tabs>
              <w:spacing w:line="234" w:lineRule="exact"/>
              <w:ind w:left="11" w:right="5"/>
              <w:rPr>
                <w:rFonts w:asciiTheme="minorHAnsi" w:hAnsiTheme="minorHAnsi" w:cstheme="minorHAnsi"/>
                <w:color w:val="000000"/>
                <w:sz w:val="20"/>
                <w:szCs w:val="20"/>
              </w:rPr>
            </w:pPr>
            <w:r w:rsidRPr="00CD7F06">
              <w:rPr>
                <w:rFonts w:asciiTheme="minorHAnsi" w:hAnsiTheme="minorHAnsi" w:cstheme="minorHAnsi"/>
                <w:color w:val="000000"/>
                <w:sz w:val="20"/>
                <w:szCs w:val="20"/>
              </w:rPr>
              <w:t>64424</w:t>
            </w:r>
          </w:p>
        </w:tc>
        <w:tc>
          <w:tcPr>
            <w:tcW w:w="1142" w:type="dxa"/>
            <w:vAlign w:val="center"/>
          </w:tcPr>
          <w:p w14:paraId="456F97DD" w14:textId="77777777" w:rsidR="00893A5D" w:rsidRPr="00CD7F06" w:rsidRDefault="00893A5D" w:rsidP="00893A5D">
            <w:pPr>
              <w:pStyle w:val="TableParagraph"/>
              <w:tabs>
                <w:tab w:val="left" w:pos="851"/>
              </w:tabs>
              <w:spacing w:line="234" w:lineRule="exact"/>
              <w:ind w:left="11" w:right="4"/>
              <w:rPr>
                <w:rFonts w:asciiTheme="minorHAnsi" w:hAnsiTheme="minorHAnsi" w:cstheme="minorHAnsi"/>
                <w:color w:val="000000"/>
                <w:sz w:val="20"/>
                <w:szCs w:val="20"/>
              </w:rPr>
            </w:pPr>
            <w:r w:rsidRPr="00CD7F06">
              <w:rPr>
                <w:rFonts w:asciiTheme="minorHAnsi" w:hAnsiTheme="minorHAnsi" w:cstheme="minorHAnsi"/>
                <w:color w:val="000000"/>
                <w:sz w:val="20"/>
                <w:szCs w:val="20"/>
              </w:rPr>
              <w:t>65701</w:t>
            </w:r>
          </w:p>
        </w:tc>
        <w:tc>
          <w:tcPr>
            <w:tcW w:w="1142" w:type="dxa"/>
            <w:vAlign w:val="center"/>
          </w:tcPr>
          <w:p w14:paraId="6521C3C3" w14:textId="77777777" w:rsidR="00893A5D" w:rsidRPr="00CD7F06" w:rsidRDefault="00893A5D" w:rsidP="00893A5D">
            <w:pPr>
              <w:pStyle w:val="TableParagraph"/>
              <w:tabs>
                <w:tab w:val="left" w:pos="851"/>
              </w:tabs>
              <w:spacing w:line="234" w:lineRule="exact"/>
              <w:ind w:left="8"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67002</w:t>
            </w:r>
          </w:p>
        </w:tc>
        <w:tc>
          <w:tcPr>
            <w:tcW w:w="955" w:type="dxa"/>
            <w:vAlign w:val="center"/>
          </w:tcPr>
          <w:p w14:paraId="5B5FFECF" w14:textId="77777777" w:rsidR="00893A5D" w:rsidRPr="00CD7F06" w:rsidRDefault="00893A5D" w:rsidP="00893A5D">
            <w:pPr>
              <w:pStyle w:val="TableParagraph"/>
              <w:tabs>
                <w:tab w:val="left" w:pos="851"/>
              </w:tabs>
              <w:spacing w:line="234" w:lineRule="exact"/>
              <w:ind w:left="12" w:right="4"/>
              <w:rPr>
                <w:rFonts w:asciiTheme="minorHAnsi" w:hAnsiTheme="minorHAnsi" w:cstheme="minorHAnsi"/>
                <w:color w:val="000000"/>
                <w:sz w:val="20"/>
                <w:szCs w:val="20"/>
              </w:rPr>
            </w:pPr>
            <w:r w:rsidRPr="00CD7F06">
              <w:rPr>
                <w:rFonts w:asciiTheme="minorHAnsi" w:hAnsiTheme="minorHAnsi" w:cstheme="minorHAnsi"/>
                <w:color w:val="000000"/>
                <w:sz w:val="20"/>
                <w:szCs w:val="20"/>
              </w:rPr>
              <w:t>68329</w:t>
            </w:r>
          </w:p>
        </w:tc>
      </w:tr>
      <w:tr w:rsidR="00893A5D" w:rsidRPr="00DF4248" w14:paraId="53B92446" w14:textId="77777777" w:rsidTr="00893A5D">
        <w:trPr>
          <w:trHeight w:val="294"/>
        </w:trPr>
        <w:tc>
          <w:tcPr>
            <w:tcW w:w="2000" w:type="dxa"/>
            <w:vAlign w:val="center"/>
          </w:tcPr>
          <w:p w14:paraId="1C0B21A9" w14:textId="77777777" w:rsidR="00893A5D" w:rsidRPr="00CD7F06" w:rsidRDefault="00893A5D" w:rsidP="00893A5D">
            <w:pPr>
              <w:pStyle w:val="TableParagraph"/>
              <w:tabs>
                <w:tab w:val="left" w:pos="851"/>
              </w:tabs>
              <w:spacing w:line="234" w:lineRule="exact"/>
              <w:ind w:left="107"/>
              <w:jc w:val="left"/>
              <w:rPr>
                <w:rFonts w:asciiTheme="minorHAnsi" w:hAnsiTheme="minorHAnsi" w:cstheme="minorHAnsi"/>
                <w:spacing w:val="-2"/>
                <w:sz w:val="20"/>
                <w:szCs w:val="20"/>
              </w:rPr>
            </w:pPr>
            <w:r w:rsidRPr="00CD7F06">
              <w:rPr>
                <w:rFonts w:asciiTheme="minorHAnsi" w:hAnsiTheme="minorHAnsi" w:cstheme="minorHAnsi"/>
                <w:color w:val="000000"/>
                <w:sz w:val="20"/>
                <w:szCs w:val="20"/>
              </w:rPr>
              <w:t xml:space="preserve">Commercial </w:t>
            </w:r>
          </w:p>
        </w:tc>
        <w:tc>
          <w:tcPr>
            <w:tcW w:w="1539" w:type="dxa"/>
            <w:vAlign w:val="center"/>
          </w:tcPr>
          <w:p w14:paraId="7217152D"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93672</w:t>
            </w:r>
          </w:p>
        </w:tc>
        <w:tc>
          <w:tcPr>
            <w:tcW w:w="745" w:type="dxa"/>
            <w:vAlign w:val="center"/>
          </w:tcPr>
          <w:p w14:paraId="7A9455CE" w14:textId="77777777" w:rsidR="00893A5D" w:rsidRPr="00CD7F06" w:rsidRDefault="00893A5D" w:rsidP="00893A5D">
            <w:pPr>
              <w:pStyle w:val="TableParagraph"/>
              <w:tabs>
                <w:tab w:val="left" w:pos="851"/>
              </w:tabs>
              <w:spacing w:line="234" w:lineRule="exact"/>
              <w:ind w:left="10"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95614</w:t>
            </w:r>
          </w:p>
        </w:tc>
        <w:tc>
          <w:tcPr>
            <w:tcW w:w="1142" w:type="dxa"/>
            <w:vAlign w:val="center"/>
          </w:tcPr>
          <w:p w14:paraId="27ACC6C9" w14:textId="77777777" w:rsidR="00893A5D" w:rsidRPr="00CD7F06" w:rsidRDefault="00893A5D" w:rsidP="00893A5D">
            <w:pPr>
              <w:pStyle w:val="TableParagraph"/>
              <w:tabs>
                <w:tab w:val="left" w:pos="851"/>
              </w:tabs>
              <w:spacing w:line="234" w:lineRule="exact"/>
              <w:ind w:left="11" w:right="5"/>
              <w:rPr>
                <w:rFonts w:asciiTheme="minorHAnsi" w:hAnsiTheme="minorHAnsi" w:cstheme="minorHAnsi"/>
                <w:color w:val="000000"/>
                <w:sz w:val="20"/>
                <w:szCs w:val="20"/>
              </w:rPr>
            </w:pPr>
            <w:r w:rsidRPr="00CD7F06">
              <w:rPr>
                <w:rFonts w:asciiTheme="minorHAnsi" w:hAnsiTheme="minorHAnsi" w:cstheme="minorHAnsi"/>
                <w:color w:val="000000"/>
                <w:sz w:val="20"/>
                <w:szCs w:val="20"/>
              </w:rPr>
              <w:t>97599</w:t>
            </w:r>
          </w:p>
        </w:tc>
        <w:tc>
          <w:tcPr>
            <w:tcW w:w="1142" w:type="dxa"/>
            <w:vAlign w:val="center"/>
          </w:tcPr>
          <w:p w14:paraId="2A52C5BE" w14:textId="77777777" w:rsidR="00893A5D" w:rsidRPr="00CD7F06" w:rsidRDefault="00893A5D" w:rsidP="00893A5D">
            <w:pPr>
              <w:pStyle w:val="TableParagraph"/>
              <w:tabs>
                <w:tab w:val="left" w:pos="851"/>
              </w:tabs>
              <w:spacing w:line="234" w:lineRule="exact"/>
              <w:ind w:left="11" w:right="4"/>
              <w:rPr>
                <w:rFonts w:asciiTheme="minorHAnsi" w:hAnsiTheme="minorHAnsi" w:cstheme="minorHAnsi"/>
                <w:color w:val="000000"/>
                <w:sz w:val="20"/>
                <w:szCs w:val="20"/>
              </w:rPr>
            </w:pPr>
            <w:r w:rsidRPr="00CD7F06">
              <w:rPr>
                <w:rFonts w:asciiTheme="minorHAnsi" w:hAnsiTheme="minorHAnsi" w:cstheme="minorHAnsi"/>
                <w:color w:val="000000"/>
                <w:sz w:val="20"/>
                <w:szCs w:val="20"/>
              </w:rPr>
              <w:t>99627</w:t>
            </w:r>
          </w:p>
        </w:tc>
        <w:tc>
          <w:tcPr>
            <w:tcW w:w="1142" w:type="dxa"/>
            <w:vAlign w:val="center"/>
          </w:tcPr>
          <w:p w14:paraId="4478D0C1" w14:textId="77777777" w:rsidR="00893A5D" w:rsidRPr="00CD7F06" w:rsidRDefault="00893A5D" w:rsidP="00893A5D">
            <w:pPr>
              <w:pStyle w:val="TableParagraph"/>
              <w:tabs>
                <w:tab w:val="left" w:pos="851"/>
              </w:tabs>
              <w:spacing w:line="234" w:lineRule="exact"/>
              <w:ind w:left="8"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101700</w:t>
            </w:r>
          </w:p>
        </w:tc>
        <w:tc>
          <w:tcPr>
            <w:tcW w:w="955" w:type="dxa"/>
            <w:vAlign w:val="center"/>
          </w:tcPr>
          <w:p w14:paraId="69ED67EF" w14:textId="77777777" w:rsidR="00893A5D" w:rsidRPr="00CD7F06" w:rsidRDefault="00893A5D" w:rsidP="00893A5D">
            <w:pPr>
              <w:pStyle w:val="TableParagraph"/>
              <w:tabs>
                <w:tab w:val="left" w:pos="851"/>
              </w:tabs>
              <w:spacing w:line="234" w:lineRule="exact"/>
              <w:ind w:left="12" w:right="4"/>
              <w:rPr>
                <w:rFonts w:asciiTheme="minorHAnsi" w:hAnsiTheme="minorHAnsi" w:cstheme="minorHAnsi"/>
                <w:color w:val="000000"/>
                <w:sz w:val="20"/>
                <w:szCs w:val="20"/>
              </w:rPr>
            </w:pPr>
            <w:r w:rsidRPr="00CD7F06">
              <w:rPr>
                <w:rFonts w:asciiTheme="minorHAnsi" w:hAnsiTheme="minorHAnsi" w:cstheme="minorHAnsi"/>
                <w:color w:val="000000"/>
                <w:sz w:val="20"/>
                <w:szCs w:val="20"/>
              </w:rPr>
              <w:t>103819</w:t>
            </w:r>
          </w:p>
        </w:tc>
      </w:tr>
      <w:tr w:rsidR="00893A5D" w:rsidRPr="00DF4248" w14:paraId="2460D9F5" w14:textId="77777777" w:rsidTr="00893A5D">
        <w:trPr>
          <w:trHeight w:val="294"/>
        </w:trPr>
        <w:tc>
          <w:tcPr>
            <w:tcW w:w="2000" w:type="dxa"/>
            <w:vAlign w:val="center"/>
          </w:tcPr>
          <w:p w14:paraId="00B17337" w14:textId="77777777" w:rsidR="00893A5D" w:rsidRPr="00CD7F06" w:rsidRDefault="00893A5D" w:rsidP="00893A5D">
            <w:pPr>
              <w:pStyle w:val="TableParagraph"/>
              <w:tabs>
                <w:tab w:val="left" w:pos="851"/>
              </w:tabs>
              <w:spacing w:line="234" w:lineRule="exact"/>
              <w:ind w:left="107"/>
              <w:jc w:val="left"/>
              <w:rPr>
                <w:rFonts w:asciiTheme="minorHAnsi" w:hAnsiTheme="minorHAnsi" w:cstheme="minorHAnsi"/>
                <w:spacing w:val="-2"/>
                <w:sz w:val="20"/>
                <w:szCs w:val="20"/>
              </w:rPr>
            </w:pPr>
            <w:r w:rsidRPr="00CD7F06">
              <w:rPr>
                <w:rFonts w:asciiTheme="minorHAnsi" w:hAnsiTheme="minorHAnsi" w:cstheme="minorHAnsi"/>
                <w:color w:val="000000"/>
                <w:sz w:val="20"/>
                <w:szCs w:val="20"/>
              </w:rPr>
              <w:t xml:space="preserve">LTIS </w:t>
            </w:r>
          </w:p>
        </w:tc>
        <w:tc>
          <w:tcPr>
            <w:tcW w:w="1539" w:type="dxa"/>
            <w:vAlign w:val="center"/>
          </w:tcPr>
          <w:p w14:paraId="329DBA08"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275</w:t>
            </w:r>
          </w:p>
        </w:tc>
        <w:tc>
          <w:tcPr>
            <w:tcW w:w="745" w:type="dxa"/>
            <w:vAlign w:val="center"/>
          </w:tcPr>
          <w:p w14:paraId="67F68F75" w14:textId="77777777" w:rsidR="00893A5D" w:rsidRPr="00CD7F06" w:rsidRDefault="00893A5D" w:rsidP="00893A5D">
            <w:pPr>
              <w:pStyle w:val="TableParagraph"/>
              <w:tabs>
                <w:tab w:val="left" w:pos="851"/>
              </w:tabs>
              <w:spacing w:line="234" w:lineRule="exact"/>
              <w:ind w:left="10"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275</w:t>
            </w:r>
          </w:p>
        </w:tc>
        <w:tc>
          <w:tcPr>
            <w:tcW w:w="1142" w:type="dxa"/>
            <w:vAlign w:val="center"/>
          </w:tcPr>
          <w:p w14:paraId="78EA7CF0" w14:textId="77777777" w:rsidR="00893A5D" w:rsidRPr="00CD7F06" w:rsidRDefault="00893A5D" w:rsidP="00893A5D">
            <w:pPr>
              <w:pStyle w:val="TableParagraph"/>
              <w:tabs>
                <w:tab w:val="left" w:pos="851"/>
              </w:tabs>
              <w:spacing w:line="234" w:lineRule="exact"/>
              <w:ind w:left="11" w:right="5"/>
              <w:rPr>
                <w:rFonts w:asciiTheme="minorHAnsi" w:hAnsiTheme="minorHAnsi" w:cstheme="minorHAnsi"/>
                <w:color w:val="000000"/>
                <w:sz w:val="20"/>
                <w:szCs w:val="20"/>
              </w:rPr>
            </w:pPr>
            <w:r w:rsidRPr="00CD7F06">
              <w:rPr>
                <w:rFonts w:asciiTheme="minorHAnsi" w:hAnsiTheme="minorHAnsi" w:cstheme="minorHAnsi"/>
                <w:color w:val="000000"/>
                <w:sz w:val="20"/>
                <w:szCs w:val="20"/>
              </w:rPr>
              <w:t>375</w:t>
            </w:r>
          </w:p>
        </w:tc>
        <w:tc>
          <w:tcPr>
            <w:tcW w:w="1142" w:type="dxa"/>
            <w:vAlign w:val="center"/>
          </w:tcPr>
          <w:p w14:paraId="56C80E41" w14:textId="77777777" w:rsidR="00893A5D" w:rsidRPr="00CD7F06" w:rsidRDefault="00893A5D" w:rsidP="00893A5D">
            <w:pPr>
              <w:pStyle w:val="TableParagraph"/>
              <w:tabs>
                <w:tab w:val="left" w:pos="851"/>
              </w:tabs>
              <w:spacing w:line="234" w:lineRule="exact"/>
              <w:ind w:left="11" w:right="4"/>
              <w:rPr>
                <w:rFonts w:asciiTheme="minorHAnsi" w:hAnsiTheme="minorHAnsi" w:cstheme="minorHAnsi"/>
                <w:color w:val="000000"/>
                <w:sz w:val="20"/>
                <w:szCs w:val="20"/>
              </w:rPr>
            </w:pPr>
            <w:r w:rsidRPr="00CD7F06">
              <w:rPr>
                <w:rFonts w:asciiTheme="minorHAnsi" w:hAnsiTheme="minorHAnsi" w:cstheme="minorHAnsi"/>
                <w:color w:val="000000"/>
                <w:sz w:val="20"/>
                <w:szCs w:val="20"/>
              </w:rPr>
              <w:t>476</w:t>
            </w:r>
          </w:p>
        </w:tc>
        <w:tc>
          <w:tcPr>
            <w:tcW w:w="1142" w:type="dxa"/>
            <w:vAlign w:val="center"/>
          </w:tcPr>
          <w:p w14:paraId="53D7B23F" w14:textId="77777777" w:rsidR="00893A5D" w:rsidRPr="00CD7F06" w:rsidRDefault="00893A5D" w:rsidP="00893A5D">
            <w:pPr>
              <w:pStyle w:val="TableParagraph"/>
              <w:tabs>
                <w:tab w:val="left" w:pos="851"/>
              </w:tabs>
              <w:spacing w:line="234" w:lineRule="exact"/>
              <w:ind w:left="8"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476</w:t>
            </w:r>
          </w:p>
        </w:tc>
        <w:tc>
          <w:tcPr>
            <w:tcW w:w="955" w:type="dxa"/>
            <w:vAlign w:val="center"/>
          </w:tcPr>
          <w:p w14:paraId="14DE048A" w14:textId="77777777" w:rsidR="00893A5D" w:rsidRPr="00CD7F06" w:rsidRDefault="00893A5D" w:rsidP="00893A5D">
            <w:pPr>
              <w:pStyle w:val="TableParagraph"/>
              <w:tabs>
                <w:tab w:val="left" w:pos="851"/>
              </w:tabs>
              <w:spacing w:line="234" w:lineRule="exact"/>
              <w:ind w:left="12" w:right="4"/>
              <w:rPr>
                <w:rFonts w:asciiTheme="minorHAnsi" w:hAnsiTheme="minorHAnsi" w:cstheme="minorHAnsi"/>
                <w:color w:val="000000"/>
                <w:sz w:val="20"/>
                <w:szCs w:val="20"/>
              </w:rPr>
            </w:pPr>
            <w:r w:rsidRPr="00CD7F06">
              <w:rPr>
                <w:rFonts w:asciiTheme="minorHAnsi" w:hAnsiTheme="minorHAnsi" w:cstheme="minorHAnsi"/>
                <w:color w:val="000000"/>
                <w:sz w:val="20"/>
                <w:szCs w:val="20"/>
              </w:rPr>
              <w:t>576</w:t>
            </w:r>
          </w:p>
        </w:tc>
      </w:tr>
      <w:tr w:rsidR="00893A5D" w:rsidRPr="00DF4248" w14:paraId="2F74CBCF" w14:textId="77777777" w:rsidTr="00893A5D">
        <w:trPr>
          <w:trHeight w:val="294"/>
        </w:trPr>
        <w:tc>
          <w:tcPr>
            <w:tcW w:w="2000" w:type="dxa"/>
            <w:vAlign w:val="center"/>
          </w:tcPr>
          <w:p w14:paraId="32964BD8" w14:textId="77777777" w:rsidR="00893A5D" w:rsidRPr="00CD7F06" w:rsidRDefault="00893A5D" w:rsidP="00893A5D">
            <w:pPr>
              <w:pStyle w:val="TableParagraph"/>
              <w:tabs>
                <w:tab w:val="left" w:pos="851"/>
              </w:tabs>
              <w:spacing w:line="234" w:lineRule="exact"/>
              <w:ind w:left="107"/>
              <w:jc w:val="left"/>
              <w:rPr>
                <w:rFonts w:asciiTheme="minorHAnsi" w:hAnsiTheme="minorHAnsi" w:cstheme="minorHAnsi"/>
                <w:spacing w:val="-2"/>
                <w:sz w:val="20"/>
                <w:szCs w:val="20"/>
              </w:rPr>
            </w:pPr>
            <w:r w:rsidRPr="00CD7F06">
              <w:rPr>
                <w:rFonts w:asciiTheme="minorHAnsi" w:hAnsiTheme="minorHAnsi" w:cstheme="minorHAnsi"/>
                <w:color w:val="000000"/>
                <w:sz w:val="20"/>
                <w:szCs w:val="20"/>
              </w:rPr>
              <w:t xml:space="preserve">Total HT IS </w:t>
            </w:r>
          </w:p>
        </w:tc>
        <w:tc>
          <w:tcPr>
            <w:tcW w:w="1539" w:type="dxa"/>
            <w:vAlign w:val="center"/>
          </w:tcPr>
          <w:p w14:paraId="4AE86E04"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435838</w:t>
            </w:r>
          </w:p>
        </w:tc>
        <w:tc>
          <w:tcPr>
            <w:tcW w:w="745" w:type="dxa"/>
            <w:vAlign w:val="center"/>
          </w:tcPr>
          <w:p w14:paraId="51D17368"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437643</w:t>
            </w:r>
          </w:p>
        </w:tc>
        <w:tc>
          <w:tcPr>
            <w:tcW w:w="1142" w:type="dxa"/>
            <w:vAlign w:val="center"/>
          </w:tcPr>
          <w:p w14:paraId="6B454275"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449496</w:t>
            </w:r>
          </w:p>
        </w:tc>
        <w:tc>
          <w:tcPr>
            <w:tcW w:w="1142" w:type="dxa"/>
            <w:vAlign w:val="center"/>
          </w:tcPr>
          <w:p w14:paraId="5B136F00"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451401</w:t>
            </w:r>
          </w:p>
        </w:tc>
        <w:tc>
          <w:tcPr>
            <w:tcW w:w="1142" w:type="dxa"/>
            <w:vAlign w:val="center"/>
          </w:tcPr>
          <w:p w14:paraId="13962D71"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453357</w:t>
            </w:r>
          </w:p>
        </w:tc>
        <w:tc>
          <w:tcPr>
            <w:tcW w:w="955" w:type="dxa"/>
            <w:vAlign w:val="center"/>
          </w:tcPr>
          <w:p w14:paraId="035A04BF"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455367</w:t>
            </w:r>
          </w:p>
        </w:tc>
      </w:tr>
      <w:tr w:rsidR="00893A5D" w:rsidRPr="00DF4248" w14:paraId="09504932" w14:textId="77777777" w:rsidTr="00893A5D">
        <w:trPr>
          <w:trHeight w:val="292"/>
        </w:trPr>
        <w:tc>
          <w:tcPr>
            <w:tcW w:w="2000" w:type="dxa"/>
            <w:vAlign w:val="center"/>
          </w:tcPr>
          <w:p w14:paraId="2EBB956C" w14:textId="77777777" w:rsidR="00893A5D" w:rsidRPr="00CD7F06" w:rsidRDefault="00893A5D" w:rsidP="00893A5D">
            <w:pPr>
              <w:pStyle w:val="TableParagraph"/>
              <w:tabs>
                <w:tab w:val="left" w:pos="851"/>
              </w:tabs>
              <w:ind w:left="107"/>
              <w:jc w:val="left"/>
              <w:rPr>
                <w:rFonts w:asciiTheme="minorHAnsi" w:hAnsiTheme="minorHAnsi" w:cstheme="minorHAnsi"/>
                <w:sz w:val="20"/>
                <w:szCs w:val="20"/>
              </w:rPr>
            </w:pPr>
            <w:r w:rsidRPr="00CD7F06">
              <w:rPr>
                <w:rFonts w:asciiTheme="minorHAnsi" w:hAnsiTheme="minorHAnsi" w:cstheme="minorHAnsi"/>
                <w:color w:val="000000"/>
                <w:sz w:val="20"/>
                <w:szCs w:val="20"/>
              </w:rPr>
              <w:t xml:space="preserve">Utilities/Street Light </w:t>
            </w:r>
          </w:p>
        </w:tc>
        <w:tc>
          <w:tcPr>
            <w:tcW w:w="1539" w:type="dxa"/>
            <w:vAlign w:val="center"/>
          </w:tcPr>
          <w:p w14:paraId="6D60262D"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1944</w:t>
            </w:r>
          </w:p>
        </w:tc>
        <w:tc>
          <w:tcPr>
            <w:tcW w:w="745" w:type="dxa"/>
            <w:vAlign w:val="center"/>
          </w:tcPr>
          <w:p w14:paraId="1CA5734D" w14:textId="77777777" w:rsidR="00893A5D" w:rsidRPr="00CD7F06" w:rsidRDefault="00893A5D" w:rsidP="00893A5D">
            <w:pPr>
              <w:pStyle w:val="TableParagraph"/>
              <w:tabs>
                <w:tab w:val="left" w:pos="851"/>
              </w:tabs>
              <w:spacing w:line="234" w:lineRule="exact"/>
              <w:ind w:left="10"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1970</w:t>
            </w:r>
          </w:p>
        </w:tc>
        <w:tc>
          <w:tcPr>
            <w:tcW w:w="1142" w:type="dxa"/>
            <w:vAlign w:val="center"/>
          </w:tcPr>
          <w:p w14:paraId="12451AA1" w14:textId="77777777" w:rsidR="00893A5D" w:rsidRPr="00CD7F06" w:rsidRDefault="00893A5D" w:rsidP="00893A5D">
            <w:pPr>
              <w:pStyle w:val="TableParagraph"/>
              <w:tabs>
                <w:tab w:val="left" w:pos="851"/>
              </w:tabs>
              <w:spacing w:line="234" w:lineRule="exact"/>
              <w:ind w:left="11"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1998</w:t>
            </w:r>
          </w:p>
        </w:tc>
        <w:tc>
          <w:tcPr>
            <w:tcW w:w="1142" w:type="dxa"/>
            <w:vAlign w:val="center"/>
          </w:tcPr>
          <w:p w14:paraId="001B5B2C" w14:textId="77777777" w:rsidR="00893A5D" w:rsidRPr="00CD7F06" w:rsidRDefault="00893A5D" w:rsidP="00893A5D">
            <w:pPr>
              <w:pStyle w:val="TableParagraph"/>
              <w:tabs>
                <w:tab w:val="left" w:pos="851"/>
              </w:tabs>
              <w:spacing w:line="234" w:lineRule="exact"/>
              <w:ind w:left="11"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2026</w:t>
            </w:r>
          </w:p>
        </w:tc>
        <w:tc>
          <w:tcPr>
            <w:tcW w:w="1142" w:type="dxa"/>
            <w:vAlign w:val="center"/>
          </w:tcPr>
          <w:p w14:paraId="348561CE" w14:textId="77777777" w:rsidR="00893A5D" w:rsidRPr="00CD7F06" w:rsidRDefault="00893A5D" w:rsidP="00893A5D">
            <w:pPr>
              <w:pStyle w:val="TableParagraph"/>
              <w:tabs>
                <w:tab w:val="left" w:pos="851"/>
              </w:tabs>
              <w:spacing w:line="234" w:lineRule="exact"/>
              <w:ind w:left="8"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2054</w:t>
            </w:r>
          </w:p>
        </w:tc>
        <w:tc>
          <w:tcPr>
            <w:tcW w:w="955" w:type="dxa"/>
            <w:vAlign w:val="center"/>
          </w:tcPr>
          <w:p w14:paraId="7C05E5DD"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2082</w:t>
            </w:r>
          </w:p>
        </w:tc>
      </w:tr>
      <w:tr w:rsidR="00893A5D" w:rsidRPr="00DF4248" w14:paraId="1A8FCD8F" w14:textId="77777777" w:rsidTr="00893A5D">
        <w:trPr>
          <w:trHeight w:val="294"/>
        </w:trPr>
        <w:tc>
          <w:tcPr>
            <w:tcW w:w="2000" w:type="dxa"/>
            <w:vAlign w:val="center"/>
          </w:tcPr>
          <w:p w14:paraId="6814CB05" w14:textId="77777777" w:rsidR="00893A5D" w:rsidRPr="00CD7F06" w:rsidRDefault="00893A5D" w:rsidP="00893A5D">
            <w:pPr>
              <w:pStyle w:val="TableParagraph"/>
              <w:tabs>
                <w:tab w:val="left" w:pos="851"/>
              </w:tabs>
              <w:spacing w:line="234" w:lineRule="exact"/>
              <w:ind w:left="107"/>
              <w:jc w:val="left"/>
              <w:rPr>
                <w:rFonts w:asciiTheme="minorHAnsi" w:hAnsiTheme="minorHAnsi" w:cstheme="minorHAnsi"/>
                <w:sz w:val="20"/>
                <w:szCs w:val="20"/>
              </w:rPr>
            </w:pPr>
            <w:r w:rsidRPr="00CD7F06">
              <w:rPr>
                <w:rFonts w:asciiTheme="minorHAnsi" w:hAnsiTheme="minorHAnsi" w:cstheme="minorHAnsi"/>
                <w:color w:val="000000"/>
                <w:sz w:val="20"/>
                <w:szCs w:val="20"/>
              </w:rPr>
              <w:t xml:space="preserve">Temporary Supply </w:t>
            </w:r>
          </w:p>
        </w:tc>
        <w:tc>
          <w:tcPr>
            <w:tcW w:w="1539" w:type="dxa"/>
            <w:vAlign w:val="center"/>
          </w:tcPr>
          <w:p w14:paraId="00BD6014"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4624</w:t>
            </w:r>
          </w:p>
        </w:tc>
        <w:tc>
          <w:tcPr>
            <w:tcW w:w="745" w:type="dxa"/>
            <w:vAlign w:val="center"/>
          </w:tcPr>
          <w:p w14:paraId="7C1B89E6" w14:textId="77777777" w:rsidR="00893A5D" w:rsidRPr="00CD7F06" w:rsidRDefault="00893A5D" w:rsidP="00893A5D">
            <w:pPr>
              <w:pStyle w:val="TableParagraph"/>
              <w:tabs>
                <w:tab w:val="left" w:pos="851"/>
              </w:tabs>
              <w:spacing w:line="234" w:lineRule="exact"/>
              <w:ind w:left="10" w:right="3"/>
              <w:rPr>
                <w:rFonts w:asciiTheme="minorHAnsi" w:hAnsiTheme="minorHAnsi" w:cstheme="minorHAnsi"/>
                <w:color w:val="000000"/>
                <w:sz w:val="20"/>
                <w:szCs w:val="20"/>
              </w:rPr>
            </w:pPr>
            <w:r w:rsidRPr="00CD7F06">
              <w:rPr>
                <w:rFonts w:asciiTheme="minorHAnsi" w:hAnsiTheme="minorHAnsi" w:cstheme="minorHAnsi"/>
                <w:color w:val="000000"/>
                <w:sz w:val="20"/>
                <w:szCs w:val="20"/>
              </w:rPr>
              <w:t>4624</w:t>
            </w:r>
          </w:p>
        </w:tc>
        <w:tc>
          <w:tcPr>
            <w:tcW w:w="1142" w:type="dxa"/>
            <w:vAlign w:val="center"/>
          </w:tcPr>
          <w:p w14:paraId="478623F5" w14:textId="77777777" w:rsidR="00893A5D" w:rsidRPr="00CD7F06" w:rsidRDefault="00893A5D" w:rsidP="00893A5D">
            <w:pPr>
              <w:pStyle w:val="TableParagraph"/>
              <w:tabs>
                <w:tab w:val="left" w:pos="851"/>
              </w:tabs>
              <w:spacing w:line="234" w:lineRule="exact"/>
              <w:ind w:left="11" w:right="5"/>
              <w:rPr>
                <w:rFonts w:asciiTheme="minorHAnsi" w:hAnsiTheme="minorHAnsi" w:cstheme="minorHAnsi"/>
                <w:color w:val="000000"/>
                <w:sz w:val="20"/>
                <w:szCs w:val="20"/>
              </w:rPr>
            </w:pPr>
            <w:r w:rsidRPr="00CD7F06">
              <w:rPr>
                <w:rFonts w:asciiTheme="minorHAnsi" w:hAnsiTheme="minorHAnsi" w:cstheme="minorHAnsi"/>
                <w:color w:val="000000"/>
                <w:sz w:val="20"/>
                <w:szCs w:val="20"/>
              </w:rPr>
              <w:t>4703</w:t>
            </w:r>
          </w:p>
        </w:tc>
        <w:tc>
          <w:tcPr>
            <w:tcW w:w="1142" w:type="dxa"/>
            <w:vAlign w:val="center"/>
          </w:tcPr>
          <w:p w14:paraId="001E4680" w14:textId="77777777" w:rsidR="00893A5D" w:rsidRPr="00CD7F06" w:rsidRDefault="00893A5D" w:rsidP="00893A5D">
            <w:pPr>
              <w:pStyle w:val="TableParagraph"/>
              <w:tabs>
                <w:tab w:val="left" w:pos="851"/>
              </w:tabs>
              <w:spacing w:line="234" w:lineRule="exact"/>
              <w:ind w:left="11" w:right="4"/>
              <w:rPr>
                <w:rFonts w:asciiTheme="minorHAnsi" w:hAnsiTheme="minorHAnsi" w:cstheme="minorHAnsi"/>
                <w:color w:val="000000"/>
                <w:sz w:val="20"/>
                <w:szCs w:val="20"/>
              </w:rPr>
            </w:pPr>
            <w:r w:rsidRPr="00CD7F06">
              <w:rPr>
                <w:rFonts w:asciiTheme="minorHAnsi" w:hAnsiTheme="minorHAnsi" w:cstheme="minorHAnsi"/>
                <w:color w:val="000000"/>
                <w:sz w:val="20"/>
                <w:szCs w:val="20"/>
              </w:rPr>
              <w:t>4786</w:t>
            </w:r>
          </w:p>
        </w:tc>
        <w:tc>
          <w:tcPr>
            <w:tcW w:w="1142" w:type="dxa"/>
            <w:vAlign w:val="center"/>
          </w:tcPr>
          <w:p w14:paraId="24833D78" w14:textId="77777777" w:rsidR="00893A5D" w:rsidRPr="00CD7F06" w:rsidRDefault="00893A5D" w:rsidP="00893A5D">
            <w:pPr>
              <w:pStyle w:val="TableParagraph"/>
              <w:tabs>
                <w:tab w:val="left" w:pos="851"/>
              </w:tabs>
              <w:spacing w:line="234" w:lineRule="exact"/>
              <w:ind w:left="8"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4870</w:t>
            </w:r>
          </w:p>
        </w:tc>
        <w:tc>
          <w:tcPr>
            <w:tcW w:w="955" w:type="dxa"/>
            <w:vAlign w:val="center"/>
          </w:tcPr>
          <w:p w14:paraId="59D9FB70" w14:textId="77777777" w:rsidR="00893A5D" w:rsidRPr="00CD7F06" w:rsidRDefault="00893A5D" w:rsidP="00893A5D">
            <w:pPr>
              <w:pStyle w:val="TableParagraph"/>
              <w:tabs>
                <w:tab w:val="left" w:pos="851"/>
              </w:tabs>
              <w:spacing w:line="234" w:lineRule="exact"/>
              <w:ind w:left="12" w:right="4"/>
              <w:rPr>
                <w:rFonts w:asciiTheme="minorHAnsi" w:hAnsiTheme="minorHAnsi" w:cstheme="minorHAnsi"/>
                <w:color w:val="000000"/>
                <w:sz w:val="20"/>
                <w:szCs w:val="20"/>
              </w:rPr>
            </w:pPr>
            <w:r w:rsidRPr="00CD7F06">
              <w:rPr>
                <w:rFonts w:asciiTheme="minorHAnsi" w:hAnsiTheme="minorHAnsi" w:cstheme="minorHAnsi"/>
                <w:color w:val="000000"/>
                <w:sz w:val="20"/>
                <w:szCs w:val="20"/>
              </w:rPr>
              <w:t>4958</w:t>
            </w:r>
          </w:p>
        </w:tc>
      </w:tr>
      <w:tr w:rsidR="00893A5D" w:rsidRPr="00DF4248" w14:paraId="12602B1D" w14:textId="77777777" w:rsidTr="00893A5D">
        <w:trPr>
          <w:trHeight w:val="294"/>
        </w:trPr>
        <w:tc>
          <w:tcPr>
            <w:tcW w:w="2000" w:type="dxa"/>
            <w:vAlign w:val="center"/>
          </w:tcPr>
          <w:p w14:paraId="19CDA092" w14:textId="77777777" w:rsidR="00893A5D" w:rsidRPr="00CD7F06" w:rsidRDefault="00893A5D" w:rsidP="00893A5D">
            <w:pPr>
              <w:pStyle w:val="TableParagraph"/>
              <w:tabs>
                <w:tab w:val="left" w:pos="851"/>
              </w:tabs>
              <w:spacing w:line="234" w:lineRule="exact"/>
              <w:ind w:left="107"/>
              <w:jc w:val="left"/>
              <w:rPr>
                <w:rFonts w:asciiTheme="minorHAnsi" w:hAnsiTheme="minorHAnsi" w:cstheme="minorHAnsi"/>
                <w:sz w:val="20"/>
                <w:szCs w:val="20"/>
              </w:rPr>
            </w:pPr>
            <w:r w:rsidRPr="00CD7F06">
              <w:rPr>
                <w:rFonts w:asciiTheme="minorHAnsi" w:hAnsiTheme="minorHAnsi" w:cstheme="minorHAnsi"/>
                <w:color w:val="000000"/>
                <w:sz w:val="20"/>
                <w:szCs w:val="20"/>
              </w:rPr>
              <w:t>Other License-Tata Steel UISL</w:t>
            </w:r>
          </w:p>
        </w:tc>
        <w:tc>
          <w:tcPr>
            <w:tcW w:w="1539" w:type="dxa"/>
            <w:vAlign w:val="center"/>
          </w:tcPr>
          <w:p w14:paraId="0095CEAB"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88000</w:t>
            </w:r>
          </w:p>
        </w:tc>
        <w:tc>
          <w:tcPr>
            <w:tcW w:w="745" w:type="dxa"/>
            <w:vAlign w:val="center"/>
          </w:tcPr>
          <w:p w14:paraId="0E26307E"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88000</w:t>
            </w:r>
          </w:p>
        </w:tc>
        <w:tc>
          <w:tcPr>
            <w:tcW w:w="1142" w:type="dxa"/>
            <w:vAlign w:val="center"/>
          </w:tcPr>
          <w:p w14:paraId="6A1F185B"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88000</w:t>
            </w:r>
          </w:p>
        </w:tc>
        <w:tc>
          <w:tcPr>
            <w:tcW w:w="1142" w:type="dxa"/>
            <w:vAlign w:val="center"/>
          </w:tcPr>
          <w:p w14:paraId="45F64472"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88,000</w:t>
            </w:r>
          </w:p>
        </w:tc>
        <w:tc>
          <w:tcPr>
            <w:tcW w:w="1142" w:type="dxa"/>
            <w:vAlign w:val="center"/>
          </w:tcPr>
          <w:p w14:paraId="13ACA26F"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88,000</w:t>
            </w:r>
          </w:p>
        </w:tc>
        <w:tc>
          <w:tcPr>
            <w:tcW w:w="955" w:type="dxa"/>
            <w:vAlign w:val="center"/>
          </w:tcPr>
          <w:p w14:paraId="60E027B5"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88,000</w:t>
            </w:r>
          </w:p>
        </w:tc>
      </w:tr>
      <w:tr w:rsidR="00893A5D" w:rsidRPr="00DF4248" w14:paraId="0A6CF7CD" w14:textId="77777777" w:rsidTr="00893A5D">
        <w:trPr>
          <w:trHeight w:val="303"/>
        </w:trPr>
        <w:tc>
          <w:tcPr>
            <w:tcW w:w="2000" w:type="dxa"/>
            <w:vAlign w:val="center"/>
          </w:tcPr>
          <w:p w14:paraId="0E62C1A5" w14:textId="77777777" w:rsidR="00893A5D" w:rsidRPr="00CD7F06" w:rsidRDefault="00893A5D" w:rsidP="00893A5D">
            <w:pPr>
              <w:pStyle w:val="TableParagraph"/>
              <w:tabs>
                <w:tab w:val="left" w:pos="851"/>
              </w:tabs>
              <w:spacing w:before="4"/>
              <w:ind w:left="107"/>
              <w:jc w:val="left"/>
              <w:rPr>
                <w:rFonts w:asciiTheme="minorHAnsi" w:hAnsiTheme="minorHAnsi" w:cstheme="minorHAnsi"/>
                <w:sz w:val="20"/>
                <w:szCs w:val="20"/>
              </w:rPr>
            </w:pPr>
            <w:r w:rsidRPr="00CD7F06">
              <w:rPr>
                <w:rFonts w:asciiTheme="minorHAnsi" w:hAnsiTheme="minorHAnsi" w:cstheme="minorHAnsi"/>
                <w:color w:val="000000"/>
                <w:sz w:val="20"/>
                <w:szCs w:val="20"/>
              </w:rPr>
              <w:t xml:space="preserve">MESRTODL </w:t>
            </w:r>
          </w:p>
        </w:tc>
        <w:tc>
          <w:tcPr>
            <w:tcW w:w="1539" w:type="dxa"/>
            <w:vAlign w:val="center"/>
          </w:tcPr>
          <w:p w14:paraId="7DAB7CB4"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300</w:t>
            </w:r>
          </w:p>
        </w:tc>
        <w:tc>
          <w:tcPr>
            <w:tcW w:w="745" w:type="dxa"/>
            <w:vAlign w:val="center"/>
          </w:tcPr>
          <w:p w14:paraId="36DBF436"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300</w:t>
            </w:r>
          </w:p>
        </w:tc>
        <w:tc>
          <w:tcPr>
            <w:tcW w:w="1142" w:type="dxa"/>
            <w:vAlign w:val="center"/>
          </w:tcPr>
          <w:p w14:paraId="2F3487F8"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300</w:t>
            </w:r>
          </w:p>
        </w:tc>
        <w:tc>
          <w:tcPr>
            <w:tcW w:w="1142" w:type="dxa"/>
            <w:vAlign w:val="center"/>
          </w:tcPr>
          <w:p w14:paraId="0D511275"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300</w:t>
            </w:r>
          </w:p>
        </w:tc>
        <w:tc>
          <w:tcPr>
            <w:tcW w:w="1142" w:type="dxa"/>
            <w:vAlign w:val="center"/>
          </w:tcPr>
          <w:p w14:paraId="7A3DD26A"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300</w:t>
            </w:r>
          </w:p>
        </w:tc>
        <w:tc>
          <w:tcPr>
            <w:tcW w:w="955" w:type="dxa"/>
            <w:vAlign w:val="center"/>
          </w:tcPr>
          <w:p w14:paraId="30BE2A63"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300</w:t>
            </w:r>
          </w:p>
        </w:tc>
      </w:tr>
      <w:tr w:rsidR="00893A5D" w:rsidRPr="00DF4248" w14:paraId="64C74ABC" w14:textId="77777777" w:rsidTr="00893A5D">
        <w:trPr>
          <w:trHeight w:val="306"/>
        </w:trPr>
        <w:tc>
          <w:tcPr>
            <w:tcW w:w="2000" w:type="dxa"/>
            <w:vAlign w:val="center"/>
          </w:tcPr>
          <w:p w14:paraId="116B332A" w14:textId="77777777" w:rsidR="00893A5D" w:rsidRPr="00CD7F06" w:rsidRDefault="00893A5D" w:rsidP="00893A5D">
            <w:pPr>
              <w:pStyle w:val="TableParagraph"/>
              <w:tabs>
                <w:tab w:val="left" w:pos="851"/>
              </w:tabs>
              <w:spacing w:before="6"/>
              <w:ind w:left="107"/>
              <w:jc w:val="left"/>
              <w:rPr>
                <w:rFonts w:asciiTheme="minorHAnsi" w:hAnsiTheme="minorHAnsi" w:cstheme="minorHAnsi"/>
                <w:sz w:val="20"/>
                <w:szCs w:val="20"/>
              </w:rPr>
            </w:pPr>
            <w:r w:rsidRPr="00CD7F06">
              <w:rPr>
                <w:rFonts w:asciiTheme="minorHAnsi" w:hAnsiTheme="minorHAnsi" w:cstheme="minorHAnsi"/>
                <w:color w:val="000000"/>
                <w:sz w:val="20"/>
                <w:szCs w:val="20"/>
              </w:rPr>
              <w:t>Sale thru IEX - Power market</w:t>
            </w:r>
          </w:p>
        </w:tc>
        <w:tc>
          <w:tcPr>
            <w:tcW w:w="1539" w:type="dxa"/>
            <w:vAlign w:val="center"/>
          </w:tcPr>
          <w:p w14:paraId="589694DE" w14:textId="77777777" w:rsidR="00893A5D" w:rsidRPr="00CD7F06" w:rsidRDefault="00893A5D" w:rsidP="00893A5D">
            <w:pPr>
              <w:pStyle w:val="TableParagraph"/>
              <w:tabs>
                <w:tab w:val="left" w:pos="851"/>
              </w:tabs>
              <w:spacing w:line="234" w:lineRule="exact"/>
              <w:ind w:left="12"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0</w:t>
            </w:r>
          </w:p>
        </w:tc>
        <w:tc>
          <w:tcPr>
            <w:tcW w:w="745" w:type="dxa"/>
            <w:vAlign w:val="center"/>
          </w:tcPr>
          <w:p w14:paraId="23D9F4D9" w14:textId="77777777" w:rsidR="00893A5D" w:rsidRPr="00CD7F06" w:rsidRDefault="00893A5D" w:rsidP="00893A5D">
            <w:pPr>
              <w:pStyle w:val="TableParagraph"/>
              <w:tabs>
                <w:tab w:val="left" w:pos="851"/>
              </w:tabs>
              <w:spacing w:line="234" w:lineRule="exact"/>
              <w:ind w:left="10"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0</w:t>
            </w:r>
          </w:p>
        </w:tc>
        <w:tc>
          <w:tcPr>
            <w:tcW w:w="1142" w:type="dxa"/>
            <w:vAlign w:val="center"/>
          </w:tcPr>
          <w:p w14:paraId="7B92E765" w14:textId="77777777" w:rsidR="00893A5D" w:rsidRPr="00CD7F06" w:rsidRDefault="00893A5D" w:rsidP="00893A5D">
            <w:pPr>
              <w:pStyle w:val="TableParagraph"/>
              <w:tabs>
                <w:tab w:val="left" w:pos="851"/>
              </w:tabs>
              <w:spacing w:line="234" w:lineRule="exact"/>
              <w:ind w:left="11" w:right="5"/>
              <w:rPr>
                <w:rFonts w:asciiTheme="minorHAnsi" w:hAnsiTheme="minorHAnsi" w:cstheme="minorHAnsi"/>
                <w:color w:val="000000"/>
                <w:sz w:val="20"/>
                <w:szCs w:val="20"/>
              </w:rPr>
            </w:pPr>
            <w:r w:rsidRPr="00CD7F06">
              <w:rPr>
                <w:rFonts w:asciiTheme="minorHAnsi" w:hAnsiTheme="minorHAnsi" w:cstheme="minorHAnsi"/>
                <w:color w:val="000000"/>
                <w:sz w:val="20"/>
                <w:szCs w:val="20"/>
              </w:rPr>
              <w:t>0</w:t>
            </w:r>
          </w:p>
        </w:tc>
        <w:tc>
          <w:tcPr>
            <w:tcW w:w="1142" w:type="dxa"/>
            <w:vAlign w:val="center"/>
          </w:tcPr>
          <w:p w14:paraId="4DC4013B" w14:textId="77777777" w:rsidR="00893A5D" w:rsidRPr="00CD7F06" w:rsidRDefault="00893A5D" w:rsidP="00893A5D">
            <w:pPr>
              <w:pStyle w:val="TableParagraph"/>
              <w:tabs>
                <w:tab w:val="left" w:pos="851"/>
              </w:tabs>
              <w:spacing w:line="234" w:lineRule="exact"/>
              <w:ind w:left="11" w:right="4"/>
              <w:rPr>
                <w:rFonts w:asciiTheme="minorHAnsi" w:hAnsiTheme="minorHAnsi" w:cstheme="minorHAnsi"/>
                <w:color w:val="000000"/>
                <w:sz w:val="20"/>
                <w:szCs w:val="20"/>
              </w:rPr>
            </w:pPr>
            <w:r w:rsidRPr="00CD7F06">
              <w:rPr>
                <w:rFonts w:asciiTheme="minorHAnsi" w:hAnsiTheme="minorHAnsi" w:cstheme="minorHAnsi"/>
                <w:color w:val="000000"/>
                <w:sz w:val="20"/>
                <w:szCs w:val="20"/>
              </w:rPr>
              <w:t>0</w:t>
            </w:r>
          </w:p>
        </w:tc>
        <w:tc>
          <w:tcPr>
            <w:tcW w:w="1142" w:type="dxa"/>
            <w:vAlign w:val="center"/>
          </w:tcPr>
          <w:p w14:paraId="737011DE" w14:textId="77777777" w:rsidR="00893A5D" w:rsidRPr="00CD7F06" w:rsidRDefault="00893A5D" w:rsidP="00893A5D">
            <w:pPr>
              <w:pStyle w:val="TableParagraph"/>
              <w:tabs>
                <w:tab w:val="left" w:pos="851"/>
              </w:tabs>
              <w:spacing w:line="234" w:lineRule="exact"/>
              <w:ind w:left="8" w:right="2"/>
              <w:rPr>
                <w:rFonts w:asciiTheme="minorHAnsi" w:hAnsiTheme="minorHAnsi" w:cstheme="minorHAnsi"/>
                <w:color w:val="000000"/>
                <w:sz w:val="20"/>
                <w:szCs w:val="20"/>
              </w:rPr>
            </w:pPr>
            <w:r w:rsidRPr="00CD7F06">
              <w:rPr>
                <w:rFonts w:asciiTheme="minorHAnsi" w:hAnsiTheme="minorHAnsi" w:cstheme="minorHAnsi"/>
                <w:color w:val="000000"/>
                <w:sz w:val="20"/>
                <w:szCs w:val="20"/>
              </w:rPr>
              <w:t>0</w:t>
            </w:r>
          </w:p>
        </w:tc>
        <w:tc>
          <w:tcPr>
            <w:tcW w:w="955" w:type="dxa"/>
            <w:vAlign w:val="center"/>
          </w:tcPr>
          <w:p w14:paraId="2D6A5EE5" w14:textId="77777777" w:rsidR="00893A5D" w:rsidRPr="00CD7F06" w:rsidRDefault="00893A5D" w:rsidP="00893A5D">
            <w:pPr>
              <w:pStyle w:val="TableParagraph"/>
              <w:tabs>
                <w:tab w:val="left" w:pos="851"/>
              </w:tabs>
              <w:spacing w:line="234" w:lineRule="exact"/>
              <w:ind w:left="12" w:right="4"/>
              <w:rPr>
                <w:rFonts w:asciiTheme="minorHAnsi" w:hAnsiTheme="minorHAnsi" w:cstheme="minorHAnsi"/>
                <w:color w:val="000000"/>
                <w:sz w:val="20"/>
                <w:szCs w:val="20"/>
              </w:rPr>
            </w:pPr>
            <w:r w:rsidRPr="00CD7F06">
              <w:rPr>
                <w:rFonts w:asciiTheme="minorHAnsi" w:hAnsiTheme="minorHAnsi" w:cstheme="minorHAnsi"/>
                <w:color w:val="000000"/>
                <w:sz w:val="20"/>
                <w:szCs w:val="20"/>
              </w:rPr>
              <w:t>0</w:t>
            </w:r>
          </w:p>
        </w:tc>
      </w:tr>
      <w:tr w:rsidR="00893A5D" w:rsidRPr="00DF4248" w14:paraId="21101371" w14:textId="77777777" w:rsidTr="00893A5D">
        <w:trPr>
          <w:trHeight w:val="306"/>
        </w:trPr>
        <w:tc>
          <w:tcPr>
            <w:tcW w:w="2000" w:type="dxa"/>
            <w:vAlign w:val="center"/>
          </w:tcPr>
          <w:p w14:paraId="4C8AFC71" w14:textId="77777777" w:rsidR="00893A5D" w:rsidRPr="00942AD4" w:rsidRDefault="00893A5D" w:rsidP="00893A5D">
            <w:pPr>
              <w:pStyle w:val="TableParagraph"/>
              <w:tabs>
                <w:tab w:val="left" w:pos="851"/>
              </w:tabs>
              <w:spacing w:before="6"/>
              <w:ind w:left="107"/>
              <w:jc w:val="left"/>
              <w:rPr>
                <w:rFonts w:asciiTheme="minorHAnsi" w:hAnsiTheme="minorHAnsi" w:cstheme="minorHAnsi"/>
                <w:b/>
                <w:bCs/>
                <w:sz w:val="20"/>
                <w:szCs w:val="20"/>
              </w:rPr>
            </w:pPr>
            <w:r w:rsidRPr="00942AD4">
              <w:rPr>
                <w:rFonts w:asciiTheme="minorHAnsi" w:hAnsiTheme="minorHAnsi" w:cstheme="minorHAnsi"/>
                <w:b/>
                <w:bCs/>
                <w:color w:val="000000"/>
                <w:sz w:val="20"/>
                <w:szCs w:val="20"/>
              </w:rPr>
              <w:t>Total</w:t>
            </w:r>
          </w:p>
        </w:tc>
        <w:tc>
          <w:tcPr>
            <w:tcW w:w="1539" w:type="dxa"/>
            <w:vAlign w:val="center"/>
          </w:tcPr>
          <w:p w14:paraId="0B035558" w14:textId="77777777" w:rsidR="00893A5D" w:rsidRPr="00942AD4" w:rsidRDefault="00893A5D" w:rsidP="00893A5D">
            <w:pPr>
              <w:pStyle w:val="TableParagraph"/>
              <w:tabs>
                <w:tab w:val="left" w:pos="851"/>
              </w:tabs>
              <w:spacing w:line="234" w:lineRule="exact"/>
              <w:ind w:left="12" w:right="2"/>
              <w:rPr>
                <w:rFonts w:asciiTheme="minorHAnsi" w:hAnsiTheme="minorHAnsi" w:cstheme="minorHAnsi"/>
                <w:b/>
                <w:bCs/>
                <w:color w:val="000000"/>
                <w:sz w:val="20"/>
                <w:szCs w:val="20"/>
              </w:rPr>
            </w:pPr>
            <w:r w:rsidRPr="00942AD4">
              <w:rPr>
                <w:rFonts w:asciiTheme="minorHAnsi" w:hAnsiTheme="minorHAnsi" w:cstheme="minorHAnsi"/>
                <w:b/>
                <w:bCs/>
                <w:color w:val="000000"/>
                <w:sz w:val="20"/>
                <w:szCs w:val="20"/>
              </w:rPr>
              <w:t>955737</w:t>
            </w:r>
          </w:p>
        </w:tc>
        <w:tc>
          <w:tcPr>
            <w:tcW w:w="745" w:type="dxa"/>
            <w:vAlign w:val="center"/>
          </w:tcPr>
          <w:p w14:paraId="19EDBFBA" w14:textId="77777777" w:rsidR="00893A5D" w:rsidRPr="00942AD4" w:rsidRDefault="00893A5D" w:rsidP="00893A5D">
            <w:pPr>
              <w:pStyle w:val="TableParagraph"/>
              <w:tabs>
                <w:tab w:val="left" w:pos="851"/>
              </w:tabs>
              <w:spacing w:line="234" w:lineRule="exact"/>
              <w:ind w:left="10"/>
              <w:rPr>
                <w:rFonts w:asciiTheme="minorHAnsi" w:hAnsiTheme="minorHAnsi" w:cstheme="minorHAnsi"/>
                <w:b/>
                <w:bCs/>
                <w:color w:val="000000"/>
                <w:sz w:val="20"/>
                <w:szCs w:val="20"/>
              </w:rPr>
            </w:pPr>
            <w:r w:rsidRPr="00942AD4">
              <w:rPr>
                <w:rFonts w:asciiTheme="minorHAnsi" w:hAnsiTheme="minorHAnsi" w:cstheme="minorHAnsi"/>
                <w:b/>
                <w:bCs/>
                <w:color w:val="000000"/>
                <w:sz w:val="20"/>
                <w:szCs w:val="20"/>
              </w:rPr>
              <w:t>967310</w:t>
            </w:r>
          </w:p>
        </w:tc>
        <w:tc>
          <w:tcPr>
            <w:tcW w:w="1142" w:type="dxa"/>
            <w:vAlign w:val="center"/>
          </w:tcPr>
          <w:p w14:paraId="50E1033C" w14:textId="77777777" w:rsidR="00893A5D" w:rsidRPr="00942AD4" w:rsidRDefault="00893A5D" w:rsidP="00893A5D">
            <w:pPr>
              <w:pStyle w:val="TableParagraph"/>
              <w:tabs>
                <w:tab w:val="left" w:pos="851"/>
              </w:tabs>
              <w:spacing w:line="234" w:lineRule="exact"/>
              <w:ind w:left="11" w:right="2"/>
              <w:rPr>
                <w:rFonts w:asciiTheme="minorHAnsi" w:hAnsiTheme="minorHAnsi" w:cstheme="minorHAnsi"/>
                <w:b/>
                <w:bCs/>
                <w:color w:val="000000"/>
                <w:sz w:val="20"/>
                <w:szCs w:val="20"/>
              </w:rPr>
            </w:pPr>
            <w:r w:rsidRPr="00942AD4">
              <w:rPr>
                <w:rFonts w:asciiTheme="minorHAnsi" w:hAnsiTheme="minorHAnsi" w:cstheme="minorHAnsi"/>
                <w:b/>
                <w:bCs/>
                <w:color w:val="000000"/>
                <w:sz w:val="20"/>
                <w:szCs w:val="20"/>
              </w:rPr>
              <w:t>989385</w:t>
            </w:r>
          </w:p>
        </w:tc>
        <w:tc>
          <w:tcPr>
            <w:tcW w:w="1142" w:type="dxa"/>
            <w:vAlign w:val="center"/>
          </w:tcPr>
          <w:p w14:paraId="6345E545" w14:textId="77777777" w:rsidR="00893A5D" w:rsidRPr="00942AD4" w:rsidRDefault="00893A5D" w:rsidP="00893A5D">
            <w:pPr>
              <w:pStyle w:val="TableParagraph"/>
              <w:tabs>
                <w:tab w:val="left" w:pos="851"/>
              </w:tabs>
              <w:spacing w:line="234" w:lineRule="exact"/>
              <w:ind w:left="11" w:right="2"/>
              <w:rPr>
                <w:rFonts w:asciiTheme="minorHAnsi" w:hAnsiTheme="minorHAnsi" w:cstheme="minorHAnsi"/>
                <w:b/>
                <w:bCs/>
                <w:color w:val="000000"/>
                <w:sz w:val="20"/>
                <w:szCs w:val="20"/>
              </w:rPr>
            </w:pPr>
            <w:r w:rsidRPr="00942AD4">
              <w:rPr>
                <w:rFonts w:asciiTheme="minorHAnsi" w:hAnsiTheme="minorHAnsi" w:cstheme="minorHAnsi"/>
                <w:b/>
                <w:bCs/>
                <w:color w:val="000000"/>
                <w:sz w:val="20"/>
                <w:szCs w:val="20"/>
              </w:rPr>
              <w:t>1001793</w:t>
            </w:r>
          </w:p>
        </w:tc>
        <w:tc>
          <w:tcPr>
            <w:tcW w:w="1142" w:type="dxa"/>
            <w:vAlign w:val="center"/>
          </w:tcPr>
          <w:p w14:paraId="0B79650E" w14:textId="77777777" w:rsidR="00893A5D" w:rsidRPr="00942AD4" w:rsidRDefault="00893A5D" w:rsidP="00893A5D">
            <w:pPr>
              <w:pStyle w:val="TableParagraph"/>
              <w:tabs>
                <w:tab w:val="left" w:pos="851"/>
              </w:tabs>
              <w:spacing w:line="234" w:lineRule="exact"/>
              <w:ind w:left="8"/>
              <w:rPr>
                <w:rFonts w:asciiTheme="minorHAnsi" w:hAnsiTheme="minorHAnsi" w:cstheme="minorHAnsi"/>
                <w:b/>
                <w:bCs/>
                <w:color w:val="000000"/>
                <w:sz w:val="20"/>
                <w:szCs w:val="20"/>
              </w:rPr>
            </w:pPr>
            <w:r w:rsidRPr="00942AD4">
              <w:rPr>
                <w:rFonts w:asciiTheme="minorHAnsi" w:hAnsiTheme="minorHAnsi" w:cstheme="minorHAnsi"/>
                <w:b/>
                <w:bCs/>
                <w:color w:val="000000"/>
                <w:sz w:val="20"/>
                <w:szCs w:val="20"/>
              </w:rPr>
              <w:t>1014444</w:t>
            </w:r>
          </w:p>
        </w:tc>
        <w:tc>
          <w:tcPr>
            <w:tcW w:w="955" w:type="dxa"/>
            <w:vAlign w:val="center"/>
          </w:tcPr>
          <w:p w14:paraId="4B268D85" w14:textId="77777777" w:rsidR="00893A5D" w:rsidRPr="00942AD4" w:rsidRDefault="00893A5D" w:rsidP="00893A5D">
            <w:pPr>
              <w:pStyle w:val="TableParagraph"/>
              <w:tabs>
                <w:tab w:val="left" w:pos="851"/>
              </w:tabs>
              <w:spacing w:line="234" w:lineRule="exact"/>
              <w:ind w:left="12" w:right="2"/>
              <w:rPr>
                <w:rFonts w:asciiTheme="minorHAnsi" w:hAnsiTheme="minorHAnsi" w:cstheme="minorHAnsi"/>
                <w:b/>
                <w:bCs/>
                <w:color w:val="000000"/>
                <w:sz w:val="20"/>
                <w:szCs w:val="20"/>
              </w:rPr>
            </w:pPr>
            <w:r w:rsidRPr="00942AD4">
              <w:rPr>
                <w:rFonts w:asciiTheme="minorHAnsi" w:hAnsiTheme="minorHAnsi" w:cstheme="minorHAnsi"/>
                <w:b/>
                <w:bCs/>
                <w:color w:val="000000"/>
                <w:sz w:val="20"/>
                <w:szCs w:val="20"/>
              </w:rPr>
              <w:t>1027546</w:t>
            </w:r>
          </w:p>
        </w:tc>
      </w:tr>
    </w:tbl>
    <w:bookmarkEnd w:id="24"/>
    <w:p w14:paraId="2BF2DC39" w14:textId="77777777" w:rsidR="00893A5D" w:rsidRDefault="00E53D1E" w:rsidP="00E53D1E">
      <w:pPr>
        <w:tabs>
          <w:tab w:val="left" w:pos="709"/>
          <w:tab w:val="left" w:pos="851"/>
        </w:tabs>
        <w:spacing w:before="84" w:line="276" w:lineRule="auto"/>
        <w:ind w:left="-142" w:right="-11" w:hanging="1276"/>
        <w:jc w:val="center"/>
        <w:rPr>
          <w:rFonts w:asciiTheme="minorHAnsi" w:hAnsiTheme="minorHAnsi" w:cstheme="minorHAnsi"/>
          <w:b/>
          <w:bCs/>
          <w:color w:val="002060"/>
        </w:rPr>
      </w:pPr>
      <w:r>
        <w:rPr>
          <w:rFonts w:asciiTheme="minorHAnsi" w:hAnsiTheme="minorHAnsi" w:cstheme="minorHAnsi"/>
          <w:b/>
          <w:bCs/>
          <w:color w:val="002060"/>
        </w:rPr>
        <w:t xml:space="preserve">                       </w:t>
      </w:r>
    </w:p>
    <w:p w14:paraId="61B44532" w14:textId="4BC859FE" w:rsidR="009870A8" w:rsidRDefault="00893A5D" w:rsidP="00E53D1E">
      <w:pPr>
        <w:tabs>
          <w:tab w:val="left" w:pos="709"/>
          <w:tab w:val="left" w:pos="851"/>
        </w:tabs>
        <w:spacing w:before="84" w:line="276" w:lineRule="auto"/>
        <w:ind w:left="-142" w:right="-11" w:hanging="1276"/>
        <w:jc w:val="center"/>
        <w:rPr>
          <w:rFonts w:asciiTheme="minorHAnsi" w:hAnsiTheme="minorHAnsi" w:cstheme="minorHAnsi"/>
          <w:sz w:val="24"/>
        </w:rPr>
      </w:pPr>
      <w:r>
        <w:rPr>
          <w:rFonts w:asciiTheme="minorHAnsi" w:hAnsiTheme="minorHAnsi" w:cstheme="minorHAnsi"/>
          <w:b/>
          <w:bCs/>
          <w:color w:val="002060"/>
        </w:rPr>
        <w:tab/>
      </w:r>
      <w:r w:rsidR="00E53D1E">
        <w:rPr>
          <w:rFonts w:asciiTheme="minorHAnsi" w:hAnsiTheme="minorHAnsi" w:cstheme="minorHAnsi"/>
          <w:b/>
          <w:bCs/>
          <w:color w:val="002060"/>
        </w:rPr>
        <w:t xml:space="preserve"> </w:t>
      </w:r>
      <w:bookmarkStart w:id="25" w:name="_Toc215186148"/>
      <w:r w:rsidR="00052627" w:rsidRPr="00CD7F06">
        <w:rPr>
          <w:rFonts w:asciiTheme="minorHAnsi" w:hAnsiTheme="minorHAnsi" w:cstheme="minorHAnsi"/>
          <w:b/>
          <w:bCs/>
          <w:color w:val="002060"/>
        </w:rPr>
        <w:t xml:space="preserve">Table </w:t>
      </w:r>
      <w:r w:rsidR="00052627" w:rsidRPr="00CD7F06">
        <w:rPr>
          <w:rFonts w:asciiTheme="minorHAnsi" w:hAnsiTheme="minorHAnsi" w:cstheme="minorHAnsi"/>
          <w:b/>
          <w:bCs/>
          <w:color w:val="002060"/>
        </w:rPr>
        <w:fldChar w:fldCharType="begin"/>
      </w:r>
      <w:r w:rsidR="00052627" w:rsidRPr="00CD7F06">
        <w:rPr>
          <w:rFonts w:asciiTheme="minorHAnsi" w:hAnsiTheme="minorHAnsi" w:cstheme="minorHAnsi"/>
          <w:b/>
          <w:bCs/>
          <w:color w:val="002060"/>
        </w:rPr>
        <w:instrText xml:space="preserve"> SEQ Table \* ARABIC </w:instrText>
      </w:r>
      <w:r w:rsidR="00052627" w:rsidRPr="00CD7F06">
        <w:rPr>
          <w:rFonts w:asciiTheme="minorHAnsi" w:hAnsiTheme="minorHAnsi" w:cstheme="minorHAnsi"/>
          <w:b/>
          <w:bCs/>
          <w:color w:val="002060"/>
        </w:rPr>
        <w:fldChar w:fldCharType="separate"/>
      </w:r>
      <w:r w:rsidR="00161494">
        <w:rPr>
          <w:rFonts w:asciiTheme="minorHAnsi" w:hAnsiTheme="minorHAnsi" w:cstheme="minorHAnsi"/>
          <w:b/>
          <w:bCs/>
          <w:noProof/>
          <w:color w:val="002060"/>
        </w:rPr>
        <w:t>2</w:t>
      </w:r>
      <w:r w:rsidR="00052627" w:rsidRPr="00CD7F06">
        <w:rPr>
          <w:rFonts w:asciiTheme="minorHAnsi" w:hAnsiTheme="minorHAnsi" w:cstheme="minorHAnsi"/>
          <w:b/>
          <w:bCs/>
          <w:color w:val="002060"/>
        </w:rPr>
        <w:fldChar w:fldCharType="end"/>
      </w:r>
      <w:r w:rsidR="00052627" w:rsidRPr="00CD7F06">
        <w:rPr>
          <w:rFonts w:asciiTheme="minorHAnsi" w:hAnsiTheme="minorHAnsi" w:cstheme="minorHAnsi"/>
          <w:b/>
          <w:bCs/>
          <w:color w:val="002060"/>
        </w:rPr>
        <w:t>: Projected Category wise Contracted/ Sanctioned Load</w:t>
      </w:r>
      <w:r w:rsidR="00942AD4">
        <w:rPr>
          <w:rFonts w:asciiTheme="minorHAnsi" w:hAnsiTheme="minorHAnsi" w:cstheme="minorHAnsi"/>
          <w:b/>
          <w:bCs/>
          <w:color w:val="002060"/>
        </w:rPr>
        <w:t xml:space="preserve"> (kVA)</w:t>
      </w:r>
      <w:r w:rsidR="00052627" w:rsidRPr="00CD7F06">
        <w:rPr>
          <w:rFonts w:asciiTheme="minorHAnsi" w:hAnsiTheme="minorHAnsi" w:cstheme="minorHAnsi"/>
          <w:b/>
          <w:bCs/>
          <w:color w:val="002060"/>
        </w:rPr>
        <w:t xml:space="preserve"> – FY 2026-27 to FY 2030-</w:t>
      </w:r>
      <w:bookmarkEnd w:id="22"/>
      <w:r w:rsidR="00052627" w:rsidRPr="00CD7F06">
        <w:rPr>
          <w:rFonts w:asciiTheme="minorHAnsi" w:hAnsiTheme="minorHAnsi" w:cstheme="minorHAnsi"/>
          <w:b/>
          <w:bCs/>
          <w:color w:val="002060"/>
        </w:rPr>
        <w:t>3</w:t>
      </w:r>
      <w:r w:rsidR="00052627">
        <w:rPr>
          <w:rFonts w:asciiTheme="minorHAnsi" w:hAnsiTheme="minorHAnsi" w:cstheme="minorHAnsi"/>
          <w:b/>
          <w:bCs/>
          <w:color w:val="002060"/>
        </w:rPr>
        <w:t>1</w:t>
      </w:r>
      <w:bookmarkEnd w:id="25"/>
    </w:p>
    <w:p w14:paraId="44CF36B0" w14:textId="18FDF628" w:rsidR="00052627" w:rsidRDefault="009870A8" w:rsidP="00FF17AD">
      <w:pPr>
        <w:tabs>
          <w:tab w:val="left" w:pos="851"/>
        </w:tabs>
        <w:spacing w:before="240" w:after="41"/>
        <w:ind w:left="1418" w:hanging="851"/>
        <w:rPr>
          <w:rFonts w:asciiTheme="minorHAnsi" w:hAnsiTheme="minorHAnsi" w:cstheme="minorHAnsi"/>
          <w:b/>
          <w:bCs/>
          <w:color w:val="002060"/>
        </w:rPr>
      </w:pPr>
      <w:r w:rsidRPr="00CD7F06">
        <w:rPr>
          <w:rFonts w:asciiTheme="minorHAnsi" w:hAnsiTheme="minorHAnsi" w:cstheme="minorHAnsi"/>
          <w:b/>
          <w:bCs/>
          <w:color w:val="002060"/>
        </w:rPr>
        <w:t xml:space="preserve">                </w:t>
      </w:r>
    </w:p>
    <w:p w14:paraId="33405FAE" w14:textId="77777777" w:rsidR="001C0040" w:rsidRDefault="001C0040" w:rsidP="00FF17AD">
      <w:pPr>
        <w:tabs>
          <w:tab w:val="left" w:pos="851"/>
        </w:tabs>
        <w:spacing w:before="240" w:after="41"/>
        <w:ind w:left="1418" w:hanging="851"/>
        <w:rPr>
          <w:rFonts w:asciiTheme="minorHAnsi" w:hAnsiTheme="minorHAnsi" w:cstheme="minorHAnsi"/>
          <w:b/>
          <w:bCs/>
          <w:color w:val="002060"/>
        </w:rPr>
      </w:pPr>
    </w:p>
    <w:p w14:paraId="7F2269CB" w14:textId="72136C32" w:rsidR="00086306" w:rsidRPr="00CD7F06" w:rsidRDefault="009870A8" w:rsidP="00FF17AD">
      <w:pPr>
        <w:tabs>
          <w:tab w:val="left" w:pos="851"/>
        </w:tabs>
        <w:spacing w:before="240" w:after="41"/>
        <w:ind w:left="1418" w:hanging="851"/>
        <w:rPr>
          <w:rFonts w:asciiTheme="minorHAnsi" w:hAnsiTheme="minorHAnsi" w:cstheme="minorHAnsi"/>
          <w:b/>
          <w:bCs/>
          <w:color w:val="002060"/>
        </w:rPr>
      </w:pPr>
      <w:r w:rsidRPr="00CD7F06">
        <w:rPr>
          <w:rFonts w:asciiTheme="minorHAnsi" w:hAnsiTheme="minorHAnsi" w:cstheme="minorHAnsi"/>
          <w:b/>
          <w:bCs/>
          <w:color w:val="002060"/>
        </w:rPr>
        <w:lastRenderedPageBreak/>
        <w:t xml:space="preserve">      </w:t>
      </w:r>
      <w:bookmarkStart w:id="26" w:name="_Toc215186149"/>
      <w:r w:rsidR="00D5083F" w:rsidRPr="00CD7F06">
        <w:rPr>
          <w:rFonts w:asciiTheme="minorHAnsi" w:hAnsiTheme="minorHAnsi" w:cstheme="minorHAnsi"/>
          <w:b/>
          <w:bCs/>
          <w:color w:val="002060"/>
        </w:rPr>
        <w:t xml:space="preserve">Table </w:t>
      </w:r>
      <w:r w:rsidR="00D5083F" w:rsidRPr="00CD7F06">
        <w:rPr>
          <w:rFonts w:asciiTheme="minorHAnsi" w:hAnsiTheme="minorHAnsi" w:cstheme="minorHAnsi"/>
          <w:b/>
          <w:bCs/>
          <w:color w:val="002060"/>
        </w:rPr>
        <w:fldChar w:fldCharType="begin"/>
      </w:r>
      <w:r w:rsidR="00D5083F" w:rsidRPr="00CD7F06">
        <w:rPr>
          <w:rFonts w:asciiTheme="minorHAnsi" w:hAnsiTheme="minorHAnsi" w:cstheme="minorHAnsi"/>
          <w:b/>
          <w:bCs/>
          <w:color w:val="002060"/>
        </w:rPr>
        <w:instrText xml:space="preserve"> SEQ Table \* ARABIC </w:instrText>
      </w:r>
      <w:r w:rsidR="00D5083F" w:rsidRPr="00CD7F06">
        <w:rPr>
          <w:rFonts w:asciiTheme="minorHAnsi" w:hAnsiTheme="minorHAnsi" w:cstheme="minorHAnsi"/>
          <w:b/>
          <w:bCs/>
          <w:color w:val="002060"/>
        </w:rPr>
        <w:fldChar w:fldCharType="separate"/>
      </w:r>
      <w:r w:rsidR="00161494">
        <w:rPr>
          <w:rFonts w:asciiTheme="minorHAnsi" w:hAnsiTheme="minorHAnsi" w:cstheme="minorHAnsi"/>
          <w:b/>
          <w:bCs/>
          <w:noProof/>
          <w:color w:val="002060"/>
        </w:rPr>
        <w:t>3</w:t>
      </w:r>
      <w:r w:rsidR="00D5083F" w:rsidRPr="00CD7F06">
        <w:rPr>
          <w:rFonts w:asciiTheme="minorHAnsi" w:hAnsiTheme="minorHAnsi" w:cstheme="minorHAnsi"/>
          <w:b/>
          <w:bCs/>
          <w:color w:val="002060"/>
        </w:rPr>
        <w:fldChar w:fldCharType="end"/>
      </w:r>
      <w:r w:rsidR="00E61AF9" w:rsidRPr="00CD7F06">
        <w:rPr>
          <w:rFonts w:asciiTheme="minorHAnsi" w:hAnsiTheme="minorHAnsi" w:cstheme="minorHAnsi"/>
          <w:b/>
          <w:bCs/>
          <w:color w:val="002060"/>
        </w:rPr>
        <w:t>: Projected Category wise Energy Sales</w:t>
      </w:r>
      <w:r w:rsidR="00942AD4">
        <w:rPr>
          <w:rFonts w:asciiTheme="minorHAnsi" w:hAnsiTheme="minorHAnsi" w:cstheme="minorHAnsi"/>
          <w:b/>
          <w:bCs/>
          <w:color w:val="002060"/>
        </w:rPr>
        <w:t xml:space="preserve"> (MU)</w:t>
      </w:r>
      <w:r w:rsidR="00E61AF9" w:rsidRPr="00CD7F06">
        <w:rPr>
          <w:rFonts w:asciiTheme="minorHAnsi" w:hAnsiTheme="minorHAnsi" w:cstheme="minorHAnsi"/>
          <w:b/>
          <w:bCs/>
          <w:color w:val="002060"/>
        </w:rPr>
        <w:t xml:space="preserve"> – FY 2026-27 to FY 2030-</w:t>
      </w:r>
      <w:bookmarkEnd w:id="23"/>
      <w:r w:rsidR="000C55AD" w:rsidRPr="00CD7F06">
        <w:rPr>
          <w:rFonts w:asciiTheme="minorHAnsi" w:hAnsiTheme="minorHAnsi" w:cstheme="minorHAnsi"/>
          <w:b/>
          <w:bCs/>
          <w:color w:val="002060"/>
        </w:rPr>
        <w:t>31</w:t>
      </w:r>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1186"/>
        <w:gridCol w:w="1186"/>
        <w:gridCol w:w="1185"/>
        <w:gridCol w:w="1185"/>
        <w:gridCol w:w="1185"/>
      </w:tblGrid>
      <w:tr w:rsidR="008D370E" w:rsidRPr="00A83717" w14:paraId="1CC0CFA0" w14:textId="77777777" w:rsidTr="00052627">
        <w:trPr>
          <w:trHeight w:val="63"/>
        </w:trPr>
        <w:tc>
          <w:tcPr>
            <w:tcW w:w="1713" w:type="pct"/>
            <w:shd w:val="clear" w:color="auto" w:fill="BFBFBF" w:themeFill="background1" w:themeFillShade="BF"/>
            <w:vAlign w:val="center"/>
            <w:hideMark/>
          </w:tcPr>
          <w:p w14:paraId="5B4FEF5F" w14:textId="41AAF6E6" w:rsidR="00A83717" w:rsidRPr="00A83717" w:rsidRDefault="00E771ED" w:rsidP="00A83717">
            <w:pPr>
              <w:widowControl/>
              <w:autoSpaceDE/>
              <w:autoSpaceDN/>
              <w:rPr>
                <w:rFonts w:asciiTheme="minorHAnsi" w:eastAsia="Times New Roman" w:hAnsiTheme="minorHAnsi" w:cstheme="minorHAnsi"/>
                <w:b/>
                <w:bCs/>
                <w:color w:val="000000"/>
                <w:sz w:val="20"/>
                <w:szCs w:val="20"/>
                <w:lang w:val="en-IN" w:eastAsia="en-IN"/>
              </w:rPr>
            </w:pPr>
            <w:r w:rsidRPr="008D370E">
              <w:rPr>
                <w:rFonts w:asciiTheme="minorHAnsi" w:eastAsia="Times New Roman" w:hAnsiTheme="minorHAnsi" w:cstheme="minorHAnsi"/>
                <w:b/>
                <w:bCs/>
                <w:color w:val="000000"/>
                <w:sz w:val="20"/>
                <w:szCs w:val="20"/>
                <w:lang w:val="en-IN" w:eastAsia="en-IN"/>
              </w:rPr>
              <w:t>Particulars</w:t>
            </w:r>
          </w:p>
        </w:tc>
        <w:tc>
          <w:tcPr>
            <w:tcW w:w="657" w:type="pct"/>
            <w:shd w:val="clear" w:color="auto" w:fill="BFBFBF" w:themeFill="background1" w:themeFillShade="BF"/>
            <w:vAlign w:val="center"/>
            <w:hideMark/>
          </w:tcPr>
          <w:p w14:paraId="031A8D13"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 xml:space="preserve">FY </w:t>
            </w:r>
            <w:r w:rsidRPr="00A83717">
              <w:rPr>
                <w:rFonts w:asciiTheme="minorHAnsi" w:eastAsia="Times New Roman" w:hAnsiTheme="minorHAnsi" w:cstheme="minorHAnsi"/>
                <w:b/>
                <w:bCs/>
                <w:color w:val="000000"/>
                <w:sz w:val="20"/>
                <w:szCs w:val="20"/>
                <w:lang w:val="en-IN" w:eastAsia="en-IN"/>
              </w:rPr>
              <w:br/>
              <w:t>2026-27</w:t>
            </w:r>
          </w:p>
        </w:tc>
        <w:tc>
          <w:tcPr>
            <w:tcW w:w="657" w:type="pct"/>
            <w:shd w:val="clear" w:color="auto" w:fill="BFBFBF" w:themeFill="background1" w:themeFillShade="BF"/>
            <w:vAlign w:val="center"/>
            <w:hideMark/>
          </w:tcPr>
          <w:p w14:paraId="2CA2B50C"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 xml:space="preserve">FY </w:t>
            </w:r>
            <w:r w:rsidRPr="00A83717">
              <w:rPr>
                <w:rFonts w:asciiTheme="minorHAnsi" w:eastAsia="Times New Roman" w:hAnsiTheme="minorHAnsi" w:cstheme="minorHAnsi"/>
                <w:b/>
                <w:bCs/>
                <w:color w:val="000000"/>
                <w:sz w:val="20"/>
                <w:szCs w:val="20"/>
                <w:lang w:val="en-IN" w:eastAsia="en-IN"/>
              </w:rPr>
              <w:br/>
              <w:t>2027-28</w:t>
            </w:r>
          </w:p>
        </w:tc>
        <w:tc>
          <w:tcPr>
            <w:tcW w:w="657" w:type="pct"/>
            <w:shd w:val="clear" w:color="auto" w:fill="BFBFBF" w:themeFill="background1" w:themeFillShade="BF"/>
            <w:vAlign w:val="center"/>
            <w:hideMark/>
          </w:tcPr>
          <w:p w14:paraId="7908481A"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 xml:space="preserve">FY </w:t>
            </w:r>
            <w:r w:rsidRPr="00A83717">
              <w:rPr>
                <w:rFonts w:asciiTheme="minorHAnsi" w:eastAsia="Times New Roman" w:hAnsiTheme="minorHAnsi" w:cstheme="minorHAnsi"/>
                <w:b/>
                <w:bCs/>
                <w:color w:val="000000"/>
                <w:sz w:val="20"/>
                <w:szCs w:val="20"/>
                <w:lang w:val="en-IN" w:eastAsia="en-IN"/>
              </w:rPr>
              <w:br/>
              <w:t>2028-29</w:t>
            </w:r>
          </w:p>
        </w:tc>
        <w:tc>
          <w:tcPr>
            <w:tcW w:w="657" w:type="pct"/>
            <w:shd w:val="clear" w:color="auto" w:fill="BFBFBF" w:themeFill="background1" w:themeFillShade="BF"/>
            <w:vAlign w:val="center"/>
            <w:hideMark/>
          </w:tcPr>
          <w:p w14:paraId="4DC30DDF"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 xml:space="preserve">FY </w:t>
            </w:r>
            <w:r w:rsidRPr="00A83717">
              <w:rPr>
                <w:rFonts w:asciiTheme="minorHAnsi" w:eastAsia="Times New Roman" w:hAnsiTheme="minorHAnsi" w:cstheme="minorHAnsi"/>
                <w:b/>
                <w:bCs/>
                <w:color w:val="000000"/>
                <w:sz w:val="20"/>
                <w:szCs w:val="20"/>
                <w:lang w:val="en-IN" w:eastAsia="en-IN"/>
              </w:rPr>
              <w:br/>
              <w:t>2029-30</w:t>
            </w:r>
          </w:p>
        </w:tc>
        <w:tc>
          <w:tcPr>
            <w:tcW w:w="657" w:type="pct"/>
            <w:shd w:val="clear" w:color="auto" w:fill="BFBFBF" w:themeFill="background1" w:themeFillShade="BF"/>
            <w:vAlign w:val="center"/>
            <w:hideMark/>
          </w:tcPr>
          <w:p w14:paraId="4EF80ABD"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 xml:space="preserve">FY </w:t>
            </w:r>
            <w:r w:rsidRPr="00A83717">
              <w:rPr>
                <w:rFonts w:asciiTheme="minorHAnsi" w:eastAsia="Times New Roman" w:hAnsiTheme="minorHAnsi" w:cstheme="minorHAnsi"/>
                <w:b/>
                <w:bCs/>
                <w:color w:val="000000"/>
                <w:sz w:val="20"/>
                <w:szCs w:val="20"/>
                <w:lang w:val="en-IN" w:eastAsia="en-IN"/>
              </w:rPr>
              <w:br/>
              <w:t>2030-31</w:t>
            </w:r>
          </w:p>
        </w:tc>
      </w:tr>
      <w:tr w:rsidR="008D370E" w:rsidRPr="00A83717" w14:paraId="5F1AA27F" w14:textId="77777777" w:rsidTr="00052627">
        <w:trPr>
          <w:trHeight w:val="288"/>
        </w:trPr>
        <w:tc>
          <w:tcPr>
            <w:tcW w:w="1713" w:type="pct"/>
            <w:vAlign w:val="center"/>
            <w:hideMark/>
          </w:tcPr>
          <w:p w14:paraId="2BE9F43C" w14:textId="77777777" w:rsidR="00A83717" w:rsidRPr="00A83717" w:rsidRDefault="00A83717" w:rsidP="00A83717">
            <w:pPr>
              <w:widowControl/>
              <w:autoSpaceDE/>
              <w:autoSpaceDN/>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Domestic</w:t>
            </w:r>
          </w:p>
        </w:tc>
        <w:tc>
          <w:tcPr>
            <w:tcW w:w="657" w:type="pct"/>
            <w:vAlign w:val="center"/>
            <w:hideMark/>
          </w:tcPr>
          <w:p w14:paraId="7012BA4B"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198.51</w:t>
            </w:r>
          </w:p>
        </w:tc>
        <w:tc>
          <w:tcPr>
            <w:tcW w:w="657" w:type="pct"/>
            <w:vAlign w:val="center"/>
            <w:hideMark/>
          </w:tcPr>
          <w:p w14:paraId="1981D30C"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203.79</w:t>
            </w:r>
          </w:p>
        </w:tc>
        <w:tc>
          <w:tcPr>
            <w:tcW w:w="657" w:type="pct"/>
            <w:vAlign w:val="center"/>
            <w:hideMark/>
          </w:tcPr>
          <w:p w14:paraId="248A3A52"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209.24</w:t>
            </w:r>
          </w:p>
        </w:tc>
        <w:tc>
          <w:tcPr>
            <w:tcW w:w="657" w:type="pct"/>
            <w:vAlign w:val="center"/>
            <w:hideMark/>
          </w:tcPr>
          <w:p w14:paraId="65EC0FCA"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214.86</w:t>
            </w:r>
          </w:p>
        </w:tc>
        <w:tc>
          <w:tcPr>
            <w:tcW w:w="657" w:type="pct"/>
            <w:vAlign w:val="center"/>
            <w:hideMark/>
          </w:tcPr>
          <w:p w14:paraId="2C269479"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220.66</w:t>
            </w:r>
          </w:p>
        </w:tc>
      </w:tr>
      <w:tr w:rsidR="008D370E" w:rsidRPr="00A83717" w14:paraId="486E9054" w14:textId="77777777" w:rsidTr="00052627">
        <w:trPr>
          <w:trHeight w:val="288"/>
        </w:trPr>
        <w:tc>
          <w:tcPr>
            <w:tcW w:w="1713" w:type="pct"/>
            <w:vAlign w:val="center"/>
            <w:hideMark/>
          </w:tcPr>
          <w:p w14:paraId="1BD8D95A" w14:textId="77777777" w:rsidR="00A83717" w:rsidRPr="00A83717" w:rsidRDefault="00A83717" w:rsidP="00A83717">
            <w:pPr>
              <w:widowControl/>
              <w:autoSpaceDE/>
              <w:autoSpaceDN/>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 xml:space="preserve">Domestic - DSHT </w:t>
            </w:r>
          </w:p>
        </w:tc>
        <w:tc>
          <w:tcPr>
            <w:tcW w:w="657" w:type="pct"/>
            <w:vAlign w:val="center"/>
            <w:hideMark/>
          </w:tcPr>
          <w:p w14:paraId="7BBA88C4"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74.20</w:t>
            </w:r>
          </w:p>
        </w:tc>
        <w:tc>
          <w:tcPr>
            <w:tcW w:w="657" w:type="pct"/>
            <w:vAlign w:val="center"/>
            <w:hideMark/>
          </w:tcPr>
          <w:p w14:paraId="3E1DCD66"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75.94</w:t>
            </w:r>
          </w:p>
        </w:tc>
        <w:tc>
          <w:tcPr>
            <w:tcW w:w="657" w:type="pct"/>
            <w:vAlign w:val="center"/>
            <w:hideMark/>
          </w:tcPr>
          <w:p w14:paraId="185DA82F"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77.71</w:t>
            </w:r>
          </w:p>
        </w:tc>
        <w:tc>
          <w:tcPr>
            <w:tcW w:w="657" w:type="pct"/>
            <w:vAlign w:val="center"/>
            <w:hideMark/>
          </w:tcPr>
          <w:p w14:paraId="5C09DCA7"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79.52</w:t>
            </w:r>
          </w:p>
        </w:tc>
        <w:tc>
          <w:tcPr>
            <w:tcW w:w="657" w:type="pct"/>
            <w:vAlign w:val="center"/>
            <w:hideMark/>
          </w:tcPr>
          <w:p w14:paraId="0162DABF"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81.36</w:t>
            </w:r>
          </w:p>
        </w:tc>
      </w:tr>
      <w:tr w:rsidR="008D370E" w:rsidRPr="00A83717" w14:paraId="328C3189" w14:textId="77777777" w:rsidTr="00052627">
        <w:trPr>
          <w:trHeight w:val="288"/>
        </w:trPr>
        <w:tc>
          <w:tcPr>
            <w:tcW w:w="1713" w:type="pct"/>
            <w:vAlign w:val="center"/>
            <w:hideMark/>
          </w:tcPr>
          <w:p w14:paraId="54A3B02C" w14:textId="77777777" w:rsidR="00A83717" w:rsidRPr="00A83717" w:rsidRDefault="00A83717" w:rsidP="00A83717">
            <w:pPr>
              <w:widowControl/>
              <w:autoSpaceDE/>
              <w:autoSpaceDN/>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 xml:space="preserve">Commercial </w:t>
            </w:r>
          </w:p>
        </w:tc>
        <w:tc>
          <w:tcPr>
            <w:tcW w:w="657" w:type="pct"/>
            <w:vAlign w:val="center"/>
            <w:hideMark/>
          </w:tcPr>
          <w:p w14:paraId="51B44A50"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91.55</w:t>
            </w:r>
          </w:p>
        </w:tc>
        <w:tc>
          <w:tcPr>
            <w:tcW w:w="657" w:type="pct"/>
            <w:vAlign w:val="center"/>
            <w:hideMark/>
          </w:tcPr>
          <w:p w14:paraId="0C93D1EE"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93.48</w:t>
            </w:r>
          </w:p>
        </w:tc>
        <w:tc>
          <w:tcPr>
            <w:tcW w:w="657" w:type="pct"/>
            <w:vAlign w:val="center"/>
            <w:hideMark/>
          </w:tcPr>
          <w:p w14:paraId="1DE95C66"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95.45</w:t>
            </w:r>
          </w:p>
        </w:tc>
        <w:tc>
          <w:tcPr>
            <w:tcW w:w="657" w:type="pct"/>
            <w:vAlign w:val="center"/>
            <w:hideMark/>
          </w:tcPr>
          <w:p w14:paraId="1C8A6CBB"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97.47</w:t>
            </w:r>
          </w:p>
        </w:tc>
        <w:tc>
          <w:tcPr>
            <w:tcW w:w="657" w:type="pct"/>
            <w:vAlign w:val="center"/>
            <w:hideMark/>
          </w:tcPr>
          <w:p w14:paraId="0579F3D7"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99.53</w:t>
            </w:r>
          </w:p>
        </w:tc>
      </w:tr>
      <w:tr w:rsidR="008D370E" w:rsidRPr="00A83717" w14:paraId="252CC821" w14:textId="77777777" w:rsidTr="00052627">
        <w:trPr>
          <w:trHeight w:val="288"/>
        </w:trPr>
        <w:tc>
          <w:tcPr>
            <w:tcW w:w="1713" w:type="pct"/>
            <w:vAlign w:val="center"/>
            <w:hideMark/>
          </w:tcPr>
          <w:p w14:paraId="4755119C" w14:textId="77777777" w:rsidR="00A83717" w:rsidRPr="00A83717" w:rsidRDefault="00A83717" w:rsidP="00A83717">
            <w:pPr>
              <w:widowControl/>
              <w:autoSpaceDE/>
              <w:autoSpaceDN/>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 xml:space="preserve">LTIS </w:t>
            </w:r>
          </w:p>
        </w:tc>
        <w:tc>
          <w:tcPr>
            <w:tcW w:w="657" w:type="pct"/>
            <w:vAlign w:val="center"/>
            <w:hideMark/>
          </w:tcPr>
          <w:p w14:paraId="4E9CBAF6"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0.44</w:t>
            </w:r>
          </w:p>
        </w:tc>
        <w:tc>
          <w:tcPr>
            <w:tcW w:w="657" w:type="pct"/>
            <w:vAlign w:val="center"/>
            <w:hideMark/>
          </w:tcPr>
          <w:p w14:paraId="6DBD50C6"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0.64</w:t>
            </w:r>
          </w:p>
        </w:tc>
        <w:tc>
          <w:tcPr>
            <w:tcW w:w="657" w:type="pct"/>
            <w:vAlign w:val="center"/>
            <w:hideMark/>
          </w:tcPr>
          <w:p w14:paraId="12D09ADE"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0.84</w:t>
            </w:r>
          </w:p>
        </w:tc>
        <w:tc>
          <w:tcPr>
            <w:tcW w:w="657" w:type="pct"/>
            <w:vAlign w:val="center"/>
            <w:hideMark/>
          </w:tcPr>
          <w:p w14:paraId="67D1EF84"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0.84</w:t>
            </w:r>
          </w:p>
        </w:tc>
        <w:tc>
          <w:tcPr>
            <w:tcW w:w="657" w:type="pct"/>
            <w:vAlign w:val="center"/>
            <w:hideMark/>
          </w:tcPr>
          <w:p w14:paraId="7BDE95FB"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1.04</w:t>
            </w:r>
          </w:p>
        </w:tc>
      </w:tr>
      <w:tr w:rsidR="008D370E" w:rsidRPr="00A83717" w14:paraId="4B69DC22" w14:textId="77777777" w:rsidTr="00052627">
        <w:trPr>
          <w:trHeight w:val="288"/>
        </w:trPr>
        <w:tc>
          <w:tcPr>
            <w:tcW w:w="1713" w:type="pct"/>
            <w:vAlign w:val="center"/>
            <w:hideMark/>
          </w:tcPr>
          <w:p w14:paraId="42065CE6" w14:textId="77777777" w:rsidR="00A83717" w:rsidRPr="00A83717" w:rsidRDefault="00A83717" w:rsidP="00A83717">
            <w:pPr>
              <w:widowControl/>
              <w:autoSpaceDE/>
              <w:autoSpaceDN/>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 xml:space="preserve">Total HT IS </w:t>
            </w:r>
          </w:p>
        </w:tc>
        <w:tc>
          <w:tcPr>
            <w:tcW w:w="657" w:type="pct"/>
            <w:vAlign w:val="center"/>
            <w:hideMark/>
          </w:tcPr>
          <w:p w14:paraId="67796753" w14:textId="3B25901A"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1</w:t>
            </w:r>
            <w:r w:rsidR="00C74FF3">
              <w:rPr>
                <w:rFonts w:asciiTheme="minorHAnsi" w:eastAsia="Times New Roman" w:hAnsiTheme="minorHAnsi" w:cstheme="minorHAnsi"/>
                <w:color w:val="000000"/>
                <w:sz w:val="20"/>
                <w:szCs w:val="20"/>
                <w:lang w:val="en-IN" w:eastAsia="en-IN"/>
              </w:rPr>
              <w:t>882.02</w:t>
            </w:r>
          </w:p>
        </w:tc>
        <w:tc>
          <w:tcPr>
            <w:tcW w:w="657" w:type="pct"/>
            <w:vAlign w:val="center"/>
            <w:hideMark/>
          </w:tcPr>
          <w:p w14:paraId="377DCE9E" w14:textId="5ACCD43C" w:rsidR="00A83717" w:rsidRPr="00A83717" w:rsidRDefault="00C74FF3" w:rsidP="00A83717">
            <w:pPr>
              <w:widowControl/>
              <w:autoSpaceDE/>
              <w:autoSpaceDN/>
              <w:jc w:val="center"/>
              <w:rPr>
                <w:rFonts w:asciiTheme="minorHAnsi" w:eastAsia="Times New Roman" w:hAnsiTheme="minorHAnsi" w:cstheme="minorHAnsi"/>
                <w:color w:val="000000"/>
                <w:sz w:val="20"/>
                <w:szCs w:val="20"/>
                <w:lang w:val="en-IN" w:eastAsia="en-IN"/>
              </w:rPr>
            </w:pPr>
            <w:r>
              <w:rPr>
                <w:rFonts w:asciiTheme="minorHAnsi" w:eastAsia="Times New Roman" w:hAnsiTheme="minorHAnsi" w:cstheme="minorHAnsi"/>
                <w:color w:val="000000"/>
                <w:sz w:val="20"/>
                <w:szCs w:val="20"/>
                <w:lang w:val="en-IN" w:eastAsia="en-IN"/>
              </w:rPr>
              <w:t>2005.13</w:t>
            </w:r>
          </w:p>
        </w:tc>
        <w:tc>
          <w:tcPr>
            <w:tcW w:w="657" w:type="pct"/>
            <w:vAlign w:val="center"/>
            <w:hideMark/>
          </w:tcPr>
          <w:p w14:paraId="706C59B7" w14:textId="3E341DC4"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1</w:t>
            </w:r>
            <w:r w:rsidR="0097679C">
              <w:rPr>
                <w:rFonts w:asciiTheme="minorHAnsi" w:eastAsia="Times New Roman" w:hAnsiTheme="minorHAnsi" w:cstheme="minorHAnsi"/>
                <w:color w:val="000000"/>
                <w:sz w:val="20"/>
                <w:szCs w:val="20"/>
                <w:lang w:val="en-IN" w:eastAsia="en-IN"/>
              </w:rPr>
              <w:t>882.51</w:t>
            </w:r>
          </w:p>
        </w:tc>
        <w:tc>
          <w:tcPr>
            <w:tcW w:w="657" w:type="pct"/>
            <w:vAlign w:val="center"/>
            <w:hideMark/>
          </w:tcPr>
          <w:p w14:paraId="07BAA4EA" w14:textId="2B08CCEA" w:rsidR="00A83717" w:rsidRPr="00A83717" w:rsidRDefault="00862B7C" w:rsidP="00A83717">
            <w:pPr>
              <w:widowControl/>
              <w:autoSpaceDE/>
              <w:autoSpaceDN/>
              <w:jc w:val="center"/>
              <w:rPr>
                <w:rFonts w:asciiTheme="minorHAnsi" w:eastAsia="Times New Roman" w:hAnsiTheme="minorHAnsi" w:cstheme="minorHAnsi"/>
                <w:color w:val="000000"/>
                <w:sz w:val="20"/>
                <w:szCs w:val="20"/>
                <w:lang w:val="en-IN" w:eastAsia="en-IN"/>
              </w:rPr>
            </w:pPr>
            <w:r>
              <w:rPr>
                <w:rFonts w:asciiTheme="minorHAnsi" w:eastAsia="Times New Roman" w:hAnsiTheme="minorHAnsi" w:cstheme="minorHAnsi"/>
                <w:color w:val="000000"/>
                <w:sz w:val="20"/>
                <w:szCs w:val="20"/>
                <w:lang w:val="en-IN" w:eastAsia="en-IN"/>
              </w:rPr>
              <w:t>1824.17</w:t>
            </w:r>
          </w:p>
        </w:tc>
        <w:tc>
          <w:tcPr>
            <w:tcW w:w="657" w:type="pct"/>
            <w:vAlign w:val="center"/>
            <w:hideMark/>
          </w:tcPr>
          <w:p w14:paraId="1E5559FC" w14:textId="4DC995E5"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1</w:t>
            </w:r>
            <w:r w:rsidR="00CF453D">
              <w:rPr>
                <w:rFonts w:asciiTheme="minorHAnsi" w:eastAsia="Times New Roman" w:hAnsiTheme="minorHAnsi" w:cstheme="minorHAnsi"/>
                <w:color w:val="000000"/>
                <w:sz w:val="20"/>
                <w:szCs w:val="20"/>
                <w:lang w:val="en-IN" w:eastAsia="en-IN"/>
              </w:rPr>
              <w:t>943.13</w:t>
            </w:r>
          </w:p>
        </w:tc>
      </w:tr>
      <w:tr w:rsidR="008D370E" w:rsidRPr="00A83717" w14:paraId="1DFD125F" w14:textId="77777777" w:rsidTr="00052627">
        <w:trPr>
          <w:trHeight w:val="288"/>
        </w:trPr>
        <w:tc>
          <w:tcPr>
            <w:tcW w:w="1713" w:type="pct"/>
            <w:vAlign w:val="center"/>
            <w:hideMark/>
          </w:tcPr>
          <w:p w14:paraId="3A05F642" w14:textId="77777777" w:rsidR="00A83717" w:rsidRPr="00A83717" w:rsidRDefault="00A83717" w:rsidP="00A83717">
            <w:pPr>
              <w:widowControl/>
              <w:autoSpaceDE/>
              <w:autoSpaceDN/>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 xml:space="preserve">Utilities/Street Light </w:t>
            </w:r>
          </w:p>
        </w:tc>
        <w:tc>
          <w:tcPr>
            <w:tcW w:w="657" w:type="pct"/>
            <w:vAlign w:val="center"/>
            <w:hideMark/>
          </w:tcPr>
          <w:p w14:paraId="52CC8172"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6.60</w:t>
            </w:r>
          </w:p>
        </w:tc>
        <w:tc>
          <w:tcPr>
            <w:tcW w:w="657" w:type="pct"/>
            <w:vAlign w:val="center"/>
            <w:hideMark/>
          </w:tcPr>
          <w:p w14:paraId="0A8ECFA1"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6.69</w:t>
            </w:r>
          </w:p>
        </w:tc>
        <w:tc>
          <w:tcPr>
            <w:tcW w:w="657" w:type="pct"/>
            <w:vAlign w:val="center"/>
            <w:hideMark/>
          </w:tcPr>
          <w:p w14:paraId="23C00578"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6.79</w:t>
            </w:r>
          </w:p>
        </w:tc>
        <w:tc>
          <w:tcPr>
            <w:tcW w:w="657" w:type="pct"/>
            <w:vAlign w:val="center"/>
            <w:hideMark/>
          </w:tcPr>
          <w:p w14:paraId="189E85FE"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6.89</w:t>
            </w:r>
          </w:p>
        </w:tc>
        <w:tc>
          <w:tcPr>
            <w:tcW w:w="657" w:type="pct"/>
            <w:vAlign w:val="center"/>
            <w:hideMark/>
          </w:tcPr>
          <w:p w14:paraId="148719FF"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6.99</w:t>
            </w:r>
          </w:p>
        </w:tc>
      </w:tr>
      <w:tr w:rsidR="008D370E" w:rsidRPr="00A83717" w14:paraId="113E3DC4" w14:textId="77777777" w:rsidTr="00052627">
        <w:trPr>
          <w:trHeight w:val="288"/>
        </w:trPr>
        <w:tc>
          <w:tcPr>
            <w:tcW w:w="1713" w:type="pct"/>
            <w:vAlign w:val="center"/>
            <w:hideMark/>
          </w:tcPr>
          <w:p w14:paraId="10B68BF9" w14:textId="77777777" w:rsidR="00A83717" w:rsidRPr="00A83717" w:rsidRDefault="00A83717" w:rsidP="00A83717">
            <w:pPr>
              <w:widowControl/>
              <w:autoSpaceDE/>
              <w:autoSpaceDN/>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 xml:space="preserve">Temporary Supply </w:t>
            </w:r>
          </w:p>
        </w:tc>
        <w:tc>
          <w:tcPr>
            <w:tcW w:w="657" w:type="pct"/>
            <w:vAlign w:val="center"/>
            <w:hideMark/>
          </w:tcPr>
          <w:p w14:paraId="6ABF5FB4"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3.35</w:t>
            </w:r>
          </w:p>
        </w:tc>
        <w:tc>
          <w:tcPr>
            <w:tcW w:w="657" w:type="pct"/>
            <w:vAlign w:val="center"/>
            <w:hideMark/>
          </w:tcPr>
          <w:p w14:paraId="4AC76404"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3.45</w:t>
            </w:r>
          </w:p>
        </w:tc>
        <w:tc>
          <w:tcPr>
            <w:tcW w:w="657" w:type="pct"/>
            <w:vAlign w:val="center"/>
            <w:hideMark/>
          </w:tcPr>
          <w:p w14:paraId="5E54CF4F"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3.55</w:t>
            </w:r>
          </w:p>
        </w:tc>
        <w:tc>
          <w:tcPr>
            <w:tcW w:w="657" w:type="pct"/>
            <w:vAlign w:val="center"/>
            <w:hideMark/>
          </w:tcPr>
          <w:p w14:paraId="76A1EC14"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3.66</w:t>
            </w:r>
          </w:p>
        </w:tc>
        <w:tc>
          <w:tcPr>
            <w:tcW w:w="657" w:type="pct"/>
            <w:vAlign w:val="center"/>
            <w:hideMark/>
          </w:tcPr>
          <w:p w14:paraId="3CEAA810"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3.77</w:t>
            </w:r>
          </w:p>
        </w:tc>
      </w:tr>
      <w:tr w:rsidR="008D370E" w:rsidRPr="00A83717" w14:paraId="1D983A0F" w14:textId="77777777" w:rsidTr="00052627">
        <w:trPr>
          <w:trHeight w:val="288"/>
        </w:trPr>
        <w:tc>
          <w:tcPr>
            <w:tcW w:w="1713" w:type="pct"/>
            <w:vAlign w:val="center"/>
            <w:hideMark/>
          </w:tcPr>
          <w:p w14:paraId="1BD4346A" w14:textId="77777777" w:rsidR="00A83717" w:rsidRPr="00A83717" w:rsidRDefault="00A83717" w:rsidP="00A83717">
            <w:pPr>
              <w:widowControl/>
              <w:autoSpaceDE/>
              <w:autoSpaceDN/>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 xml:space="preserve">MESRTODL </w:t>
            </w:r>
          </w:p>
        </w:tc>
        <w:tc>
          <w:tcPr>
            <w:tcW w:w="657" w:type="pct"/>
            <w:vAlign w:val="center"/>
            <w:hideMark/>
          </w:tcPr>
          <w:p w14:paraId="64D33F23"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0.77</w:t>
            </w:r>
          </w:p>
        </w:tc>
        <w:tc>
          <w:tcPr>
            <w:tcW w:w="657" w:type="pct"/>
            <w:vAlign w:val="center"/>
            <w:hideMark/>
          </w:tcPr>
          <w:p w14:paraId="172A0A78"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0.77</w:t>
            </w:r>
          </w:p>
        </w:tc>
        <w:tc>
          <w:tcPr>
            <w:tcW w:w="657" w:type="pct"/>
            <w:vAlign w:val="center"/>
            <w:hideMark/>
          </w:tcPr>
          <w:p w14:paraId="42E04E86"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0.77</w:t>
            </w:r>
          </w:p>
        </w:tc>
        <w:tc>
          <w:tcPr>
            <w:tcW w:w="657" w:type="pct"/>
            <w:vAlign w:val="center"/>
            <w:hideMark/>
          </w:tcPr>
          <w:p w14:paraId="3231359C"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0.77</w:t>
            </w:r>
          </w:p>
        </w:tc>
        <w:tc>
          <w:tcPr>
            <w:tcW w:w="657" w:type="pct"/>
            <w:vAlign w:val="center"/>
            <w:hideMark/>
          </w:tcPr>
          <w:p w14:paraId="24E26DBA"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0.77</w:t>
            </w:r>
          </w:p>
        </w:tc>
      </w:tr>
      <w:tr w:rsidR="008D370E" w:rsidRPr="00A83717" w14:paraId="01E49374" w14:textId="77777777" w:rsidTr="00052627">
        <w:trPr>
          <w:trHeight w:val="288"/>
        </w:trPr>
        <w:tc>
          <w:tcPr>
            <w:tcW w:w="1713" w:type="pct"/>
            <w:vAlign w:val="center"/>
            <w:hideMark/>
          </w:tcPr>
          <w:p w14:paraId="73F821D8" w14:textId="77777777" w:rsidR="00A83717" w:rsidRPr="00A83717" w:rsidRDefault="00A83717" w:rsidP="00A83717">
            <w:pPr>
              <w:widowControl/>
              <w:autoSpaceDE/>
              <w:autoSpaceDN/>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Total Sale to Consumers</w:t>
            </w:r>
          </w:p>
        </w:tc>
        <w:tc>
          <w:tcPr>
            <w:tcW w:w="657" w:type="pct"/>
            <w:vAlign w:val="center"/>
            <w:hideMark/>
          </w:tcPr>
          <w:p w14:paraId="0362EC77"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2257</w:t>
            </w:r>
          </w:p>
        </w:tc>
        <w:tc>
          <w:tcPr>
            <w:tcW w:w="657" w:type="pct"/>
            <w:vAlign w:val="center"/>
            <w:hideMark/>
          </w:tcPr>
          <w:p w14:paraId="05164FE0"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2390</w:t>
            </w:r>
          </w:p>
        </w:tc>
        <w:tc>
          <w:tcPr>
            <w:tcW w:w="657" w:type="pct"/>
            <w:vAlign w:val="center"/>
            <w:hideMark/>
          </w:tcPr>
          <w:p w14:paraId="4402F228"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2277</w:t>
            </w:r>
          </w:p>
        </w:tc>
        <w:tc>
          <w:tcPr>
            <w:tcW w:w="657" w:type="pct"/>
            <w:vAlign w:val="center"/>
            <w:hideMark/>
          </w:tcPr>
          <w:p w14:paraId="4010C1B2"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2228</w:t>
            </w:r>
          </w:p>
        </w:tc>
        <w:tc>
          <w:tcPr>
            <w:tcW w:w="657" w:type="pct"/>
            <w:vAlign w:val="center"/>
            <w:hideMark/>
          </w:tcPr>
          <w:p w14:paraId="5DE3A959"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2357</w:t>
            </w:r>
          </w:p>
        </w:tc>
      </w:tr>
      <w:tr w:rsidR="008D370E" w:rsidRPr="00A83717" w14:paraId="1A353CF0" w14:textId="77777777" w:rsidTr="00052627">
        <w:trPr>
          <w:trHeight w:val="288"/>
        </w:trPr>
        <w:tc>
          <w:tcPr>
            <w:tcW w:w="1713" w:type="pct"/>
            <w:vAlign w:val="center"/>
            <w:hideMark/>
          </w:tcPr>
          <w:p w14:paraId="38F96DA2" w14:textId="77777777" w:rsidR="00A83717" w:rsidRPr="00A83717" w:rsidRDefault="00A83717" w:rsidP="00A83717">
            <w:pPr>
              <w:widowControl/>
              <w:autoSpaceDE/>
              <w:autoSpaceDN/>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Sale to Other Licensee - TSUISL</w:t>
            </w:r>
          </w:p>
        </w:tc>
        <w:tc>
          <w:tcPr>
            <w:tcW w:w="657" w:type="pct"/>
            <w:vAlign w:val="center"/>
            <w:hideMark/>
          </w:tcPr>
          <w:p w14:paraId="4F3F4C06"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500.00</w:t>
            </w:r>
          </w:p>
        </w:tc>
        <w:tc>
          <w:tcPr>
            <w:tcW w:w="657" w:type="pct"/>
            <w:vAlign w:val="center"/>
            <w:hideMark/>
          </w:tcPr>
          <w:p w14:paraId="4A545BA5"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500.00</w:t>
            </w:r>
          </w:p>
        </w:tc>
        <w:tc>
          <w:tcPr>
            <w:tcW w:w="657" w:type="pct"/>
            <w:vAlign w:val="center"/>
            <w:hideMark/>
          </w:tcPr>
          <w:p w14:paraId="214C9E23"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500.00</w:t>
            </w:r>
          </w:p>
        </w:tc>
        <w:tc>
          <w:tcPr>
            <w:tcW w:w="657" w:type="pct"/>
            <w:vAlign w:val="center"/>
            <w:hideMark/>
          </w:tcPr>
          <w:p w14:paraId="135B6C59"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500.00</w:t>
            </w:r>
          </w:p>
        </w:tc>
        <w:tc>
          <w:tcPr>
            <w:tcW w:w="657" w:type="pct"/>
            <w:vAlign w:val="center"/>
            <w:hideMark/>
          </w:tcPr>
          <w:p w14:paraId="35585EAF" w14:textId="77777777" w:rsidR="00A83717" w:rsidRPr="00A83717" w:rsidRDefault="00A83717" w:rsidP="00A83717">
            <w:pPr>
              <w:widowControl/>
              <w:autoSpaceDE/>
              <w:autoSpaceDN/>
              <w:jc w:val="center"/>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500.00</w:t>
            </w:r>
          </w:p>
        </w:tc>
      </w:tr>
      <w:tr w:rsidR="008D370E" w:rsidRPr="00A83717" w14:paraId="7854FB24" w14:textId="77777777" w:rsidTr="00052627">
        <w:trPr>
          <w:trHeight w:val="288"/>
        </w:trPr>
        <w:tc>
          <w:tcPr>
            <w:tcW w:w="1713" w:type="pct"/>
            <w:vAlign w:val="center"/>
            <w:hideMark/>
          </w:tcPr>
          <w:p w14:paraId="076F831B" w14:textId="77777777" w:rsidR="00A83717" w:rsidRPr="00A83717" w:rsidRDefault="00A83717" w:rsidP="00A83717">
            <w:pPr>
              <w:widowControl/>
              <w:autoSpaceDE/>
              <w:autoSpaceDN/>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Total</w:t>
            </w:r>
          </w:p>
        </w:tc>
        <w:tc>
          <w:tcPr>
            <w:tcW w:w="657" w:type="pct"/>
            <w:vAlign w:val="center"/>
            <w:hideMark/>
          </w:tcPr>
          <w:p w14:paraId="0526CA5A"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2757</w:t>
            </w:r>
          </w:p>
        </w:tc>
        <w:tc>
          <w:tcPr>
            <w:tcW w:w="657" w:type="pct"/>
            <w:vAlign w:val="center"/>
            <w:hideMark/>
          </w:tcPr>
          <w:p w14:paraId="3C2D91DF"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2890</w:t>
            </w:r>
          </w:p>
        </w:tc>
        <w:tc>
          <w:tcPr>
            <w:tcW w:w="657" w:type="pct"/>
            <w:vAlign w:val="center"/>
            <w:hideMark/>
          </w:tcPr>
          <w:p w14:paraId="3B41F42D"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2777</w:t>
            </w:r>
          </w:p>
        </w:tc>
        <w:tc>
          <w:tcPr>
            <w:tcW w:w="657" w:type="pct"/>
            <w:vAlign w:val="center"/>
            <w:hideMark/>
          </w:tcPr>
          <w:p w14:paraId="6C4125DB"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2728</w:t>
            </w:r>
          </w:p>
        </w:tc>
        <w:tc>
          <w:tcPr>
            <w:tcW w:w="657" w:type="pct"/>
            <w:vAlign w:val="center"/>
            <w:hideMark/>
          </w:tcPr>
          <w:p w14:paraId="1A5635A7"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2857</w:t>
            </w:r>
          </w:p>
        </w:tc>
      </w:tr>
      <w:tr w:rsidR="008D370E" w:rsidRPr="00A83717" w14:paraId="2BCA5DDF" w14:textId="77777777" w:rsidTr="00052627">
        <w:trPr>
          <w:trHeight w:val="136"/>
        </w:trPr>
        <w:tc>
          <w:tcPr>
            <w:tcW w:w="1713" w:type="pct"/>
            <w:vAlign w:val="center"/>
            <w:hideMark/>
          </w:tcPr>
          <w:p w14:paraId="6F338C1C" w14:textId="77777777" w:rsidR="00A83717" w:rsidRPr="00A83717" w:rsidRDefault="00A83717" w:rsidP="00A83717">
            <w:pPr>
              <w:widowControl/>
              <w:autoSpaceDE/>
              <w:autoSpaceDN/>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Sale of Surplus balance power in Exchange @400kV</w:t>
            </w:r>
          </w:p>
        </w:tc>
        <w:tc>
          <w:tcPr>
            <w:tcW w:w="657" w:type="pct"/>
            <w:vAlign w:val="center"/>
            <w:hideMark/>
          </w:tcPr>
          <w:p w14:paraId="58D0B1FC" w14:textId="77777777" w:rsidR="00A83717" w:rsidRPr="00A83717" w:rsidRDefault="00A83717" w:rsidP="00A83717">
            <w:pPr>
              <w:widowControl/>
              <w:autoSpaceDE/>
              <w:autoSpaceDN/>
              <w:jc w:val="center"/>
              <w:rPr>
                <w:rFonts w:asciiTheme="minorHAnsi" w:eastAsia="Times New Roman" w:hAnsiTheme="minorHAnsi" w:cstheme="minorHAnsi"/>
                <w:sz w:val="20"/>
                <w:szCs w:val="20"/>
                <w:lang w:val="en-IN" w:eastAsia="en-IN"/>
              </w:rPr>
            </w:pPr>
            <w:r w:rsidRPr="00A83717">
              <w:rPr>
                <w:rFonts w:asciiTheme="minorHAnsi" w:eastAsia="Times New Roman" w:hAnsiTheme="minorHAnsi" w:cstheme="minorHAnsi"/>
                <w:sz w:val="20"/>
                <w:szCs w:val="20"/>
                <w:lang w:val="en-IN" w:eastAsia="en-IN"/>
              </w:rPr>
              <w:t>125</w:t>
            </w:r>
          </w:p>
        </w:tc>
        <w:tc>
          <w:tcPr>
            <w:tcW w:w="657" w:type="pct"/>
            <w:vAlign w:val="center"/>
            <w:hideMark/>
          </w:tcPr>
          <w:p w14:paraId="5948E79D" w14:textId="77777777" w:rsidR="00A83717" w:rsidRPr="00A83717" w:rsidRDefault="00A83717" w:rsidP="00A83717">
            <w:pPr>
              <w:widowControl/>
              <w:autoSpaceDE/>
              <w:autoSpaceDN/>
              <w:jc w:val="center"/>
              <w:rPr>
                <w:rFonts w:asciiTheme="minorHAnsi" w:eastAsia="Times New Roman" w:hAnsiTheme="minorHAnsi" w:cstheme="minorHAnsi"/>
                <w:sz w:val="20"/>
                <w:szCs w:val="20"/>
                <w:lang w:val="en-IN" w:eastAsia="en-IN"/>
              </w:rPr>
            </w:pPr>
            <w:r w:rsidRPr="00A83717">
              <w:rPr>
                <w:rFonts w:asciiTheme="minorHAnsi" w:eastAsia="Times New Roman" w:hAnsiTheme="minorHAnsi" w:cstheme="minorHAnsi"/>
                <w:sz w:val="20"/>
                <w:szCs w:val="20"/>
                <w:lang w:val="en-IN" w:eastAsia="en-IN"/>
              </w:rPr>
              <w:t>125</w:t>
            </w:r>
          </w:p>
        </w:tc>
        <w:tc>
          <w:tcPr>
            <w:tcW w:w="657" w:type="pct"/>
            <w:vAlign w:val="center"/>
            <w:hideMark/>
          </w:tcPr>
          <w:p w14:paraId="5CEA4E6C" w14:textId="77777777" w:rsidR="00A83717" w:rsidRPr="00A83717" w:rsidRDefault="00A83717" w:rsidP="00A83717">
            <w:pPr>
              <w:widowControl/>
              <w:autoSpaceDE/>
              <w:autoSpaceDN/>
              <w:jc w:val="center"/>
              <w:rPr>
                <w:rFonts w:asciiTheme="minorHAnsi" w:eastAsia="Times New Roman" w:hAnsiTheme="minorHAnsi" w:cstheme="minorHAnsi"/>
                <w:sz w:val="20"/>
                <w:szCs w:val="20"/>
                <w:lang w:val="en-IN" w:eastAsia="en-IN"/>
              </w:rPr>
            </w:pPr>
            <w:r w:rsidRPr="00A83717">
              <w:rPr>
                <w:rFonts w:asciiTheme="minorHAnsi" w:eastAsia="Times New Roman" w:hAnsiTheme="minorHAnsi" w:cstheme="minorHAnsi"/>
                <w:sz w:val="20"/>
                <w:szCs w:val="20"/>
                <w:lang w:val="en-IN" w:eastAsia="en-IN"/>
              </w:rPr>
              <w:t>125</w:t>
            </w:r>
          </w:p>
        </w:tc>
        <w:tc>
          <w:tcPr>
            <w:tcW w:w="657" w:type="pct"/>
            <w:vAlign w:val="center"/>
            <w:hideMark/>
          </w:tcPr>
          <w:p w14:paraId="23CF5DA7" w14:textId="77777777" w:rsidR="00A83717" w:rsidRPr="00A83717" w:rsidRDefault="00A83717" w:rsidP="00A83717">
            <w:pPr>
              <w:widowControl/>
              <w:autoSpaceDE/>
              <w:autoSpaceDN/>
              <w:jc w:val="center"/>
              <w:rPr>
                <w:rFonts w:asciiTheme="minorHAnsi" w:eastAsia="Times New Roman" w:hAnsiTheme="minorHAnsi" w:cstheme="minorHAnsi"/>
                <w:sz w:val="20"/>
                <w:szCs w:val="20"/>
                <w:lang w:val="en-IN" w:eastAsia="en-IN"/>
              </w:rPr>
            </w:pPr>
            <w:r w:rsidRPr="00A83717">
              <w:rPr>
                <w:rFonts w:asciiTheme="minorHAnsi" w:eastAsia="Times New Roman" w:hAnsiTheme="minorHAnsi" w:cstheme="minorHAnsi"/>
                <w:sz w:val="20"/>
                <w:szCs w:val="20"/>
                <w:lang w:val="en-IN" w:eastAsia="en-IN"/>
              </w:rPr>
              <w:t>125</w:t>
            </w:r>
          </w:p>
        </w:tc>
        <w:tc>
          <w:tcPr>
            <w:tcW w:w="657" w:type="pct"/>
            <w:vAlign w:val="center"/>
            <w:hideMark/>
          </w:tcPr>
          <w:p w14:paraId="65489008" w14:textId="77777777" w:rsidR="00A83717" w:rsidRPr="00A83717" w:rsidRDefault="00A83717" w:rsidP="00A83717">
            <w:pPr>
              <w:widowControl/>
              <w:autoSpaceDE/>
              <w:autoSpaceDN/>
              <w:jc w:val="center"/>
              <w:rPr>
                <w:rFonts w:asciiTheme="minorHAnsi" w:eastAsia="Times New Roman" w:hAnsiTheme="minorHAnsi" w:cstheme="minorHAnsi"/>
                <w:sz w:val="20"/>
                <w:szCs w:val="20"/>
                <w:lang w:val="en-IN" w:eastAsia="en-IN"/>
              </w:rPr>
            </w:pPr>
            <w:r w:rsidRPr="00A83717">
              <w:rPr>
                <w:rFonts w:asciiTheme="minorHAnsi" w:eastAsia="Times New Roman" w:hAnsiTheme="minorHAnsi" w:cstheme="minorHAnsi"/>
                <w:sz w:val="20"/>
                <w:szCs w:val="20"/>
                <w:lang w:val="en-IN" w:eastAsia="en-IN"/>
              </w:rPr>
              <w:t>125</w:t>
            </w:r>
          </w:p>
        </w:tc>
      </w:tr>
      <w:tr w:rsidR="008D370E" w:rsidRPr="00A83717" w14:paraId="3BF637F6" w14:textId="77777777" w:rsidTr="00052627">
        <w:trPr>
          <w:trHeight w:val="63"/>
        </w:trPr>
        <w:tc>
          <w:tcPr>
            <w:tcW w:w="1713" w:type="pct"/>
            <w:vAlign w:val="center"/>
            <w:hideMark/>
          </w:tcPr>
          <w:p w14:paraId="0D7FFB1F" w14:textId="77777777" w:rsidR="00A83717" w:rsidRPr="00A83717" w:rsidRDefault="00A83717" w:rsidP="00A83717">
            <w:pPr>
              <w:widowControl/>
              <w:autoSpaceDE/>
              <w:autoSpaceDN/>
              <w:rPr>
                <w:rFonts w:asciiTheme="minorHAnsi" w:eastAsia="Times New Roman" w:hAnsiTheme="minorHAnsi" w:cstheme="minorHAnsi"/>
                <w:color w:val="000000"/>
                <w:sz w:val="20"/>
                <w:szCs w:val="20"/>
                <w:lang w:val="en-IN" w:eastAsia="en-IN"/>
              </w:rPr>
            </w:pPr>
            <w:r w:rsidRPr="00A83717">
              <w:rPr>
                <w:rFonts w:asciiTheme="minorHAnsi" w:eastAsia="Times New Roman" w:hAnsiTheme="minorHAnsi" w:cstheme="minorHAnsi"/>
                <w:color w:val="000000"/>
                <w:sz w:val="20"/>
                <w:szCs w:val="20"/>
                <w:lang w:val="en-IN" w:eastAsia="en-IN"/>
              </w:rPr>
              <w:t>Sale of Surplus balance power in Exchange @132kV</w:t>
            </w:r>
          </w:p>
        </w:tc>
        <w:tc>
          <w:tcPr>
            <w:tcW w:w="657" w:type="pct"/>
            <w:vAlign w:val="center"/>
            <w:hideMark/>
          </w:tcPr>
          <w:p w14:paraId="77ECE5E9" w14:textId="77777777" w:rsidR="00A83717" w:rsidRPr="00A83717" w:rsidRDefault="00A83717" w:rsidP="00A83717">
            <w:pPr>
              <w:widowControl/>
              <w:autoSpaceDE/>
              <w:autoSpaceDN/>
              <w:jc w:val="center"/>
              <w:rPr>
                <w:rFonts w:asciiTheme="minorHAnsi" w:eastAsia="Times New Roman" w:hAnsiTheme="minorHAnsi" w:cstheme="minorHAnsi"/>
                <w:sz w:val="20"/>
                <w:szCs w:val="20"/>
                <w:lang w:val="en-IN" w:eastAsia="en-IN"/>
              </w:rPr>
            </w:pPr>
            <w:r w:rsidRPr="00A83717">
              <w:rPr>
                <w:rFonts w:asciiTheme="minorHAnsi" w:eastAsia="Times New Roman" w:hAnsiTheme="minorHAnsi" w:cstheme="minorHAnsi"/>
                <w:sz w:val="20"/>
                <w:szCs w:val="20"/>
                <w:lang w:val="en-IN" w:eastAsia="en-IN"/>
              </w:rPr>
              <w:t>105</w:t>
            </w:r>
          </w:p>
        </w:tc>
        <w:tc>
          <w:tcPr>
            <w:tcW w:w="657" w:type="pct"/>
            <w:vAlign w:val="center"/>
            <w:hideMark/>
          </w:tcPr>
          <w:p w14:paraId="563D072A" w14:textId="77777777" w:rsidR="00A83717" w:rsidRPr="00A83717" w:rsidRDefault="00A83717" w:rsidP="00A83717">
            <w:pPr>
              <w:widowControl/>
              <w:autoSpaceDE/>
              <w:autoSpaceDN/>
              <w:jc w:val="center"/>
              <w:rPr>
                <w:rFonts w:asciiTheme="minorHAnsi" w:eastAsia="Times New Roman" w:hAnsiTheme="minorHAnsi" w:cstheme="minorHAnsi"/>
                <w:sz w:val="20"/>
                <w:szCs w:val="20"/>
                <w:lang w:val="en-IN" w:eastAsia="en-IN"/>
              </w:rPr>
            </w:pPr>
            <w:r w:rsidRPr="00A83717">
              <w:rPr>
                <w:rFonts w:asciiTheme="minorHAnsi" w:eastAsia="Times New Roman" w:hAnsiTheme="minorHAnsi" w:cstheme="minorHAnsi"/>
                <w:sz w:val="20"/>
                <w:szCs w:val="20"/>
                <w:lang w:val="en-IN" w:eastAsia="en-IN"/>
              </w:rPr>
              <w:t>105</w:t>
            </w:r>
          </w:p>
        </w:tc>
        <w:tc>
          <w:tcPr>
            <w:tcW w:w="657" w:type="pct"/>
            <w:vAlign w:val="center"/>
            <w:hideMark/>
          </w:tcPr>
          <w:p w14:paraId="7E48C945" w14:textId="77777777" w:rsidR="00A83717" w:rsidRPr="00A83717" w:rsidRDefault="00A83717" w:rsidP="00A83717">
            <w:pPr>
              <w:widowControl/>
              <w:autoSpaceDE/>
              <w:autoSpaceDN/>
              <w:jc w:val="center"/>
              <w:rPr>
                <w:rFonts w:asciiTheme="minorHAnsi" w:eastAsia="Times New Roman" w:hAnsiTheme="minorHAnsi" w:cstheme="minorHAnsi"/>
                <w:sz w:val="20"/>
                <w:szCs w:val="20"/>
                <w:lang w:val="en-IN" w:eastAsia="en-IN"/>
              </w:rPr>
            </w:pPr>
            <w:r w:rsidRPr="00A83717">
              <w:rPr>
                <w:rFonts w:asciiTheme="minorHAnsi" w:eastAsia="Times New Roman" w:hAnsiTheme="minorHAnsi" w:cstheme="minorHAnsi"/>
                <w:sz w:val="20"/>
                <w:szCs w:val="20"/>
                <w:lang w:val="en-IN" w:eastAsia="en-IN"/>
              </w:rPr>
              <w:t>105</w:t>
            </w:r>
          </w:p>
        </w:tc>
        <w:tc>
          <w:tcPr>
            <w:tcW w:w="657" w:type="pct"/>
            <w:vAlign w:val="center"/>
            <w:hideMark/>
          </w:tcPr>
          <w:p w14:paraId="495E554D" w14:textId="77777777" w:rsidR="00A83717" w:rsidRPr="00A83717" w:rsidRDefault="00A83717" w:rsidP="00A83717">
            <w:pPr>
              <w:widowControl/>
              <w:autoSpaceDE/>
              <w:autoSpaceDN/>
              <w:jc w:val="center"/>
              <w:rPr>
                <w:rFonts w:asciiTheme="minorHAnsi" w:eastAsia="Times New Roman" w:hAnsiTheme="minorHAnsi" w:cstheme="minorHAnsi"/>
                <w:sz w:val="20"/>
                <w:szCs w:val="20"/>
                <w:lang w:val="en-IN" w:eastAsia="en-IN"/>
              </w:rPr>
            </w:pPr>
            <w:r w:rsidRPr="00A83717">
              <w:rPr>
                <w:rFonts w:asciiTheme="minorHAnsi" w:eastAsia="Times New Roman" w:hAnsiTheme="minorHAnsi" w:cstheme="minorHAnsi"/>
                <w:sz w:val="20"/>
                <w:szCs w:val="20"/>
                <w:lang w:val="en-IN" w:eastAsia="en-IN"/>
              </w:rPr>
              <w:t>105</w:t>
            </w:r>
          </w:p>
        </w:tc>
        <w:tc>
          <w:tcPr>
            <w:tcW w:w="657" w:type="pct"/>
            <w:vAlign w:val="center"/>
            <w:hideMark/>
          </w:tcPr>
          <w:p w14:paraId="42FB40EA" w14:textId="77777777" w:rsidR="00A83717" w:rsidRPr="00A83717" w:rsidRDefault="00A83717" w:rsidP="00A83717">
            <w:pPr>
              <w:widowControl/>
              <w:autoSpaceDE/>
              <w:autoSpaceDN/>
              <w:jc w:val="center"/>
              <w:rPr>
                <w:rFonts w:asciiTheme="minorHAnsi" w:eastAsia="Times New Roman" w:hAnsiTheme="minorHAnsi" w:cstheme="minorHAnsi"/>
                <w:sz w:val="20"/>
                <w:szCs w:val="20"/>
                <w:lang w:val="en-IN" w:eastAsia="en-IN"/>
              </w:rPr>
            </w:pPr>
            <w:r w:rsidRPr="00A83717">
              <w:rPr>
                <w:rFonts w:asciiTheme="minorHAnsi" w:eastAsia="Times New Roman" w:hAnsiTheme="minorHAnsi" w:cstheme="minorHAnsi"/>
                <w:sz w:val="20"/>
                <w:szCs w:val="20"/>
                <w:lang w:val="en-IN" w:eastAsia="en-IN"/>
              </w:rPr>
              <w:t>105</w:t>
            </w:r>
          </w:p>
        </w:tc>
      </w:tr>
      <w:tr w:rsidR="008D370E" w:rsidRPr="00A83717" w14:paraId="3F2A5581" w14:textId="77777777" w:rsidTr="00052627">
        <w:trPr>
          <w:trHeight w:val="288"/>
        </w:trPr>
        <w:tc>
          <w:tcPr>
            <w:tcW w:w="1713" w:type="pct"/>
            <w:shd w:val="clear" w:color="000000" w:fill="F1F1F1"/>
            <w:vAlign w:val="center"/>
            <w:hideMark/>
          </w:tcPr>
          <w:p w14:paraId="6FCDA1DF" w14:textId="77777777" w:rsidR="00A83717" w:rsidRPr="00A83717" w:rsidRDefault="00A83717" w:rsidP="00A83717">
            <w:pPr>
              <w:widowControl/>
              <w:autoSpaceDE/>
              <w:autoSpaceDN/>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Total</w:t>
            </w:r>
          </w:p>
        </w:tc>
        <w:tc>
          <w:tcPr>
            <w:tcW w:w="657" w:type="pct"/>
            <w:shd w:val="clear" w:color="000000" w:fill="F2F2F2"/>
            <w:vAlign w:val="center"/>
            <w:hideMark/>
          </w:tcPr>
          <w:p w14:paraId="2BF4E585"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2987.55</w:t>
            </w:r>
          </w:p>
        </w:tc>
        <w:tc>
          <w:tcPr>
            <w:tcW w:w="657" w:type="pct"/>
            <w:shd w:val="clear" w:color="000000" w:fill="F2F2F2"/>
            <w:vAlign w:val="center"/>
            <w:hideMark/>
          </w:tcPr>
          <w:p w14:paraId="6D15DFD4"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3120.01</w:t>
            </w:r>
          </w:p>
        </w:tc>
        <w:tc>
          <w:tcPr>
            <w:tcW w:w="657" w:type="pct"/>
            <w:shd w:val="clear" w:color="000000" w:fill="F2F2F2"/>
            <w:vAlign w:val="center"/>
            <w:hideMark/>
          </w:tcPr>
          <w:p w14:paraId="7B38B0E9"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3006.99</w:t>
            </w:r>
          </w:p>
        </w:tc>
        <w:tc>
          <w:tcPr>
            <w:tcW w:w="657" w:type="pct"/>
            <w:shd w:val="clear" w:color="000000" w:fill="F2F2F2"/>
            <w:vAlign w:val="center"/>
            <w:hideMark/>
          </w:tcPr>
          <w:p w14:paraId="48E7E63C"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2958.31</w:t>
            </w:r>
          </w:p>
        </w:tc>
        <w:tc>
          <w:tcPr>
            <w:tcW w:w="657" w:type="pct"/>
            <w:shd w:val="clear" w:color="000000" w:fill="F2F2F2"/>
            <w:vAlign w:val="center"/>
            <w:hideMark/>
          </w:tcPr>
          <w:p w14:paraId="037874ED" w14:textId="77777777" w:rsidR="00A83717" w:rsidRPr="00A83717" w:rsidRDefault="00A83717" w:rsidP="00A83717">
            <w:pPr>
              <w:widowControl/>
              <w:autoSpaceDE/>
              <w:autoSpaceDN/>
              <w:jc w:val="center"/>
              <w:rPr>
                <w:rFonts w:asciiTheme="minorHAnsi" w:eastAsia="Times New Roman" w:hAnsiTheme="minorHAnsi" w:cstheme="minorHAnsi"/>
                <w:b/>
                <w:bCs/>
                <w:color w:val="000000"/>
                <w:sz w:val="20"/>
                <w:szCs w:val="20"/>
                <w:lang w:val="en-IN" w:eastAsia="en-IN"/>
              </w:rPr>
            </w:pPr>
            <w:r w:rsidRPr="00A83717">
              <w:rPr>
                <w:rFonts w:asciiTheme="minorHAnsi" w:eastAsia="Times New Roman" w:hAnsiTheme="minorHAnsi" w:cstheme="minorHAnsi"/>
                <w:b/>
                <w:bCs/>
                <w:color w:val="000000"/>
                <w:sz w:val="20"/>
                <w:szCs w:val="20"/>
                <w:lang w:val="en-IN" w:eastAsia="en-IN"/>
              </w:rPr>
              <w:t>3087.38</w:t>
            </w:r>
          </w:p>
        </w:tc>
      </w:tr>
    </w:tbl>
    <w:p w14:paraId="4BB84C90" w14:textId="77777777" w:rsidR="009E1DE7" w:rsidRPr="009E1DE7" w:rsidRDefault="009E1DE7" w:rsidP="004809AA">
      <w:pPr>
        <w:pStyle w:val="ListParagraph"/>
        <w:numPr>
          <w:ilvl w:val="2"/>
          <w:numId w:val="14"/>
        </w:numPr>
        <w:tabs>
          <w:tab w:val="left" w:pos="142"/>
        </w:tabs>
        <w:spacing w:before="88" w:line="278" w:lineRule="auto"/>
        <w:ind w:left="142" w:right="99" w:hanging="709"/>
        <w:rPr>
          <w:rFonts w:asciiTheme="minorHAnsi" w:hAnsiTheme="minorHAnsi" w:cstheme="minorHAnsi"/>
          <w:sz w:val="24"/>
        </w:rPr>
      </w:pPr>
      <w:r w:rsidRPr="009E1DE7">
        <w:rPr>
          <w:rFonts w:asciiTheme="minorHAnsi" w:hAnsiTheme="minorHAnsi" w:cstheme="minorHAnsi"/>
          <w:sz w:val="24"/>
        </w:rPr>
        <w:t>The Petitioner requests the Hon’ble Commission to kindly consider the above submissions for Number of Consumers, Contracted/Sanctioned Load and Sales for Control Period.</w:t>
      </w:r>
    </w:p>
    <w:p w14:paraId="2AEAB44D" w14:textId="77777777" w:rsidR="00284A0E" w:rsidRDefault="00284A0E" w:rsidP="00284A0E">
      <w:pPr>
        <w:pStyle w:val="ListParagraph"/>
        <w:tabs>
          <w:tab w:val="left" w:pos="851"/>
          <w:tab w:val="left" w:pos="1418"/>
        </w:tabs>
        <w:spacing w:before="88" w:line="278" w:lineRule="auto"/>
        <w:ind w:left="1418" w:right="-11" w:firstLine="0"/>
        <w:rPr>
          <w:rFonts w:asciiTheme="minorHAnsi" w:hAnsiTheme="minorHAnsi" w:cstheme="minorHAnsi"/>
          <w:sz w:val="24"/>
        </w:rPr>
      </w:pPr>
    </w:p>
    <w:p w14:paraId="3A3D6838" w14:textId="77777777" w:rsidR="00E55C25" w:rsidRDefault="00E55C25" w:rsidP="00284A0E">
      <w:pPr>
        <w:pStyle w:val="ListParagraph"/>
        <w:tabs>
          <w:tab w:val="left" w:pos="851"/>
          <w:tab w:val="left" w:pos="1418"/>
        </w:tabs>
        <w:spacing w:before="88" w:line="278" w:lineRule="auto"/>
        <w:ind w:left="1418" w:right="-11" w:firstLine="0"/>
        <w:rPr>
          <w:rFonts w:asciiTheme="minorHAnsi" w:hAnsiTheme="minorHAnsi" w:cstheme="minorHAnsi"/>
          <w:sz w:val="24"/>
        </w:rPr>
      </w:pPr>
    </w:p>
    <w:p w14:paraId="4106AA5C" w14:textId="77777777" w:rsidR="00E55C25" w:rsidRDefault="00E55C25" w:rsidP="00284A0E">
      <w:pPr>
        <w:pStyle w:val="ListParagraph"/>
        <w:tabs>
          <w:tab w:val="left" w:pos="851"/>
          <w:tab w:val="left" w:pos="1418"/>
        </w:tabs>
        <w:spacing w:before="88" w:line="278" w:lineRule="auto"/>
        <w:ind w:left="1418" w:right="-11" w:firstLine="0"/>
        <w:rPr>
          <w:rFonts w:asciiTheme="minorHAnsi" w:hAnsiTheme="minorHAnsi" w:cstheme="minorHAnsi"/>
          <w:sz w:val="24"/>
        </w:rPr>
      </w:pPr>
    </w:p>
    <w:p w14:paraId="0137134E" w14:textId="77777777" w:rsidR="00E55C25" w:rsidRDefault="00E55C25" w:rsidP="00284A0E">
      <w:pPr>
        <w:pStyle w:val="ListParagraph"/>
        <w:tabs>
          <w:tab w:val="left" w:pos="851"/>
          <w:tab w:val="left" w:pos="1418"/>
        </w:tabs>
        <w:spacing w:before="88" w:line="278" w:lineRule="auto"/>
        <w:ind w:left="1418" w:right="-11" w:firstLine="0"/>
        <w:rPr>
          <w:rFonts w:asciiTheme="minorHAnsi" w:hAnsiTheme="minorHAnsi" w:cstheme="minorHAnsi"/>
          <w:sz w:val="24"/>
        </w:rPr>
      </w:pPr>
    </w:p>
    <w:p w14:paraId="7F8E425D" w14:textId="77777777" w:rsidR="00E55C25" w:rsidRDefault="00E55C25" w:rsidP="00284A0E">
      <w:pPr>
        <w:pStyle w:val="ListParagraph"/>
        <w:tabs>
          <w:tab w:val="left" w:pos="851"/>
          <w:tab w:val="left" w:pos="1418"/>
        </w:tabs>
        <w:spacing w:before="88" w:line="278" w:lineRule="auto"/>
        <w:ind w:left="1418" w:right="-11" w:firstLine="0"/>
        <w:rPr>
          <w:rFonts w:asciiTheme="minorHAnsi" w:hAnsiTheme="minorHAnsi" w:cstheme="minorHAnsi"/>
          <w:sz w:val="24"/>
        </w:rPr>
      </w:pPr>
    </w:p>
    <w:p w14:paraId="4DDA282B" w14:textId="77777777" w:rsidR="00E55C25" w:rsidRDefault="00E55C25" w:rsidP="00284A0E">
      <w:pPr>
        <w:pStyle w:val="ListParagraph"/>
        <w:tabs>
          <w:tab w:val="left" w:pos="851"/>
          <w:tab w:val="left" w:pos="1418"/>
        </w:tabs>
        <w:spacing w:before="88" w:line="278" w:lineRule="auto"/>
        <w:ind w:left="1418" w:right="-11" w:firstLine="0"/>
        <w:rPr>
          <w:rFonts w:asciiTheme="minorHAnsi" w:hAnsiTheme="minorHAnsi" w:cstheme="minorHAnsi"/>
          <w:sz w:val="24"/>
        </w:rPr>
      </w:pPr>
    </w:p>
    <w:p w14:paraId="22D5F1E5" w14:textId="77777777" w:rsidR="00E55C25" w:rsidRDefault="00E55C25" w:rsidP="00284A0E">
      <w:pPr>
        <w:pStyle w:val="ListParagraph"/>
        <w:tabs>
          <w:tab w:val="left" w:pos="851"/>
          <w:tab w:val="left" w:pos="1418"/>
        </w:tabs>
        <w:spacing w:before="88" w:line="278" w:lineRule="auto"/>
        <w:ind w:left="1418" w:right="-11" w:firstLine="0"/>
        <w:rPr>
          <w:rFonts w:asciiTheme="minorHAnsi" w:hAnsiTheme="minorHAnsi" w:cstheme="minorHAnsi"/>
          <w:sz w:val="24"/>
        </w:rPr>
      </w:pPr>
    </w:p>
    <w:p w14:paraId="52D8B8C5" w14:textId="77777777" w:rsidR="00E55C25" w:rsidRDefault="00E55C25" w:rsidP="00284A0E">
      <w:pPr>
        <w:pStyle w:val="ListParagraph"/>
        <w:tabs>
          <w:tab w:val="left" w:pos="851"/>
          <w:tab w:val="left" w:pos="1418"/>
        </w:tabs>
        <w:spacing w:before="88" w:line="278" w:lineRule="auto"/>
        <w:ind w:left="1418" w:right="-11" w:firstLine="0"/>
        <w:rPr>
          <w:rFonts w:asciiTheme="minorHAnsi" w:hAnsiTheme="minorHAnsi" w:cstheme="minorHAnsi"/>
          <w:sz w:val="24"/>
        </w:rPr>
      </w:pPr>
    </w:p>
    <w:p w14:paraId="5EA8F0EF" w14:textId="77777777" w:rsidR="00E55C25" w:rsidRDefault="00E55C25" w:rsidP="00284A0E">
      <w:pPr>
        <w:pStyle w:val="ListParagraph"/>
        <w:tabs>
          <w:tab w:val="left" w:pos="851"/>
          <w:tab w:val="left" w:pos="1418"/>
        </w:tabs>
        <w:spacing w:before="88" w:line="278" w:lineRule="auto"/>
        <w:ind w:left="1418" w:right="-11" w:firstLine="0"/>
        <w:rPr>
          <w:rFonts w:asciiTheme="minorHAnsi" w:hAnsiTheme="minorHAnsi" w:cstheme="minorHAnsi"/>
          <w:sz w:val="24"/>
        </w:rPr>
      </w:pPr>
    </w:p>
    <w:p w14:paraId="47827FC5" w14:textId="77777777" w:rsidR="00E55C25" w:rsidRDefault="00E55C25" w:rsidP="00284A0E">
      <w:pPr>
        <w:pStyle w:val="ListParagraph"/>
        <w:tabs>
          <w:tab w:val="left" w:pos="851"/>
          <w:tab w:val="left" w:pos="1418"/>
        </w:tabs>
        <w:spacing w:before="88" w:line="278" w:lineRule="auto"/>
        <w:ind w:left="1418" w:right="-11" w:firstLine="0"/>
        <w:rPr>
          <w:rFonts w:asciiTheme="minorHAnsi" w:hAnsiTheme="minorHAnsi" w:cstheme="minorHAnsi"/>
          <w:sz w:val="24"/>
        </w:rPr>
      </w:pPr>
    </w:p>
    <w:p w14:paraId="38B54E06" w14:textId="77777777" w:rsidR="00E55C25" w:rsidRDefault="00E55C25" w:rsidP="00284A0E">
      <w:pPr>
        <w:pStyle w:val="ListParagraph"/>
        <w:tabs>
          <w:tab w:val="left" w:pos="851"/>
          <w:tab w:val="left" w:pos="1418"/>
        </w:tabs>
        <w:spacing w:before="88" w:line="278" w:lineRule="auto"/>
        <w:ind w:left="1418" w:right="-11" w:firstLine="0"/>
        <w:rPr>
          <w:rFonts w:asciiTheme="minorHAnsi" w:hAnsiTheme="minorHAnsi" w:cstheme="minorHAnsi"/>
          <w:sz w:val="24"/>
        </w:rPr>
      </w:pPr>
    </w:p>
    <w:p w14:paraId="1C1419B1" w14:textId="77777777" w:rsidR="00E55C25" w:rsidRDefault="00E55C25" w:rsidP="00284A0E">
      <w:pPr>
        <w:pStyle w:val="ListParagraph"/>
        <w:tabs>
          <w:tab w:val="left" w:pos="851"/>
          <w:tab w:val="left" w:pos="1418"/>
        </w:tabs>
        <w:spacing w:before="88" w:line="278" w:lineRule="auto"/>
        <w:ind w:left="1418" w:right="-11" w:firstLine="0"/>
        <w:rPr>
          <w:rFonts w:asciiTheme="minorHAnsi" w:hAnsiTheme="minorHAnsi" w:cstheme="minorHAnsi"/>
          <w:sz w:val="24"/>
        </w:rPr>
      </w:pPr>
    </w:p>
    <w:p w14:paraId="1E2647F5" w14:textId="77777777" w:rsidR="00E55C25" w:rsidRDefault="00E55C25" w:rsidP="00284A0E">
      <w:pPr>
        <w:pStyle w:val="ListParagraph"/>
        <w:tabs>
          <w:tab w:val="left" w:pos="851"/>
          <w:tab w:val="left" w:pos="1418"/>
        </w:tabs>
        <w:spacing w:before="88" w:line="278" w:lineRule="auto"/>
        <w:ind w:left="1418" w:right="-11" w:firstLine="0"/>
        <w:rPr>
          <w:rFonts w:asciiTheme="minorHAnsi" w:hAnsiTheme="minorHAnsi" w:cstheme="minorHAnsi"/>
          <w:sz w:val="24"/>
        </w:rPr>
      </w:pPr>
    </w:p>
    <w:p w14:paraId="564FE2CB" w14:textId="77777777" w:rsidR="00E55C25" w:rsidRDefault="00E55C25" w:rsidP="00284A0E">
      <w:pPr>
        <w:pStyle w:val="ListParagraph"/>
        <w:tabs>
          <w:tab w:val="left" w:pos="851"/>
          <w:tab w:val="left" w:pos="1418"/>
        </w:tabs>
        <w:spacing w:before="88" w:line="278" w:lineRule="auto"/>
        <w:ind w:left="1418" w:right="-11" w:firstLine="0"/>
        <w:rPr>
          <w:rFonts w:asciiTheme="minorHAnsi" w:hAnsiTheme="minorHAnsi" w:cstheme="minorHAnsi"/>
          <w:sz w:val="24"/>
        </w:rPr>
      </w:pPr>
    </w:p>
    <w:p w14:paraId="375F4975" w14:textId="56B743AA" w:rsidR="00E55C25" w:rsidRDefault="00E55C25">
      <w:pPr>
        <w:rPr>
          <w:rFonts w:asciiTheme="minorHAnsi" w:hAnsiTheme="minorHAnsi" w:cstheme="minorHAnsi"/>
          <w:sz w:val="24"/>
        </w:rPr>
      </w:pPr>
      <w:r>
        <w:rPr>
          <w:rFonts w:asciiTheme="minorHAnsi" w:hAnsiTheme="minorHAnsi" w:cstheme="minorHAnsi"/>
          <w:sz w:val="24"/>
        </w:rPr>
        <w:br w:type="page"/>
      </w:r>
    </w:p>
    <w:p w14:paraId="6D02FD82" w14:textId="269CA3D2" w:rsidR="00895549" w:rsidRPr="00E771ED" w:rsidRDefault="003538AA" w:rsidP="004809AA">
      <w:pPr>
        <w:pStyle w:val="Heading2"/>
        <w:numPr>
          <w:ilvl w:val="1"/>
          <w:numId w:val="14"/>
        </w:numPr>
        <w:ind w:left="851" w:hanging="567"/>
        <w:rPr>
          <w:rFonts w:asciiTheme="minorHAnsi" w:hAnsiTheme="minorHAnsi" w:cstheme="minorHAnsi"/>
          <w:i w:val="0"/>
          <w:iCs w:val="0"/>
          <w:color w:val="215868" w:themeColor="accent5" w:themeShade="80"/>
          <w:sz w:val="28"/>
          <w:szCs w:val="28"/>
        </w:rPr>
      </w:pPr>
      <w:bookmarkStart w:id="27" w:name="_Toc214785291"/>
      <w:bookmarkStart w:id="28" w:name="_Toc214967123"/>
      <w:bookmarkStart w:id="29" w:name="_Toc215186338"/>
      <w:r w:rsidRPr="00E771ED">
        <w:rPr>
          <w:rFonts w:asciiTheme="minorHAnsi" w:hAnsiTheme="minorHAnsi" w:cstheme="minorHAnsi"/>
          <w:i w:val="0"/>
          <w:iCs w:val="0"/>
          <w:color w:val="215868" w:themeColor="accent5" w:themeShade="80"/>
          <w:sz w:val="28"/>
          <w:szCs w:val="28"/>
        </w:rPr>
        <w:lastRenderedPageBreak/>
        <w:t>Energy Requirement</w:t>
      </w:r>
      <w:bookmarkEnd w:id="27"/>
      <w:bookmarkEnd w:id="28"/>
      <w:bookmarkEnd w:id="29"/>
    </w:p>
    <w:p w14:paraId="0BACA11C" w14:textId="3FAD9F80" w:rsidR="003D345F" w:rsidRPr="00E53E61" w:rsidRDefault="003D345F" w:rsidP="004809AA">
      <w:pPr>
        <w:pStyle w:val="ListParagraph"/>
        <w:numPr>
          <w:ilvl w:val="2"/>
          <w:numId w:val="14"/>
        </w:numPr>
        <w:tabs>
          <w:tab w:val="left" w:pos="0"/>
        </w:tabs>
        <w:spacing w:before="88" w:line="278" w:lineRule="auto"/>
        <w:ind w:left="851" w:right="-42" w:hanging="567"/>
        <w:rPr>
          <w:rFonts w:asciiTheme="minorHAnsi" w:hAnsiTheme="minorHAnsi" w:cstheme="minorHAnsi"/>
          <w:sz w:val="24"/>
        </w:rPr>
      </w:pPr>
      <w:r w:rsidRPr="00E53E61">
        <w:rPr>
          <w:rFonts w:asciiTheme="minorHAnsi" w:hAnsiTheme="minorHAnsi" w:cstheme="minorHAnsi"/>
          <w:sz w:val="24"/>
        </w:rPr>
        <w:t xml:space="preserve">Energy requirement has been arrived by adding up distribution loss to the projected sales. For the purpose of Business plan projection, the petitioner has considered uniform loss of 3.50% on overall sales. Slightly higher loss levels are projected due to expected decrease in HT sales, relatively higher sales in LT levels and increase in provisional connections in Congested fringe areas. As can also be seen from sales to LT consumers is increasing in maximum whereas sales in High Tension categories </w:t>
      </w:r>
      <w:r w:rsidR="00964684" w:rsidRPr="00E53E61">
        <w:rPr>
          <w:rFonts w:asciiTheme="minorHAnsi" w:hAnsiTheme="minorHAnsi" w:cstheme="minorHAnsi"/>
          <w:sz w:val="24"/>
        </w:rPr>
        <w:t>and</w:t>
      </w:r>
      <w:r w:rsidRPr="00E53E61">
        <w:rPr>
          <w:rFonts w:asciiTheme="minorHAnsi" w:hAnsiTheme="minorHAnsi" w:cstheme="minorHAnsi"/>
          <w:sz w:val="24"/>
        </w:rPr>
        <w:t xml:space="preserve"> decreasing and remaining at similar levels in THIS Category as percentage of overall sales is increasing throughout the Control Period. </w:t>
      </w:r>
      <w:r w:rsidR="004E5D89">
        <w:rPr>
          <w:rFonts w:asciiTheme="minorHAnsi" w:hAnsiTheme="minorHAnsi" w:cstheme="minorHAnsi"/>
          <w:sz w:val="24"/>
        </w:rPr>
        <w:t xml:space="preserve">TSI will </w:t>
      </w:r>
      <w:r w:rsidRPr="00E53E61">
        <w:rPr>
          <w:rFonts w:asciiTheme="minorHAnsi" w:hAnsiTheme="minorHAnsi" w:cstheme="minorHAnsi"/>
          <w:sz w:val="24"/>
        </w:rPr>
        <w:t>take all efforts to keep the T&amp;D loss levels to one of the best in the country, for which TSL has also included plans to increase actions related to removal of unauthorized connections and other administrative and technical measures during the control pe</w:t>
      </w:r>
      <w:bookmarkStart w:id="30" w:name="_bookmark70"/>
      <w:bookmarkEnd w:id="30"/>
      <w:r w:rsidRPr="00E53E61">
        <w:rPr>
          <w:rFonts w:asciiTheme="minorHAnsi" w:hAnsiTheme="minorHAnsi" w:cstheme="minorHAnsi"/>
          <w:sz w:val="24"/>
        </w:rPr>
        <w:t>riod.</w:t>
      </w:r>
    </w:p>
    <w:p w14:paraId="54C3E60D" w14:textId="50248A91" w:rsidR="005270CA" w:rsidRPr="00E771ED" w:rsidRDefault="00D5083F" w:rsidP="00970727">
      <w:pPr>
        <w:tabs>
          <w:tab w:val="left" w:pos="851"/>
        </w:tabs>
        <w:spacing w:before="240" w:after="41"/>
        <w:ind w:left="1418" w:hanging="851"/>
        <w:jc w:val="center"/>
        <w:rPr>
          <w:rFonts w:asciiTheme="minorHAnsi" w:hAnsiTheme="minorHAnsi" w:cstheme="minorHAnsi"/>
          <w:b/>
          <w:bCs/>
          <w:color w:val="002060"/>
        </w:rPr>
      </w:pPr>
      <w:bookmarkStart w:id="31" w:name="_Toc214220340"/>
      <w:bookmarkStart w:id="32" w:name="_Toc214687742"/>
      <w:bookmarkStart w:id="33" w:name="_Toc214779742"/>
      <w:bookmarkStart w:id="34" w:name="_Toc215186150"/>
      <w:r w:rsidRPr="00E771ED">
        <w:rPr>
          <w:rFonts w:asciiTheme="minorHAnsi" w:hAnsiTheme="minorHAnsi" w:cstheme="minorHAnsi"/>
          <w:b/>
          <w:bCs/>
          <w:color w:val="002060"/>
        </w:rPr>
        <w:t xml:space="preserve">Table </w:t>
      </w:r>
      <w:r w:rsidRPr="00E771ED">
        <w:rPr>
          <w:rFonts w:asciiTheme="minorHAnsi" w:hAnsiTheme="minorHAnsi" w:cstheme="minorHAnsi"/>
          <w:b/>
          <w:bCs/>
          <w:color w:val="002060"/>
        </w:rPr>
        <w:fldChar w:fldCharType="begin"/>
      </w:r>
      <w:r w:rsidRPr="00E771ED">
        <w:rPr>
          <w:rFonts w:asciiTheme="minorHAnsi" w:hAnsiTheme="minorHAnsi" w:cstheme="minorHAnsi"/>
          <w:b/>
          <w:bCs/>
          <w:color w:val="002060"/>
        </w:rPr>
        <w:instrText xml:space="preserve"> SEQ Table \* ARABIC </w:instrText>
      </w:r>
      <w:r w:rsidRPr="00E771ED">
        <w:rPr>
          <w:rFonts w:asciiTheme="minorHAnsi" w:hAnsiTheme="minorHAnsi" w:cstheme="minorHAnsi"/>
          <w:b/>
          <w:bCs/>
          <w:color w:val="002060"/>
        </w:rPr>
        <w:fldChar w:fldCharType="separate"/>
      </w:r>
      <w:r w:rsidR="00161494">
        <w:rPr>
          <w:rFonts w:asciiTheme="minorHAnsi" w:hAnsiTheme="minorHAnsi" w:cstheme="minorHAnsi"/>
          <w:b/>
          <w:bCs/>
          <w:noProof/>
          <w:color w:val="002060"/>
        </w:rPr>
        <w:t>4</w:t>
      </w:r>
      <w:r w:rsidRPr="00E771ED">
        <w:rPr>
          <w:rFonts w:asciiTheme="minorHAnsi" w:hAnsiTheme="minorHAnsi" w:cstheme="minorHAnsi"/>
          <w:b/>
          <w:bCs/>
          <w:color w:val="002060"/>
        </w:rPr>
        <w:fldChar w:fldCharType="end"/>
      </w:r>
      <w:r w:rsidRPr="00E771ED">
        <w:rPr>
          <w:rFonts w:asciiTheme="minorHAnsi" w:hAnsiTheme="minorHAnsi" w:cstheme="minorHAnsi"/>
          <w:b/>
          <w:bCs/>
          <w:color w:val="002060"/>
        </w:rPr>
        <w:t>:</w:t>
      </w:r>
      <w:r w:rsidR="003C69E2">
        <w:rPr>
          <w:rFonts w:asciiTheme="minorHAnsi" w:hAnsiTheme="minorHAnsi" w:cstheme="minorHAnsi"/>
          <w:b/>
          <w:bCs/>
          <w:color w:val="002060"/>
        </w:rPr>
        <w:t xml:space="preserve"> </w:t>
      </w:r>
      <w:r w:rsidR="005270CA" w:rsidRPr="00E771ED">
        <w:rPr>
          <w:rFonts w:asciiTheme="minorHAnsi" w:hAnsiTheme="minorHAnsi" w:cstheme="minorHAnsi"/>
          <w:b/>
          <w:bCs/>
          <w:color w:val="002060"/>
        </w:rPr>
        <w:t>Energy requirement and Energy balance for Control Period</w:t>
      </w:r>
      <w:bookmarkEnd w:id="31"/>
      <w:r w:rsidR="005270CA" w:rsidRPr="00E771ED">
        <w:rPr>
          <w:rFonts w:asciiTheme="minorHAnsi" w:hAnsiTheme="minorHAnsi" w:cstheme="minorHAnsi"/>
          <w:b/>
          <w:bCs/>
          <w:color w:val="002060"/>
        </w:rPr>
        <w:t xml:space="preserve"> FY 20</w:t>
      </w:r>
      <w:r w:rsidR="00496368">
        <w:rPr>
          <w:rFonts w:asciiTheme="minorHAnsi" w:hAnsiTheme="minorHAnsi" w:cstheme="minorHAnsi"/>
          <w:b/>
          <w:bCs/>
          <w:color w:val="002060"/>
        </w:rPr>
        <w:t>26-</w:t>
      </w:r>
      <w:r w:rsidR="005270CA" w:rsidRPr="00E771ED">
        <w:rPr>
          <w:rFonts w:asciiTheme="minorHAnsi" w:hAnsiTheme="minorHAnsi" w:cstheme="minorHAnsi"/>
          <w:b/>
          <w:bCs/>
          <w:color w:val="002060"/>
        </w:rPr>
        <w:t>2</w:t>
      </w:r>
      <w:r w:rsidR="005D6CFF" w:rsidRPr="00E771ED">
        <w:rPr>
          <w:rFonts w:asciiTheme="minorHAnsi" w:hAnsiTheme="minorHAnsi" w:cstheme="minorHAnsi"/>
          <w:b/>
          <w:bCs/>
          <w:color w:val="002060"/>
        </w:rPr>
        <w:t>7</w:t>
      </w:r>
      <w:r w:rsidR="00496368">
        <w:rPr>
          <w:rFonts w:asciiTheme="minorHAnsi" w:hAnsiTheme="minorHAnsi" w:cstheme="minorHAnsi"/>
          <w:b/>
          <w:bCs/>
          <w:color w:val="002060"/>
        </w:rPr>
        <w:t xml:space="preserve"> to FY 2030-31</w:t>
      </w:r>
      <w:bookmarkEnd w:id="32"/>
      <w:bookmarkEnd w:id="33"/>
      <w:bookmarkEnd w:id="34"/>
    </w:p>
    <w:tbl>
      <w:tblPr>
        <w:tblpPr w:leftFromText="180" w:rightFromText="180" w:vertAnchor="text" w:horzAnchor="page" w:tblpX="1841" w:tblpY="31"/>
        <w:tblW w:w="0" w:type="auto"/>
        <w:tblLayout w:type="fixed"/>
        <w:tblLook w:val="04A0" w:firstRow="1" w:lastRow="0" w:firstColumn="1" w:lastColumn="0" w:noHBand="0" w:noVBand="1"/>
      </w:tblPr>
      <w:tblGrid>
        <w:gridCol w:w="2972"/>
        <w:gridCol w:w="1147"/>
        <w:gridCol w:w="948"/>
        <w:gridCol w:w="948"/>
        <w:gridCol w:w="948"/>
        <w:gridCol w:w="948"/>
        <w:gridCol w:w="948"/>
      </w:tblGrid>
      <w:tr w:rsidR="00496368" w:rsidRPr="001429A9" w14:paraId="78798B5D" w14:textId="77777777" w:rsidTr="002E07C6">
        <w:trPr>
          <w:trHeight w:val="592"/>
          <w:tblHeader/>
        </w:trPr>
        <w:tc>
          <w:tcPr>
            <w:tcW w:w="29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295519" w14:textId="77777777" w:rsidR="00970727" w:rsidRPr="00D03B66" w:rsidRDefault="00970727" w:rsidP="00970727">
            <w:pPr>
              <w:widowControl/>
              <w:tabs>
                <w:tab w:val="left" w:pos="851"/>
              </w:tabs>
              <w:autoSpaceDE/>
              <w:autoSpaceDN/>
              <w:ind w:left="176" w:firstLineChars="200" w:firstLine="402"/>
              <w:rPr>
                <w:rFonts w:asciiTheme="minorHAnsi" w:eastAsia="Times New Roman" w:hAnsiTheme="minorHAnsi" w:cstheme="minorHAnsi"/>
                <w:b/>
                <w:bCs/>
                <w:sz w:val="20"/>
                <w:szCs w:val="20"/>
                <w:lang w:val="en-IN" w:eastAsia="en-IN"/>
              </w:rPr>
            </w:pPr>
            <w:r w:rsidRPr="00D03B66">
              <w:rPr>
                <w:rFonts w:asciiTheme="minorHAnsi" w:eastAsia="Times New Roman" w:hAnsiTheme="minorHAnsi" w:cstheme="minorHAnsi"/>
                <w:b/>
                <w:bCs/>
                <w:sz w:val="20"/>
                <w:szCs w:val="20"/>
                <w:lang w:val="en-IN" w:eastAsia="en-IN"/>
              </w:rPr>
              <w:t xml:space="preserve">Particulars </w:t>
            </w:r>
          </w:p>
        </w:tc>
        <w:tc>
          <w:tcPr>
            <w:tcW w:w="1147"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C656DCB" w14:textId="77777777" w:rsidR="00496368" w:rsidRDefault="00496368" w:rsidP="00970727">
            <w:pPr>
              <w:widowControl/>
              <w:tabs>
                <w:tab w:val="left" w:pos="851"/>
              </w:tabs>
              <w:autoSpaceDE/>
              <w:autoSpaceDN/>
              <w:jc w:val="center"/>
              <w:rPr>
                <w:rFonts w:asciiTheme="minorHAnsi" w:eastAsia="Times New Roman" w:hAnsiTheme="minorHAnsi" w:cstheme="minorHAnsi"/>
                <w:b/>
                <w:bCs/>
                <w:sz w:val="20"/>
                <w:szCs w:val="20"/>
                <w:lang w:val="en-IN" w:eastAsia="en-IN"/>
              </w:rPr>
            </w:pPr>
            <w:r>
              <w:rPr>
                <w:rFonts w:asciiTheme="minorHAnsi" w:eastAsia="Times New Roman" w:hAnsiTheme="minorHAnsi" w:cstheme="minorHAnsi"/>
                <w:b/>
                <w:bCs/>
                <w:sz w:val="20"/>
                <w:szCs w:val="20"/>
                <w:lang w:val="en-IN" w:eastAsia="en-IN"/>
              </w:rPr>
              <w:t>Base Year</w:t>
            </w:r>
          </w:p>
          <w:p w14:paraId="3CB25CD9" w14:textId="28F0792D" w:rsidR="00970727" w:rsidRPr="00D03B66" w:rsidRDefault="00970727" w:rsidP="00970727">
            <w:pPr>
              <w:widowControl/>
              <w:tabs>
                <w:tab w:val="left" w:pos="851"/>
              </w:tabs>
              <w:autoSpaceDE/>
              <w:autoSpaceDN/>
              <w:jc w:val="center"/>
              <w:rPr>
                <w:rFonts w:asciiTheme="minorHAnsi" w:eastAsia="Times New Roman" w:hAnsiTheme="minorHAnsi" w:cstheme="minorHAnsi"/>
                <w:b/>
                <w:bCs/>
                <w:sz w:val="20"/>
                <w:szCs w:val="20"/>
                <w:lang w:val="en-IN" w:eastAsia="en-IN"/>
              </w:rPr>
            </w:pPr>
            <w:r w:rsidRPr="00D03B66">
              <w:rPr>
                <w:rFonts w:asciiTheme="minorHAnsi" w:eastAsia="Times New Roman" w:hAnsiTheme="minorHAnsi" w:cstheme="minorHAnsi"/>
                <w:b/>
                <w:bCs/>
                <w:sz w:val="20"/>
                <w:szCs w:val="20"/>
                <w:lang w:val="en-IN" w:eastAsia="en-IN"/>
              </w:rPr>
              <w:t>FY</w:t>
            </w:r>
            <w:r w:rsidRPr="00D03B66">
              <w:rPr>
                <w:rFonts w:asciiTheme="minorHAnsi" w:eastAsia="Times New Roman" w:hAnsiTheme="minorHAnsi" w:cstheme="minorHAnsi"/>
                <w:b/>
                <w:bCs/>
                <w:sz w:val="20"/>
                <w:szCs w:val="20"/>
                <w:lang w:val="en-IN" w:eastAsia="en-IN"/>
              </w:rPr>
              <w:br/>
              <w:t xml:space="preserve"> 2025-26</w:t>
            </w:r>
          </w:p>
        </w:tc>
        <w:tc>
          <w:tcPr>
            <w:tcW w:w="94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1A0D696" w14:textId="77777777" w:rsidR="00970727" w:rsidRPr="00D03B66" w:rsidRDefault="00970727" w:rsidP="00970727">
            <w:pPr>
              <w:widowControl/>
              <w:tabs>
                <w:tab w:val="left" w:pos="851"/>
              </w:tabs>
              <w:autoSpaceDE/>
              <w:autoSpaceDN/>
              <w:jc w:val="center"/>
              <w:rPr>
                <w:rFonts w:asciiTheme="minorHAnsi" w:eastAsia="Times New Roman" w:hAnsiTheme="minorHAnsi" w:cstheme="minorHAnsi"/>
                <w:b/>
                <w:bCs/>
                <w:sz w:val="20"/>
                <w:szCs w:val="20"/>
                <w:lang w:val="en-IN" w:eastAsia="en-IN"/>
              </w:rPr>
            </w:pPr>
            <w:r w:rsidRPr="00D03B66">
              <w:rPr>
                <w:rFonts w:asciiTheme="minorHAnsi" w:eastAsia="Times New Roman" w:hAnsiTheme="minorHAnsi" w:cstheme="minorHAnsi"/>
                <w:b/>
                <w:bCs/>
                <w:sz w:val="20"/>
                <w:szCs w:val="20"/>
                <w:lang w:val="en-IN" w:eastAsia="en-IN"/>
              </w:rPr>
              <w:t xml:space="preserve">FY </w:t>
            </w:r>
            <w:r w:rsidRPr="00D03B66">
              <w:rPr>
                <w:rFonts w:asciiTheme="minorHAnsi" w:eastAsia="Times New Roman" w:hAnsiTheme="minorHAnsi" w:cstheme="minorHAnsi"/>
                <w:b/>
                <w:bCs/>
                <w:sz w:val="20"/>
                <w:szCs w:val="20"/>
                <w:lang w:val="en-IN" w:eastAsia="en-IN"/>
              </w:rPr>
              <w:br/>
              <w:t>2026-27</w:t>
            </w:r>
          </w:p>
        </w:tc>
        <w:tc>
          <w:tcPr>
            <w:tcW w:w="94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2550598" w14:textId="77777777" w:rsidR="00970727" w:rsidRPr="00D03B66" w:rsidRDefault="00970727" w:rsidP="00970727">
            <w:pPr>
              <w:widowControl/>
              <w:tabs>
                <w:tab w:val="left" w:pos="851"/>
              </w:tabs>
              <w:autoSpaceDE/>
              <w:autoSpaceDN/>
              <w:jc w:val="center"/>
              <w:rPr>
                <w:rFonts w:asciiTheme="minorHAnsi" w:eastAsia="Times New Roman" w:hAnsiTheme="minorHAnsi" w:cstheme="minorHAnsi"/>
                <w:b/>
                <w:bCs/>
                <w:sz w:val="20"/>
                <w:szCs w:val="20"/>
                <w:lang w:val="en-IN" w:eastAsia="en-IN"/>
              </w:rPr>
            </w:pPr>
            <w:r w:rsidRPr="00D03B66">
              <w:rPr>
                <w:rFonts w:asciiTheme="minorHAnsi" w:eastAsia="Times New Roman" w:hAnsiTheme="minorHAnsi" w:cstheme="minorHAnsi"/>
                <w:b/>
                <w:bCs/>
                <w:sz w:val="20"/>
                <w:szCs w:val="20"/>
                <w:lang w:val="en-IN" w:eastAsia="en-IN"/>
              </w:rPr>
              <w:t xml:space="preserve">FY </w:t>
            </w:r>
            <w:r w:rsidRPr="00D03B66">
              <w:rPr>
                <w:rFonts w:asciiTheme="minorHAnsi" w:eastAsia="Times New Roman" w:hAnsiTheme="minorHAnsi" w:cstheme="minorHAnsi"/>
                <w:b/>
                <w:bCs/>
                <w:sz w:val="20"/>
                <w:szCs w:val="20"/>
                <w:lang w:val="en-IN" w:eastAsia="en-IN"/>
              </w:rPr>
              <w:br/>
              <w:t>2027-28</w:t>
            </w:r>
          </w:p>
        </w:tc>
        <w:tc>
          <w:tcPr>
            <w:tcW w:w="94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2C46E8A" w14:textId="77777777" w:rsidR="00970727" w:rsidRPr="00D03B66" w:rsidRDefault="00970727" w:rsidP="00970727">
            <w:pPr>
              <w:widowControl/>
              <w:tabs>
                <w:tab w:val="left" w:pos="851"/>
              </w:tabs>
              <w:autoSpaceDE/>
              <w:autoSpaceDN/>
              <w:jc w:val="center"/>
              <w:rPr>
                <w:rFonts w:asciiTheme="minorHAnsi" w:eastAsia="Times New Roman" w:hAnsiTheme="minorHAnsi" w:cstheme="minorHAnsi"/>
                <w:b/>
                <w:bCs/>
                <w:sz w:val="20"/>
                <w:szCs w:val="20"/>
                <w:lang w:val="en-IN" w:eastAsia="en-IN"/>
              </w:rPr>
            </w:pPr>
            <w:r w:rsidRPr="00D03B66">
              <w:rPr>
                <w:rFonts w:asciiTheme="minorHAnsi" w:eastAsia="Times New Roman" w:hAnsiTheme="minorHAnsi" w:cstheme="minorHAnsi"/>
                <w:b/>
                <w:bCs/>
                <w:sz w:val="20"/>
                <w:szCs w:val="20"/>
                <w:lang w:val="en-IN" w:eastAsia="en-IN"/>
              </w:rPr>
              <w:t xml:space="preserve">FY </w:t>
            </w:r>
            <w:r w:rsidRPr="00D03B66">
              <w:rPr>
                <w:rFonts w:asciiTheme="minorHAnsi" w:eastAsia="Times New Roman" w:hAnsiTheme="minorHAnsi" w:cstheme="minorHAnsi"/>
                <w:b/>
                <w:bCs/>
                <w:sz w:val="20"/>
                <w:szCs w:val="20"/>
                <w:lang w:val="en-IN" w:eastAsia="en-IN"/>
              </w:rPr>
              <w:br/>
              <w:t>2028-29</w:t>
            </w:r>
          </w:p>
        </w:tc>
        <w:tc>
          <w:tcPr>
            <w:tcW w:w="94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4D16133" w14:textId="77777777" w:rsidR="00970727" w:rsidRPr="00D03B66" w:rsidRDefault="00970727" w:rsidP="00970727">
            <w:pPr>
              <w:widowControl/>
              <w:tabs>
                <w:tab w:val="left" w:pos="851"/>
              </w:tabs>
              <w:autoSpaceDE/>
              <w:autoSpaceDN/>
              <w:jc w:val="center"/>
              <w:rPr>
                <w:rFonts w:asciiTheme="minorHAnsi" w:eastAsia="Times New Roman" w:hAnsiTheme="minorHAnsi" w:cstheme="minorHAnsi"/>
                <w:b/>
                <w:bCs/>
                <w:sz w:val="20"/>
                <w:szCs w:val="20"/>
                <w:lang w:val="en-IN" w:eastAsia="en-IN"/>
              </w:rPr>
            </w:pPr>
            <w:r w:rsidRPr="00D03B66">
              <w:rPr>
                <w:rFonts w:asciiTheme="minorHAnsi" w:eastAsia="Times New Roman" w:hAnsiTheme="minorHAnsi" w:cstheme="minorHAnsi"/>
                <w:b/>
                <w:bCs/>
                <w:sz w:val="20"/>
                <w:szCs w:val="20"/>
                <w:lang w:val="en-IN" w:eastAsia="en-IN"/>
              </w:rPr>
              <w:t xml:space="preserve">FY </w:t>
            </w:r>
            <w:r w:rsidRPr="00D03B66">
              <w:rPr>
                <w:rFonts w:asciiTheme="minorHAnsi" w:eastAsia="Times New Roman" w:hAnsiTheme="minorHAnsi" w:cstheme="minorHAnsi"/>
                <w:b/>
                <w:bCs/>
                <w:sz w:val="20"/>
                <w:szCs w:val="20"/>
                <w:lang w:val="en-IN" w:eastAsia="en-IN"/>
              </w:rPr>
              <w:br/>
              <w:t>2029-30</w:t>
            </w:r>
          </w:p>
        </w:tc>
        <w:tc>
          <w:tcPr>
            <w:tcW w:w="94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F8ABCCB" w14:textId="77777777" w:rsidR="00970727" w:rsidRPr="00D03B66" w:rsidRDefault="00970727" w:rsidP="00970727">
            <w:pPr>
              <w:widowControl/>
              <w:tabs>
                <w:tab w:val="left" w:pos="851"/>
              </w:tabs>
              <w:autoSpaceDE/>
              <w:autoSpaceDN/>
              <w:jc w:val="center"/>
              <w:rPr>
                <w:rFonts w:asciiTheme="minorHAnsi" w:eastAsia="Times New Roman" w:hAnsiTheme="minorHAnsi" w:cstheme="minorHAnsi"/>
                <w:b/>
                <w:bCs/>
                <w:sz w:val="20"/>
                <w:szCs w:val="20"/>
                <w:lang w:val="en-IN" w:eastAsia="en-IN"/>
              </w:rPr>
            </w:pPr>
            <w:r w:rsidRPr="00D03B66">
              <w:rPr>
                <w:rFonts w:asciiTheme="minorHAnsi" w:eastAsia="Times New Roman" w:hAnsiTheme="minorHAnsi" w:cstheme="minorHAnsi"/>
                <w:b/>
                <w:bCs/>
                <w:sz w:val="20"/>
                <w:szCs w:val="20"/>
                <w:lang w:val="en-IN" w:eastAsia="en-IN"/>
              </w:rPr>
              <w:t xml:space="preserve">FY </w:t>
            </w:r>
            <w:r w:rsidRPr="00D03B66">
              <w:rPr>
                <w:rFonts w:asciiTheme="minorHAnsi" w:eastAsia="Times New Roman" w:hAnsiTheme="minorHAnsi" w:cstheme="minorHAnsi"/>
                <w:b/>
                <w:bCs/>
                <w:sz w:val="20"/>
                <w:szCs w:val="20"/>
                <w:lang w:val="en-IN" w:eastAsia="en-IN"/>
              </w:rPr>
              <w:br/>
              <w:t>2030-31</w:t>
            </w:r>
          </w:p>
        </w:tc>
      </w:tr>
      <w:tr w:rsidR="00023747" w:rsidRPr="001429A9" w14:paraId="2EB3D16F" w14:textId="77777777" w:rsidTr="002E07C6">
        <w:trPr>
          <w:trHeight w:val="63"/>
        </w:trPr>
        <w:tc>
          <w:tcPr>
            <w:tcW w:w="2972" w:type="dxa"/>
            <w:tcBorders>
              <w:top w:val="nil"/>
              <w:left w:val="single" w:sz="4" w:space="0" w:color="auto"/>
              <w:bottom w:val="single" w:sz="4" w:space="0" w:color="auto"/>
              <w:right w:val="single" w:sz="4" w:space="0" w:color="auto"/>
            </w:tcBorders>
            <w:vAlign w:val="center"/>
            <w:hideMark/>
          </w:tcPr>
          <w:p w14:paraId="69E463E5"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Sales to Other Licensees</w:t>
            </w:r>
          </w:p>
        </w:tc>
        <w:tc>
          <w:tcPr>
            <w:tcW w:w="1147" w:type="dxa"/>
            <w:tcBorders>
              <w:top w:val="nil"/>
              <w:left w:val="nil"/>
              <w:bottom w:val="single" w:sz="4" w:space="0" w:color="auto"/>
              <w:right w:val="single" w:sz="4" w:space="0" w:color="auto"/>
            </w:tcBorders>
            <w:vAlign w:val="center"/>
            <w:hideMark/>
          </w:tcPr>
          <w:p w14:paraId="79D944CB"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492.44</w:t>
            </w:r>
          </w:p>
        </w:tc>
        <w:tc>
          <w:tcPr>
            <w:tcW w:w="948" w:type="dxa"/>
            <w:tcBorders>
              <w:top w:val="nil"/>
              <w:left w:val="nil"/>
              <w:bottom w:val="single" w:sz="4" w:space="0" w:color="auto"/>
              <w:right w:val="single" w:sz="4" w:space="0" w:color="auto"/>
            </w:tcBorders>
            <w:vAlign w:val="center"/>
            <w:hideMark/>
          </w:tcPr>
          <w:p w14:paraId="1F312293"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500.00</w:t>
            </w:r>
          </w:p>
        </w:tc>
        <w:tc>
          <w:tcPr>
            <w:tcW w:w="948" w:type="dxa"/>
            <w:tcBorders>
              <w:top w:val="nil"/>
              <w:left w:val="nil"/>
              <w:bottom w:val="single" w:sz="4" w:space="0" w:color="auto"/>
              <w:right w:val="single" w:sz="4" w:space="0" w:color="auto"/>
            </w:tcBorders>
            <w:vAlign w:val="center"/>
            <w:hideMark/>
          </w:tcPr>
          <w:p w14:paraId="3B081A93"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500.00</w:t>
            </w:r>
          </w:p>
        </w:tc>
        <w:tc>
          <w:tcPr>
            <w:tcW w:w="948" w:type="dxa"/>
            <w:tcBorders>
              <w:top w:val="nil"/>
              <w:left w:val="nil"/>
              <w:bottom w:val="single" w:sz="4" w:space="0" w:color="auto"/>
              <w:right w:val="single" w:sz="4" w:space="0" w:color="auto"/>
            </w:tcBorders>
            <w:vAlign w:val="center"/>
            <w:hideMark/>
          </w:tcPr>
          <w:p w14:paraId="40F04395"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500.00</w:t>
            </w:r>
          </w:p>
        </w:tc>
        <w:tc>
          <w:tcPr>
            <w:tcW w:w="948" w:type="dxa"/>
            <w:tcBorders>
              <w:top w:val="nil"/>
              <w:left w:val="nil"/>
              <w:bottom w:val="single" w:sz="4" w:space="0" w:color="auto"/>
              <w:right w:val="single" w:sz="4" w:space="0" w:color="auto"/>
            </w:tcBorders>
            <w:vAlign w:val="center"/>
            <w:hideMark/>
          </w:tcPr>
          <w:p w14:paraId="5C5D7E39"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500.00</w:t>
            </w:r>
          </w:p>
        </w:tc>
        <w:tc>
          <w:tcPr>
            <w:tcW w:w="948" w:type="dxa"/>
            <w:tcBorders>
              <w:top w:val="nil"/>
              <w:left w:val="nil"/>
              <w:bottom w:val="single" w:sz="4" w:space="0" w:color="auto"/>
              <w:right w:val="single" w:sz="4" w:space="0" w:color="auto"/>
            </w:tcBorders>
            <w:vAlign w:val="center"/>
            <w:hideMark/>
          </w:tcPr>
          <w:p w14:paraId="09C03B69"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500.00</w:t>
            </w:r>
          </w:p>
        </w:tc>
      </w:tr>
      <w:tr w:rsidR="00023747" w:rsidRPr="001429A9" w14:paraId="7AB54234" w14:textId="77777777" w:rsidTr="002E07C6">
        <w:trPr>
          <w:trHeight w:val="63"/>
        </w:trPr>
        <w:tc>
          <w:tcPr>
            <w:tcW w:w="2972" w:type="dxa"/>
            <w:tcBorders>
              <w:top w:val="nil"/>
              <w:left w:val="single" w:sz="4" w:space="0" w:color="auto"/>
              <w:bottom w:val="single" w:sz="4" w:space="0" w:color="auto"/>
              <w:right w:val="single" w:sz="4" w:space="0" w:color="auto"/>
            </w:tcBorders>
            <w:vAlign w:val="center"/>
            <w:hideMark/>
          </w:tcPr>
          <w:p w14:paraId="43766232"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Distribution Losses on Sales to Other Licensees (%)</w:t>
            </w:r>
          </w:p>
        </w:tc>
        <w:tc>
          <w:tcPr>
            <w:tcW w:w="1147" w:type="dxa"/>
            <w:tcBorders>
              <w:top w:val="nil"/>
              <w:left w:val="nil"/>
              <w:bottom w:val="single" w:sz="4" w:space="0" w:color="auto"/>
              <w:right w:val="single" w:sz="4" w:space="0" w:color="auto"/>
            </w:tcBorders>
            <w:vAlign w:val="center"/>
            <w:hideMark/>
          </w:tcPr>
          <w:p w14:paraId="2FA1EDF5"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0.00</w:t>
            </w:r>
          </w:p>
        </w:tc>
        <w:tc>
          <w:tcPr>
            <w:tcW w:w="948" w:type="dxa"/>
            <w:tcBorders>
              <w:top w:val="nil"/>
              <w:left w:val="nil"/>
              <w:bottom w:val="single" w:sz="4" w:space="0" w:color="auto"/>
              <w:right w:val="single" w:sz="4" w:space="0" w:color="auto"/>
            </w:tcBorders>
            <w:vAlign w:val="center"/>
            <w:hideMark/>
          </w:tcPr>
          <w:p w14:paraId="7232A904"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0.00%</w:t>
            </w:r>
          </w:p>
        </w:tc>
        <w:tc>
          <w:tcPr>
            <w:tcW w:w="948" w:type="dxa"/>
            <w:tcBorders>
              <w:top w:val="nil"/>
              <w:left w:val="nil"/>
              <w:bottom w:val="single" w:sz="4" w:space="0" w:color="auto"/>
              <w:right w:val="single" w:sz="4" w:space="0" w:color="auto"/>
            </w:tcBorders>
            <w:vAlign w:val="center"/>
            <w:hideMark/>
          </w:tcPr>
          <w:p w14:paraId="1C8AF691"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0.00%</w:t>
            </w:r>
          </w:p>
        </w:tc>
        <w:tc>
          <w:tcPr>
            <w:tcW w:w="948" w:type="dxa"/>
            <w:tcBorders>
              <w:top w:val="nil"/>
              <w:left w:val="nil"/>
              <w:bottom w:val="single" w:sz="4" w:space="0" w:color="auto"/>
              <w:right w:val="single" w:sz="4" w:space="0" w:color="auto"/>
            </w:tcBorders>
            <w:vAlign w:val="center"/>
            <w:hideMark/>
          </w:tcPr>
          <w:p w14:paraId="1A21D2BF"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0.00%</w:t>
            </w:r>
          </w:p>
        </w:tc>
        <w:tc>
          <w:tcPr>
            <w:tcW w:w="948" w:type="dxa"/>
            <w:tcBorders>
              <w:top w:val="nil"/>
              <w:left w:val="nil"/>
              <w:bottom w:val="single" w:sz="4" w:space="0" w:color="auto"/>
              <w:right w:val="single" w:sz="4" w:space="0" w:color="auto"/>
            </w:tcBorders>
            <w:vAlign w:val="center"/>
            <w:hideMark/>
          </w:tcPr>
          <w:p w14:paraId="1E9EBA76"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0.00%</w:t>
            </w:r>
          </w:p>
        </w:tc>
        <w:tc>
          <w:tcPr>
            <w:tcW w:w="948" w:type="dxa"/>
            <w:tcBorders>
              <w:top w:val="nil"/>
              <w:left w:val="nil"/>
              <w:bottom w:val="single" w:sz="4" w:space="0" w:color="auto"/>
              <w:right w:val="single" w:sz="4" w:space="0" w:color="auto"/>
            </w:tcBorders>
            <w:vAlign w:val="center"/>
            <w:hideMark/>
          </w:tcPr>
          <w:p w14:paraId="4A6408DF"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0.00%</w:t>
            </w:r>
          </w:p>
        </w:tc>
      </w:tr>
      <w:tr w:rsidR="00023747" w:rsidRPr="001429A9" w14:paraId="79EFE073" w14:textId="77777777" w:rsidTr="002E07C6">
        <w:trPr>
          <w:trHeight w:val="63"/>
        </w:trPr>
        <w:tc>
          <w:tcPr>
            <w:tcW w:w="2972" w:type="dxa"/>
            <w:tcBorders>
              <w:top w:val="nil"/>
              <w:left w:val="single" w:sz="4" w:space="0" w:color="auto"/>
              <w:bottom w:val="single" w:sz="4" w:space="0" w:color="auto"/>
              <w:right w:val="single" w:sz="4" w:space="0" w:color="auto"/>
            </w:tcBorders>
            <w:vAlign w:val="center"/>
            <w:hideMark/>
          </w:tcPr>
          <w:p w14:paraId="16B9B403"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Unit Lost on Sales to Other Licensees</w:t>
            </w:r>
          </w:p>
        </w:tc>
        <w:tc>
          <w:tcPr>
            <w:tcW w:w="1147" w:type="dxa"/>
            <w:tcBorders>
              <w:top w:val="nil"/>
              <w:left w:val="nil"/>
              <w:bottom w:val="single" w:sz="4" w:space="0" w:color="auto"/>
              <w:right w:val="single" w:sz="4" w:space="0" w:color="auto"/>
            </w:tcBorders>
            <w:vAlign w:val="center"/>
            <w:hideMark/>
          </w:tcPr>
          <w:p w14:paraId="6D3B98F3"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0.00</w:t>
            </w:r>
          </w:p>
        </w:tc>
        <w:tc>
          <w:tcPr>
            <w:tcW w:w="948" w:type="dxa"/>
            <w:tcBorders>
              <w:top w:val="nil"/>
              <w:left w:val="nil"/>
              <w:bottom w:val="single" w:sz="4" w:space="0" w:color="auto"/>
              <w:right w:val="single" w:sz="4" w:space="0" w:color="auto"/>
            </w:tcBorders>
            <w:vAlign w:val="center"/>
            <w:hideMark/>
          </w:tcPr>
          <w:p w14:paraId="22679585"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w:t>
            </w:r>
          </w:p>
        </w:tc>
        <w:tc>
          <w:tcPr>
            <w:tcW w:w="948" w:type="dxa"/>
            <w:tcBorders>
              <w:top w:val="nil"/>
              <w:left w:val="nil"/>
              <w:bottom w:val="single" w:sz="4" w:space="0" w:color="auto"/>
              <w:right w:val="single" w:sz="4" w:space="0" w:color="auto"/>
            </w:tcBorders>
            <w:vAlign w:val="center"/>
            <w:hideMark/>
          </w:tcPr>
          <w:p w14:paraId="7ADFD0E0"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w:t>
            </w:r>
          </w:p>
        </w:tc>
        <w:tc>
          <w:tcPr>
            <w:tcW w:w="948" w:type="dxa"/>
            <w:tcBorders>
              <w:top w:val="nil"/>
              <w:left w:val="nil"/>
              <w:bottom w:val="single" w:sz="4" w:space="0" w:color="auto"/>
              <w:right w:val="single" w:sz="4" w:space="0" w:color="auto"/>
            </w:tcBorders>
            <w:vAlign w:val="center"/>
            <w:hideMark/>
          </w:tcPr>
          <w:p w14:paraId="775D1F1A"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w:t>
            </w:r>
          </w:p>
        </w:tc>
        <w:tc>
          <w:tcPr>
            <w:tcW w:w="948" w:type="dxa"/>
            <w:tcBorders>
              <w:top w:val="nil"/>
              <w:left w:val="nil"/>
              <w:bottom w:val="single" w:sz="4" w:space="0" w:color="auto"/>
              <w:right w:val="single" w:sz="4" w:space="0" w:color="auto"/>
            </w:tcBorders>
            <w:vAlign w:val="center"/>
            <w:hideMark/>
          </w:tcPr>
          <w:p w14:paraId="4A7F20DB"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w:t>
            </w:r>
          </w:p>
        </w:tc>
        <w:tc>
          <w:tcPr>
            <w:tcW w:w="948" w:type="dxa"/>
            <w:tcBorders>
              <w:top w:val="nil"/>
              <w:left w:val="nil"/>
              <w:bottom w:val="single" w:sz="4" w:space="0" w:color="auto"/>
              <w:right w:val="single" w:sz="4" w:space="0" w:color="auto"/>
            </w:tcBorders>
            <w:vAlign w:val="center"/>
            <w:hideMark/>
          </w:tcPr>
          <w:p w14:paraId="0A1C4781"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w:t>
            </w:r>
          </w:p>
        </w:tc>
      </w:tr>
      <w:tr w:rsidR="00023747" w:rsidRPr="001429A9" w14:paraId="0FE73346" w14:textId="77777777" w:rsidTr="002E07C6">
        <w:trPr>
          <w:trHeight w:val="63"/>
        </w:trPr>
        <w:tc>
          <w:tcPr>
            <w:tcW w:w="2972" w:type="dxa"/>
            <w:tcBorders>
              <w:top w:val="nil"/>
              <w:left w:val="single" w:sz="4" w:space="0" w:color="auto"/>
              <w:bottom w:val="single" w:sz="4" w:space="0" w:color="auto"/>
              <w:right w:val="single" w:sz="4" w:space="0" w:color="auto"/>
            </w:tcBorders>
            <w:vAlign w:val="center"/>
            <w:hideMark/>
          </w:tcPr>
          <w:p w14:paraId="02828BA6"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Energy Requirement for Sales to Other Licensees</w:t>
            </w:r>
          </w:p>
        </w:tc>
        <w:tc>
          <w:tcPr>
            <w:tcW w:w="1147" w:type="dxa"/>
            <w:tcBorders>
              <w:top w:val="nil"/>
              <w:left w:val="nil"/>
              <w:bottom w:val="single" w:sz="4" w:space="0" w:color="auto"/>
              <w:right w:val="single" w:sz="4" w:space="0" w:color="auto"/>
            </w:tcBorders>
            <w:vAlign w:val="center"/>
            <w:hideMark/>
          </w:tcPr>
          <w:p w14:paraId="65341A1F"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492.44</w:t>
            </w:r>
          </w:p>
        </w:tc>
        <w:tc>
          <w:tcPr>
            <w:tcW w:w="948" w:type="dxa"/>
            <w:tcBorders>
              <w:top w:val="nil"/>
              <w:left w:val="nil"/>
              <w:bottom w:val="single" w:sz="4" w:space="0" w:color="auto"/>
              <w:right w:val="single" w:sz="4" w:space="0" w:color="auto"/>
            </w:tcBorders>
            <w:vAlign w:val="center"/>
            <w:hideMark/>
          </w:tcPr>
          <w:p w14:paraId="1ADB07A9"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500.00</w:t>
            </w:r>
          </w:p>
        </w:tc>
        <w:tc>
          <w:tcPr>
            <w:tcW w:w="948" w:type="dxa"/>
            <w:tcBorders>
              <w:top w:val="nil"/>
              <w:left w:val="nil"/>
              <w:bottom w:val="single" w:sz="4" w:space="0" w:color="auto"/>
              <w:right w:val="single" w:sz="4" w:space="0" w:color="auto"/>
            </w:tcBorders>
            <w:vAlign w:val="center"/>
            <w:hideMark/>
          </w:tcPr>
          <w:p w14:paraId="5FC19431"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500.00</w:t>
            </w:r>
          </w:p>
        </w:tc>
        <w:tc>
          <w:tcPr>
            <w:tcW w:w="948" w:type="dxa"/>
            <w:tcBorders>
              <w:top w:val="nil"/>
              <w:left w:val="nil"/>
              <w:bottom w:val="single" w:sz="4" w:space="0" w:color="auto"/>
              <w:right w:val="single" w:sz="4" w:space="0" w:color="auto"/>
            </w:tcBorders>
            <w:vAlign w:val="center"/>
            <w:hideMark/>
          </w:tcPr>
          <w:p w14:paraId="205F05AD"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500.00</w:t>
            </w:r>
          </w:p>
        </w:tc>
        <w:tc>
          <w:tcPr>
            <w:tcW w:w="948" w:type="dxa"/>
            <w:tcBorders>
              <w:top w:val="nil"/>
              <w:left w:val="nil"/>
              <w:bottom w:val="single" w:sz="4" w:space="0" w:color="auto"/>
              <w:right w:val="single" w:sz="4" w:space="0" w:color="auto"/>
            </w:tcBorders>
            <w:vAlign w:val="center"/>
            <w:hideMark/>
          </w:tcPr>
          <w:p w14:paraId="78698A92"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500.00</w:t>
            </w:r>
          </w:p>
        </w:tc>
        <w:tc>
          <w:tcPr>
            <w:tcW w:w="948" w:type="dxa"/>
            <w:tcBorders>
              <w:top w:val="nil"/>
              <w:left w:val="nil"/>
              <w:bottom w:val="single" w:sz="4" w:space="0" w:color="auto"/>
              <w:right w:val="single" w:sz="4" w:space="0" w:color="auto"/>
            </w:tcBorders>
            <w:vAlign w:val="center"/>
            <w:hideMark/>
          </w:tcPr>
          <w:p w14:paraId="03F6033F"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500.00</w:t>
            </w:r>
          </w:p>
        </w:tc>
      </w:tr>
      <w:tr w:rsidR="00023747" w:rsidRPr="001429A9" w14:paraId="27B19FC0" w14:textId="77777777" w:rsidTr="002E07C6">
        <w:trPr>
          <w:trHeight w:val="63"/>
        </w:trPr>
        <w:tc>
          <w:tcPr>
            <w:tcW w:w="2972" w:type="dxa"/>
            <w:tcBorders>
              <w:top w:val="nil"/>
              <w:left w:val="single" w:sz="4" w:space="0" w:color="auto"/>
              <w:bottom w:val="single" w:sz="4" w:space="0" w:color="auto"/>
              <w:right w:val="single" w:sz="4" w:space="0" w:color="auto"/>
            </w:tcBorders>
            <w:vAlign w:val="center"/>
            <w:hideMark/>
          </w:tcPr>
          <w:p w14:paraId="33A6BE6D"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Sales to HT - IV Category</w:t>
            </w:r>
          </w:p>
        </w:tc>
        <w:tc>
          <w:tcPr>
            <w:tcW w:w="1147" w:type="dxa"/>
            <w:tcBorders>
              <w:top w:val="nil"/>
              <w:left w:val="nil"/>
              <w:bottom w:val="single" w:sz="4" w:space="0" w:color="auto"/>
              <w:right w:val="single" w:sz="4" w:space="0" w:color="auto"/>
            </w:tcBorders>
            <w:vAlign w:val="center"/>
            <w:hideMark/>
          </w:tcPr>
          <w:p w14:paraId="1EE425B4"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188.93</w:t>
            </w:r>
          </w:p>
        </w:tc>
        <w:tc>
          <w:tcPr>
            <w:tcW w:w="948" w:type="dxa"/>
            <w:tcBorders>
              <w:top w:val="nil"/>
              <w:left w:val="nil"/>
              <w:bottom w:val="single" w:sz="4" w:space="0" w:color="auto"/>
              <w:right w:val="single" w:sz="4" w:space="0" w:color="auto"/>
            </w:tcBorders>
            <w:vAlign w:val="center"/>
            <w:hideMark/>
          </w:tcPr>
          <w:p w14:paraId="31873685"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153.00</w:t>
            </w:r>
          </w:p>
        </w:tc>
        <w:tc>
          <w:tcPr>
            <w:tcW w:w="948" w:type="dxa"/>
            <w:tcBorders>
              <w:top w:val="nil"/>
              <w:left w:val="nil"/>
              <w:bottom w:val="single" w:sz="4" w:space="0" w:color="auto"/>
              <w:right w:val="single" w:sz="4" w:space="0" w:color="auto"/>
            </w:tcBorders>
            <w:vAlign w:val="center"/>
            <w:hideMark/>
          </w:tcPr>
          <w:p w14:paraId="2B4354C6"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326.00</w:t>
            </w:r>
          </w:p>
        </w:tc>
        <w:tc>
          <w:tcPr>
            <w:tcW w:w="948" w:type="dxa"/>
            <w:tcBorders>
              <w:top w:val="nil"/>
              <w:left w:val="nil"/>
              <w:bottom w:val="single" w:sz="4" w:space="0" w:color="auto"/>
              <w:right w:val="single" w:sz="4" w:space="0" w:color="auto"/>
            </w:tcBorders>
            <w:vAlign w:val="center"/>
            <w:hideMark/>
          </w:tcPr>
          <w:p w14:paraId="5117FC35"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193.00</w:t>
            </w:r>
          </w:p>
        </w:tc>
        <w:tc>
          <w:tcPr>
            <w:tcW w:w="948" w:type="dxa"/>
            <w:tcBorders>
              <w:top w:val="nil"/>
              <w:left w:val="nil"/>
              <w:bottom w:val="single" w:sz="4" w:space="0" w:color="auto"/>
              <w:right w:val="single" w:sz="4" w:space="0" w:color="auto"/>
            </w:tcBorders>
            <w:vAlign w:val="center"/>
            <w:hideMark/>
          </w:tcPr>
          <w:p w14:paraId="203353A6"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124.00</w:t>
            </w:r>
          </w:p>
        </w:tc>
        <w:tc>
          <w:tcPr>
            <w:tcW w:w="948" w:type="dxa"/>
            <w:tcBorders>
              <w:top w:val="nil"/>
              <w:left w:val="nil"/>
              <w:bottom w:val="single" w:sz="4" w:space="0" w:color="auto"/>
              <w:right w:val="single" w:sz="4" w:space="0" w:color="auto"/>
            </w:tcBorders>
            <w:vAlign w:val="center"/>
            <w:hideMark/>
          </w:tcPr>
          <w:p w14:paraId="6C1CCB56"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232.00</w:t>
            </w:r>
          </w:p>
        </w:tc>
      </w:tr>
      <w:tr w:rsidR="00023747" w:rsidRPr="001429A9" w14:paraId="6B737A52" w14:textId="77777777" w:rsidTr="002E07C6">
        <w:trPr>
          <w:trHeight w:val="63"/>
        </w:trPr>
        <w:tc>
          <w:tcPr>
            <w:tcW w:w="2972" w:type="dxa"/>
            <w:tcBorders>
              <w:top w:val="nil"/>
              <w:left w:val="single" w:sz="4" w:space="0" w:color="auto"/>
              <w:bottom w:val="single" w:sz="4" w:space="0" w:color="auto"/>
              <w:right w:val="single" w:sz="4" w:space="0" w:color="auto"/>
            </w:tcBorders>
            <w:vAlign w:val="center"/>
            <w:hideMark/>
          </w:tcPr>
          <w:p w14:paraId="644A45D1"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Distribution Losses to HT - IV (%)</w:t>
            </w:r>
          </w:p>
        </w:tc>
        <w:tc>
          <w:tcPr>
            <w:tcW w:w="1147" w:type="dxa"/>
            <w:tcBorders>
              <w:top w:val="nil"/>
              <w:left w:val="nil"/>
              <w:bottom w:val="single" w:sz="4" w:space="0" w:color="auto"/>
              <w:right w:val="single" w:sz="4" w:space="0" w:color="auto"/>
            </w:tcBorders>
            <w:vAlign w:val="center"/>
            <w:hideMark/>
          </w:tcPr>
          <w:p w14:paraId="10653E31"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0.00</w:t>
            </w:r>
          </w:p>
        </w:tc>
        <w:tc>
          <w:tcPr>
            <w:tcW w:w="948" w:type="dxa"/>
            <w:tcBorders>
              <w:top w:val="nil"/>
              <w:left w:val="nil"/>
              <w:bottom w:val="single" w:sz="4" w:space="0" w:color="auto"/>
              <w:right w:val="single" w:sz="4" w:space="0" w:color="auto"/>
            </w:tcBorders>
            <w:vAlign w:val="center"/>
            <w:hideMark/>
          </w:tcPr>
          <w:p w14:paraId="170F9A6C"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0.00%</w:t>
            </w:r>
          </w:p>
        </w:tc>
        <w:tc>
          <w:tcPr>
            <w:tcW w:w="948" w:type="dxa"/>
            <w:tcBorders>
              <w:top w:val="nil"/>
              <w:left w:val="nil"/>
              <w:bottom w:val="single" w:sz="4" w:space="0" w:color="auto"/>
              <w:right w:val="single" w:sz="4" w:space="0" w:color="auto"/>
            </w:tcBorders>
            <w:vAlign w:val="center"/>
            <w:hideMark/>
          </w:tcPr>
          <w:p w14:paraId="4CA3D2B0"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0.00%</w:t>
            </w:r>
          </w:p>
        </w:tc>
        <w:tc>
          <w:tcPr>
            <w:tcW w:w="948" w:type="dxa"/>
            <w:tcBorders>
              <w:top w:val="nil"/>
              <w:left w:val="nil"/>
              <w:bottom w:val="single" w:sz="4" w:space="0" w:color="auto"/>
              <w:right w:val="single" w:sz="4" w:space="0" w:color="auto"/>
            </w:tcBorders>
            <w:vAlign w:val="center"/>
            <w:hideMark/>
          </w:tcPr>
          <w:p w14:paraId="43D67F48"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0.00%</w:t>
            </w:r>
          </w:p>
        </w:tc>
        <w:tc>
          <w:tcPr>
            <w:tcW w:w="948" w:type="dxa"/>
            <w:tcBorders>
              <w:top w:val="nil"/>
              <w:left w:val="nil"/>
              <w:bottom w:val="single" w:sz="4" w:space="0" w:color="auto"/>
              <w:right w:val="single" w:sz="4" w:space="0" w:color="auto"/>
            </w:tcBorders>
            <w:vAlign w:val="center"/>
            <w:hideMark/>
          </w:tcPr>
          <w:p w14:paraId="16DDC2BA"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0.00%</w:t>
            </w:r>
          </w:p>
        </w:tc>
        <w:tc>
          <w:tcPr>
            <w:tcW w:w="948" w:type="dxa"/>
            <w:tcBorders>
              <w:top w:val="nil"/>
              <w:left w:val="nil"/>
              <w:bottom w:val="single" w:sz="4" w:space="0" w:color="auto"/>
              <w:right w:val="single" w:sz="4" w:space="0" w:color="auto"/>
            </w:tcBorders>
            <w:vAlign w:val="center"/>
            <w:hideMark/>
          </w:tcPr>
          <w:p w14:paraId="54841DAE"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0.00%</w:t>
            </w:r>
          </w:p>
        </w:tc>
      </w:tr>
      <w:tr w:rsidR="00023747" w:rsidRPr="001429A9" w14:paraId="728BE53A" w14:textId="77777777" w:rsidTr="002E07C6">
        <w:trPr>
          <w:trHeight w:val="63"/>
        </w:trPr>
        <w:tc>
          <w:tcPr>
            <w:tcW w:w="2972" w:type="dxa"/>
            <w:tcBorders>
              <w:top w:val="nil"/>
              <w:left w:val="single" w:sz="4" w:space="0" w:color="auto"/>
              <w:bottom w:val="single" w:sz="4" w:space="0" w:color="auto"/>
              <w:right w:val="single" w:sz="4" w:space="0" w:color="auto"/>
            </w:tcBorders>
            <w:vAlign w:val="center"/>
            <w:hideMark/>
          </w:tcPr>
          <w:p w14:paraId="48287B06"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Unit lost on Sales to HT - IV</w:t>
            </w:r>
          </w:p>
        </w:tc>
        <w:tc>
          <w:tcPr>
            <w:tcW w:w="1147" w:type="dxa"/>
            <w:tcBorders>
              <w:top w:val="nil"/>
              <w:left w:val="nil"/>
              <w:bottom w:val="single" w:sz="4" w:space="0" w:color="auto"/>
              <w:right w:val="single" w:sz="4" w:space="0" w:color="auto"/>
            </w:tcBorders>
            <w:vAlign w:val="center"/>
            <w:hideMark/>
          </w:tcPr>
          <w:p w14:paraId="540469EC"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0.00</w:t>
            </w:r>
          </w:p>
        </w:tc>
        <w:tc>
          <w:tcPr>
            <w:tcW w:w="948" w:type="dxa"/>
            <w:tcBorders>
              <w:top w:val="nil"/>
              <w:left w:val="nil"/>
              <w:bottom w:val="single" w:sz="4" w:space="0" w:color="auto"/>
              <w:right w:val="single" w:sz="4" w:space="0" w:color="auto"/>
            </w:tcBorders>
            <w:vAlign w:val="center"/>
            <w:hideMark/>
          </w:tcPr>
          <w:p w14:paraId="48606D48"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w:t>
            </w:r>
          </w:p>
        </w:tc>
        <w:tc>
          <w:tcPr>
            <w:tcW w:w="948" w:type="dxa"/>
            <w:tcBorders>
              <w:top w:val="nil"/>
              <w:left w:val="nil"/>
              <w:bottom w:val="single" w:sz="4" w:space="0" w:color="auto"/>
              <w:right w:val="single" w:sz="4" w:space="0" w:color="auto"/>
            </w:tcBorders>
            <w:vAlign w:val="center"/>
            <w:hideMark/>
          </w:tcPr>
          <w:p w14:paraId="364D483C"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w:t>
            </w:r>
          </w:p>
        </w:tc>
        <w:tc>
          <w:tcPr>
            <w:tcW w:w="948" w:type="dxa"/>
            <w:tcBorders>
              <w:top w:val="nil"/>
              <w:left w:val="nil"/>
              <w:bottom w:val="single" w:sz="4" w:space="0" w:color="auto"/>
              <w:right w:val="single" w:sz="4" w:space="0" w:color="auto"/>
            </w:tcBorders>
            <w:vAlign w:val="center"/>
            <w:hideMark/>
          </w:tcPr>
          <w:p w14:paraId="4DD900E9"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w:t>
            </w:r>
          </w:p>
        </w:tc>
        <w:tc>
          <w:tcPr>
            <w:tcW w:w="948" w:type="dxa"/>
            <w:tcBorders>
              <w:top w:val="nil"/>
              <w:left w:val="nil"/>
              <w:bottom w:val="single" w:sz="4" w:space="0" w:color="auto"/>
              <w:right w:val="single" w:sz="4" w:space="0" w:color="auto"/>
            </w:tcBorders>
            <w:vAlign w:val="center"/>
            <w:hideMark/>
          </w:tcPr>
          <w:p w14:paraId="1904BFB1"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w:t>
            </w:r>
          </w:p>
        </w:tc>
        <w:tc>
          <w:tcPr>
            <w:tcW w:w="948" w:type="dxa"/>
            <w:tcBorders>
              <w:top w:val="nil"/>
              <w:left w:val="nil"/>
              <w:bottom w:val="single" w:sz="4" w:space="0" w:color="auto"/>
              <w:right w:val="single" w:sz="4" w:space="0" w:color="auto"/>
            </w:tcBorders>
            <w:vAlign w:val="center"/>
            <w:hideMark/>
          </w:tcPr>
          <w:p w14:paraId="663AA2FE"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0</w:t>
            </w:r>
          </w:p>
        </w:tc>
      </w:tr>
      <w:tr w:rsidR="00023747" w:rsidRPr="001429A9" w14:paraId="75E238B0" w14:textId="77777777" w:rsidTr="002E07C6">
        <w:trPr>
          <w:trHeight w:val="295"/>
        </w:trPr>
        <w:tc>
          <w:tcPr>
            <w:tcW w:w="2972" w:type="dxa"/>
            <w:tcBorders>
              <w:top w:val="nil"/>
              <w:left w:val="single" w:sz="4" w:space="0" w:color="auto"/>
              <w:bottom w:val="single" w:sz="4" w:space="0" w:color="auto"/>
              <w:right w:val="single" w:sz="4" w:space="0" w:color="auto"/>
            </w:tcBorders>
            <w:vAlign w:val="center"/>
            <w:hideMark/>
          </w:tcPr>
          <w:p w14:paraId="7BE5E50B"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Energy Requirement for HT - IV Category</w:t>
            </w:r>
          </w:p>
        </w:tc>
        <w:tc>
          <w:tcPr>
            <w:tcW w:w="1147" w:type="dxa"/>
            <w:tcBorders>
              <w:top w:val="nil"/>
              <w:left w:val="nil"/>
              <w:bottom w:val="single" w:sz="4" w:space="0" w:color="auto"/>
              <w:right w:val="single" w:sz="4" w:space="0" w:color="auto"/>
            </w:tcBorders>
            <w:vAlign w:val="center"/>
            <w:hideMark/>
          </w:tcPr>
          <w:p w14:paraId="3D90C451"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188.93</w:t>
            </w:r>
          </w:p>
        </w:tc>
        <w:tc>
          <w:tcPr>
            <w:tcW w:w="948" w:type="dxa"/>
            <w:tcBorders>
              <w:top w:val="nil"/>
              <w:left w:val="nil"/>
              <w:bottom w:val="single" w:sz="4" w:space="0" w:color="auto"/>
              <w:right w:val="single" w:sz="4" w:space="0" w:color="auto"/>
            </w:tcBorders>
            <w:vAlign w:val="center"/>
            <w:hideMark/>
          </w:tcPr>
          <w:p w14:paraId="75C831DC"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153.00</w:t>
            </w:r>
          </w:p>
        </w:tc>
        <w:tc>
          <w:tcPr>
            <w:tcW w:w="948" w:type="dxa"/>
            <w:tcBorders>
              <w:top w:val="nil"/>
              <w:left w:val="nil"/>
              <w:bottom w:val="single" w:sz="4" w:space="0" w:color="auto"/>
              <w:right w:val="single" w:sz="4" w:space="0" w:color="auto"/>
            </w:tcBorders>
            <w:vAlign w:val="center"/>
            <w:hideMark/>
          </w:tcPr>
          <w:p w14:paraId="1C2DCE58"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326.00</w:t>
            </w:r>
          </w:p>
        </w:tc>
        <w:tc>
          <w:tcPr>
            <w:tcW w:w="948" w:type="dxa"/>
            <w:tcBorders>
              <w:top w:val="nil"/>
              <w:left w:val="nil"/>
              <w:bottom w:val="single" w:sz="4" w:space="0" w:color="auto"/>
              <w:right w:val="single" w:sz="4" w:space="0" w:color="auto"/>
            </w:tcBorders>
            <w:vAlign w:val="center"/>
            <w:hideMark/>
          </w:tcPr>
          <w:p w14:paraId="2451BE8B"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193.00</w:t>
            </w:r>
          </w:p>
        </w:tc>
        <w:tc>
          <w:tcPr>
            <w:tcW w:w="948" w:type="dxa"/>
            <w:tcBorders>
              <w:top w:val="nil"/>
              <w:left w:val="nil"/>
              <w:bottom w:val="single" w:sz="4" w:space="0" w:color="auto"/>
              <w:right w:val="single" w:sz="4" w:space="0" w:color="auto"/>
            </w:tcBorders>
            <w:vAlign w:val="center"/>
            <w:hideMark/>
          </w:tcPr>
          <w:p w14:paraId="6F07934A"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124.00</w:t>
            </w:r>
          </w:p>
        </w:tc>
        <w:tc>
          <w:tcPr>
            <w:tcW w:w="948" w:type="dxa"/>
            <w:tcBorders>
              <w:top w:val="nil"/>
              <w:left w:val="nil"/>
              <w:bottom w:val="single" w:sz="4" w:space="0" w:color="auto"/>
              <w:right w:val="single" w:sz="4" w:space="0" w:color="auto"/>
            </w:tcBorders>
            <w:vAlign w:val="center"/>
            <w:hideMark/>
          </w:tcPr>
          <w:p w14:paraId="10AA71F3"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232.00</w:t>
            </w:r>
          </w:p>
        </w:tc>
      </w:tr>
      <w:tr w:rsidR="00023747" w:rsidRPr="001429A9" w14:paraId="361B265F" w14:textId="77777777" w:rsidTr="002E07C6">
        <w:trPr>
          <w:trHeight w:val="63"/>
        </w:trPr>
        <w:tc>
          <w:tcPr>
            <w:tcW w:w="2972" w:type="dxa"/>
            <w:tcBorders>
              <w:top w:val="nil"/>
              <w:left w:val="single" w:sz="4" w:space="0" w:color="auto"/>
              <w:bottom w:val="single" w:sz="4" w:space="0" w:color="auto"/>
              <w:right w:val="single" w:sz="4" w:space="0" w:color="auto"/>
            </w:tcBorders>
            <w:vAlign w:val="center"/>
            <w:hideMark/>
          </w:tcPr>
          <w:p w14:paraId="02A5A7BC"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Sales to LT Consumers (Dom+Comm+Street light+temp)</w:t>
            </w:r>
          </w:p>
        </w:tc>
        <w:tc>
          <w:tcPr>
            <w:tcW w:w="1147" w:type="dxa"/>
            <w:tcBorders>
              <w:top w:val="nil"/>
              <w:left w:val="nil"/>
              <w:bottom w:val="single" w:sz="4" w:space="0" w:color="auto"/>
              <w:right w:val="single" w:sz="4" w:space="0" w:color="auto"/>
            </w:tcBorders>
            <w:vAlign w:val="center"/>
            <w:hideMark/>
          </w:tcPr>
          <w:p w14:paraId="28208B13"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293.32</w:t>
            </w:r>
          </w:p>
        </w:tc>
        <w:tc>
          <w:tcPr>
            <w:tcW w:w="948" w:type="dxa"/>
            <w:tcBorders>
              <w:top w:val="nil"/>
              <w:left w:val="nil"/>
              <w:bottom w:val="single" w:sz="4" w:space="0" w:color="auto"/>
              <w:right w:val="single" w:sz="4" w:space="0" w:color="auto"/>
            </w:tcBorders>
            <w:vAlign w:val="center"/>
            <w:hideMark/>
          </w:tcPr>
          <w:p w14:paraId="03841F17"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300.43</w:t>
            </w:r>
          </w:p>
        </w:tc>
        <w:tc>
          <w:tcPr>
            <w:tcW w:w="948" w:type="dxa"/>
            <w:tcBorders>
              <w:top w:val="nil"/>
              <w:left w:val="nil"/>
              <w:bottom w:val="single" w:sz="4" w:space="0" w:color="auto"/>
              <w:right w:val="single" w:sz="4" w:space="0" w:color="auto"/>
            </w:tcBorders>
            <w:vAlign w:val="center"/>
            <w:hideMark/>
          </w:tcPr>
          <w:p w14:paraId="7EA96EE6"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308.05</w:t>
            </w:r>
          </w:p>
        </w:tc>
        <w:tc>
          <w:tcPr>
            <w:tcW w:w="948" w:type="dxa"/>
            <w:tcBorders>
              <w:top w:val="nil"/>
              <w:left w:val="nil"/>
              <w:bottom w:val="single" w:sz="4" w:space="0" w:color="auto"/>
              <w:right w:val="single" w:sz="4" w:space="0" w:color="auto"/>
            </w:tcBorders>
            <w:vAlign w:val="center"/>
            <w:hideMark/>
          </w:tcPr>
          <w:p w14:paraId="45105A93"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315.88</w:t>
            </w:r>
          </w:p>
        </w:tc>
        <w:tc>
          <w:tcPr>
            <w:tcW w:w="948" w:type="dxa"/>
            <w:tcBorders>
              <w:top w:val="nil"/>
              <w:left w:val="nil"/>
              <w:bottom w:val="single" w:sz="4" w:space="0" w:color="auto"/>
              <w:right w:val="single" w:sz="4" w:space="0" w:color="auto"/>
            </w:tcBorders>
            <w:vAlign w:val="center"/>
            <w:hideMark/>
          </w:tcPr>
          <w:p w14:paraId="1F6F9E55"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323.72</w:t>
            </w:r>
          </w:p>
        </w:tc>
        <w:tc>
          <w:tcPr>
            <w:tcW w:w="948" w:type="dxa"/>
            <w:tcBorders>
              <w:top w:val="nil"/>
              <w:left w:val="nil"/>
              <w:bottom w:val="single" w:sz="4" w:space="0" w:color="auto"/>
              <w:right w:val="single" w:sz="4" w:space="0" w:color="auto"/>
            </w:tcBorders>
            <w:vAlign w:val="center"/>
            <w:hideMark/>
          </w:tcPr>
          <w:p w14:paraId="1819F00F"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331.99</w:t>
            </w:r>
          </w:p>
        </w:tc>
      </w:tr>
      <w:tr w:rsidR="00023747" w:rsidRPr="001429A9" w14:paraId="12A9FE2E" w14:textId="77777777" w:rsidTr="002E07C6">
        <w:trPr>
          <w:trHeight w:val="63"/>
        </w:trPr>
        <w:tc>
          <w:tcPr>
            <w:tcW w:w="2972" w:type="dxa"/>
            <w:tcBorders>
              <w:top w:val="nil"/>
              <w:left w:val="single" w:sz="4" w:space="0" w:color="auto"/>
              <w:bottom w:val="single" w:sz="4" w:space="0" w:color="auto"/>
              <w:right w:val="single" w:sz="4" w:space="0" w:color="auto"/>
            </w:tcBorders>
            <w:vAlign w:val="center"/>
            <w:hideMark/>
          </w:tcPr>
          <w:p w14:paraId="4A9BE9D2"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Sales to HT Consumers (other than HT-IV, TSUISL, IEX)</w:t>
            </w:r>
          </w:p>
        </w:tc>
        <w:tc>
          <w:tcPr>
            <w:tcW w:w="1147" w:type="dxa"/>
            <w:tcBorders>
              <w:top w:val="nil"/>
              <w:left w:val="nil"/>
              <w:bottom w:val="single" w:sz="4" w:space="0" w:color="auto"/>
              <w:right w:val="single" w:sz="4" w:space="0" w:color="auto"/>
            </w:tcBorders>
            <w:vAlign w:val="center"/>
            <w:hideMark/>
          </w:tcPr>
          <w:p w14:paraId="5A65F8ED"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1732.69</w:t>
            </w:r>
          </w:p>
        </w:tc>
        <w:tc>
          <w:tcPr>
            <w:tcW w:w="948" w:type="dxa"/>
            <w:tcBorders>
              <w:top w:val="nil"/>
              <w:left w:val="nil"/>
              <w:bottom w:val="single" w:sz="4" w:space="0" w:color="auto"/>
              <w:right w:val="single" w:sz="4" w:space="0" w:color="auto"/>
            </w:tcBorders>
            <w:vAlign w:val="center"/>
            <w:hideMark/>
          </w:tcPr>
          <w:p w14:paraId="150B7B8F"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1803.99</w:t>
            </w:r>
          </w:p>
        </w:tc>
        <w:tc>
          <w:tcPr>
            <w:tcW w:w="948" w:type="dxa"/>
            <w:tcBorders>
              <w:top w:val="nil"/>
              <w:left w:val="nil"/>
              <w:bottom w:val="single" w:sz="4" w:space="0" w:color="auto"/>
              <w:right w:val="single" w:sz="4" w:space="0" w:color="auto"/>
            </w:tcBorders>
            <w:vAlign w:val="center"/>
            <w:hideMark/>
          </w:tcPr>
          <w:p w14:paraId="748FE028"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1755.84</w:t>
            </w:r>
          </w:p>
        </w:tc>
        <w:tc>
          <w:tcPr>
            <w:tcW w:w="948" w:type="dxa"/>
            <w:tcBorders>
              <w:top w:val="nil"/>
              <w:left w:val="nil"/>
              <w:bottom w:val="single" w:sz="4" w:space="0" w:color="auto"/>
              <w:right w:val="single" w:sz="4" w:space="0" w:color="auto"/>
            </w:tcBorders>
            <w:vAlign w:val="center"/>
            <w:hideMark/>
          </w:tcPr>
          <w:p w14:paraId="4E975C1C"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1767.99</w:t>
            </w:r>
          </w:p>
        </w:tc>
        <w:tc>
          <w:tcPr>
            <w:tcW w:w="948" w:type="dxa"/>
            <w:tcBorders>
              <w:top w:val="nil"/>
              <w:left w:val="nil"/>
              <w:bottom w:val="single" w:sz="4" w:space="0" w:color="auto"/>
              <w:right w:val="single" w:sz="4" w:space="0" w:color="auto"/>
            </w:tcBorders>
            <w:vAlign w:val="center"/>
            <w:hideMark/>
          </w:tcPr>
          <w:p w14:paraId="1FB5887F"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1780.46</w:t>
            </w:r>
          </w:p>
        </w:tc>
        <w:tc>
          <w:tcPr>
            <w:tcW w:w="948" w:type="dxa"/>
            <w:tcBorders>
              <w:top w:val="nil"/>
              <w:left w:val="nil"/>
              <w:bottom w:val="single" w:sz="4" w:space="0" w:color="auto"/>
              <w:right w:val="single" w:sz="4" w:space="0" w:color="auto"/>
            </w:tcBorders>
            <w:vAlign w:val="center"/>
            <w:hideMark/>
          </w:tcPr>
          <w:p w14:paraId="12424050"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1793.26</w:t>
            </w:r>
          </w:p>
        </w:tc>
      </w:tr>
      <w:tr w:rsidR="00496368" w:rsidRPr="001429A9" w14:paraId="30AAD6AD" w14:textId="77777777" w:rsidTr="002E07C6">
        <w:trPr>
          <w:trHeight w:val="295"/>
        </w:trPr>
        <w:tc>
          <w:tcPr>
            <w:tcW w:w="2972" w:type="dxa"/>
            <w:tcBorders>
              <w:top w:val="nil"/>
              <w:left w:val="single" w:sz="4" w:space="0" w:color="auto"/>
              <w:bottom w:val="single" w:sz="4" w:space="0" w:color="auto"/>
              <w:right w:val="single" w:sz="4" w:space="0" w:color="auto"/>
            </w:tcBorders>
            <w:vAlign w:val="center"/>
            <w:hideMark/>
          </w:tcPr>
          <w:p w14:paraId="1E88D845"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Total Sales to consumers other than Steel works &amp; TSUISL</w:t>
            </w:r>
          </w:p>
        </w:tc>
        <w:tc>
          <w:tcPr>
            <w:tcW w:w="1147" w:type="dxa"/>
            <w:tcBorders>
              <w:top w:val="nil"/>
              <w:left w:val="nil"/>
              <w:bottom w:val="single" w:sz="4" w:space="0" w:color="auto"/>
              <w:right w:val="single" w:sz="4" w:space="0" w:color="auto"/>
            </w:tcBorders>
            <w:shd w:val="clear" w:color="000000" w:fill="F2F2F2"/>
            <w:vAlign w:val="center"/>
            <w:hideMark/>
          </w:tcPr>
          <w:p w14:paraId="02DD9355"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2026.02</w:t>
            </w:r>
          </w:p>
        </w:tc>
        <w:tc>
          <w:tcPr>
            <w:tcW w:w="948" w:type="dxa"/>
            <w:tcBorders>
              <w:top w:val="nil"/>
              <w:left w:val="nil"/>
              <w:bottom w:val="single" w:sz="4" w:space="0" w:color="auto"/>
              <w:right w:val="single" w:sz="4" w:space="0" w:color="auto"/>
            </w:tcBorders>
            <w:shd w:val="clear" w:color="000000" w:fill="F2F2F2"/>
            <w:vAlign w:val="center"/>
            <w:hideMark/>
          </w:tcPr>
          <w:p w14:paraId="0969C334"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2104.43</w:t>
            </w:r>
          </w:p>
        </w:tc>
        <w:tc>
          <w:tcPr>
            <w:tcW w:w="948" w:type="dxa"/>
            <w:tcBorders>
              <w:top w:val="nil"/>
              <w:left w:val="nil"/>
              <w:bottom w:val="single" w:sz="4" w:space="0" w:color="auto"/>
              <w:right w:val="single" w:sz="4" w:space="0" w:color="auto"/>
            </w:tcBorders>
            <w:shd w:val="clear" w:color="000000" w:fill="F2F2F2"/>
            <w:vAlign w:val="center"/>
            <w:hideMark/>
          </w:tcPr>
          <w:p w14:paraId="39725286"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2063.89</w:t>
            </w:r>
          </w:p>
        </w:tc>
        <w:tc>
          <w:tcPr>
            <w:tcW w:w="948" w:type="dxa"/>
            <w:tcBorders>
              <w:top w:val="nil"/>
              <w:left w:val="nil"/>
              <w:bottom w:val="single" w:sz="4" w:space="0" w:color="auto"/>
              <w:right w:val="single" w:sz="4" w:space="0" w:color="auto"/>
            </w:tcBorders>
            <w:shd w:val="clear" w:color="000000" w:fill="F2F2F2"/>
            <w:vAlign w:val="center"/>
            <w:hideMark/>
          </w:tcPr>
          <w:p w14:paraId="71D4A4BA"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2083.87</w:t>
            </w:r>
          </w:p>
        </w:tc>
        <w:tc>
          <w:tcPr>
            <w:tcW w:w="948" w:type="dxa"/>
            <w:tcBorders>
              <w:top w:val="nil"/>
              <w:left w:val="nil"/>
              <w:bottom w:val="single" w:sz="4" w:space="0" w:color="auto"/>
              <w:right w:val="single" w:sz="4" w:space="0" w:color="auto"/>
            </w:tcBorders>
            <w:shd w:val="clear" w:color="000000" w:fill="F2F2F2"/>
            <w:vAlign w:val="center"/>
            <w:hideMark/>
          </w:tcPr>
          <w:p w14:paraId="05C05E1F"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2104.19</w:t>
            </w:r>
          </w:p>
        </w:tc>
        <w:tc>
          <w:tcPr>
            <w:tcW w:w="948" w:type="dxa"/>
            <w:tcBorders>
              <w:top w:val="nil"/>
              <w:left w:val="nil"/>
              <w:bottom w:val="single" w:sz="4" w:space="0" w:color="auto"/>
              <w:right w:val="single" w:sz="4" w:space="0" w:color="auto"/>
            </w:tcBorders>
            <w:shd w:val="clear" w:color="000000" w:fill="F2F2F2"/>
            <w:vAlign w:val="center"/>
            <w:hideMark/>
          </w:tcPr>
          <w:p w14:paraId="3FE78A20"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2125.26</w:t>
            </w:r>
          </w:p>
        </w:tc>
      </w:tr>
      <w:tr w:rsidR="00023747" w:rsidRPr="001429A9" w14:paraId="34C7D739" w14:textId="77777777" w:rsidTr="002E07C6">
        <w:trPr>
          <w:trHeight w:val="295"/>
        </w:trPr>
        <w:tc>
          <w:tcPr>
            <w:tcW w:w="2972" w:type="dxa"/>
            <w:tcBorders>
              <w:top w:val="nil"/>
              <w:left w:val="single" w:sz="4" w:space="0" w:color="auto"/>
              <w:bottom w:val="single" w:sz="4" w:space="0" w:color="auto"/>
              <w:right w:val="single" w:sz="4" w:space="0" w:color="auto"/>
            </w:tcBorders>
            <w:vAlign w:val="center"/>
            <w:hideMark/>
          </w:tcPr>
          <w:p w14:paraId="24FA77A7"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Distribution Losses on Sales to Other Consumers (%)</w:t>
            </w:r>
          </w:p>
        </w:tc>
        <w:tc>
          <w:tcPr>
            <w:tcW w:w="1147" w:type="dxa"/>
            <w:tcBorders>
              <w:top w:val="nil"/>
              <w:left w:val="nil"/>
              <w:bottom w:val="single" w:sz="4" w:space="0" w:color="auto"/>
              <w:right w:val="single" w:sz="4" w:space="0" w:color="auto"/>
            </w:tcBorders>
            <w:vAlign w:val="center"/>
            <w:hideMark/>
          </w:tcPr>
          <w:p w14:paraId="37CCFC1D"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4.34%</w:t>
            </w:r>
          </w:p>
        </w:tc>
        <w:tc>
          <w:tcPr>
            <w:tcW w:w="948" w:type="dxa"/>
            <w:tcBorders>
              <w:top w:val="nil"/>
              <w:left w:val="nil"/>
              <w:bottom w:val="single" w:sz="4" w:space="0" w:color="auto"/>
              <w:right w:val="single" w:sz="4" w:space="0" w:color="auto"/>
            </w:tcBorders>
            <w:vAlign w:val="center"/>
            <w:hideMark/>
          </w:tcPr>
          <w:p w14:paraId="4DF0B216"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4.54%</w:t>
            </w:r>
          </w:p>
        </w:tc>
        <w:tc>
          <w:tcPr>
            <w:tcW w:w="948" w:type="dxa"/>
            <w:tcBorders>
              <w:top w:val="nil"/>
              <w:left w:val="nil"/>
              <w:bottom w:val="single" w:sz="4" w:space="0" w:color="auto"/>
              <w:right w:val="single" w:sz="4" w:space="0" w:color="auto"/>
            </w:tcBorders>
            <w:vAlign w:val="center"/>
            <w:hideMark/>
          </w:tcPr>
          <w:p w14:paraId="25ECCFC2"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4.83%</w:t>
            </w:r>
          </w:p>
        </w:tc>
        <w:tc>
          <w:tcPr>
            <w:tcW w:w="948" w:type="dxa"/>
            <w:tcBorders>
              <w:top w:val="nil"/>
              <w:left w:val="nil"/>
              <w:bottom w:val="single" w:sz="4" w:space="0" w:color="auto"/>
              <w:right w:val="single" w:sz="4" w:space="0" w:color="auto"/>
            </w:tcBorders>
            <w:vAlign w:val="center"/>
            <w:hideMark/>
          </w:tcPr>
          <w:p w14:paraId="08EB102F"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4.61%</w:t>
            </w:r>
          </w:p>
        </w:tc>
        <w:tc>
          <w:tcPr>
            <w:tcW w:w="948" w:type="dxa"/>
            <w:tcBorders>
              <w:top w:val="nil"/>
              <w:left w:val="nil"/>
              <w:bottom w:val="single" w:sz="4" w:space="0" w:color="auto"/>
              <w:right w:val="single" w:sz="4" w:space="0" w:color="auto"/>
            </w:tcBorders>
            <w:vAlign w:val="center"/>
            <w:hideMark/>
          </w:tcPr>
          <w:p w14:paraId="3CD89239"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4.49%</w:t>
            </w:r>
          </w:p>
        </w:tc>
        <w:tc>
          <w:tcPr>
            <w:tcW w:w="948" w:type="dxa"/>
            <w:tcBorders>
              <w:top w:val="nil"/>
              <w:left w:val="nil"/>
              <w:bottom w:val="single" w:sz="4" w:space="0" w:color="auto"/>
              <w:right w:val="single" w:sz="4" w:space="0" w:color="auto"/>
            </w:tcBorders>
            <w:vAlign w:val="center"/>
            <w:hideMark/>
          </w:tcPr>
          <w:p w14:paraId="5B6E628E"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4.65%</w:t>
            </w:r>
          </w:p>
        </w:tc>
      </w:tr>
      <w:tr w:rsidR="00023747" w:rsidRPr="001429A9" w14:paraId="5051A2F8" w14:textId="77777777" w:rsidTr="002E07C6">
        <w:trPr>
          <w:trHeight w:val="63"/>
        </w:trPr>
        <w:tc>
          <w:tcPr>
            <w:tcW w:w="2972" w:type="dxa"/>
            <w:tcBorders>
              <w:top w:val="nil"/>
              <w:left w:val="single" w:sz="4" w:space="0" w:color="auto"/>
              <w:bottom w:val="single" w:sz="4" w:space="0" w:color="auto"/>
              <w:right w:val="single" w:sz="4" w:space="0" w:color="auto"/>
            </w:tcBorders>
            <w:vAlign w:val="center"/>
            <w:hideMark/>
          </w:tcPr>
          <w:p w14:paraId="71988649"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Unit Lost on Sales to Other Consumers</w:t>
            </w:r>
          </w:p>
        </w:tc>
        <w:tc>
          <w:tcPr>
            <w:tcW w:w="1147" w:type="dxa"/>
            <w:tcBorders>
              <w:top w:val="nil"/>
              <w:left w:val="nil"/>
              <w:bottom w:val="single" w:sz="4" w:space="0" w:color="auto"/>
              <w:right w:val="single" w:sz="4" w:space="0" w:color="auto"/>
            </w:tcBorders>
            <w:vAlign w:val="center"/>
            <w:hideMark/>
          </w:tcPr>
          <w:p w14:paraId="0364A3E5"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1,436.46</w:t>
            </w:r>
          </w:p>
        </w:tc>
        <w:tc>
          <w:tcPr>
            <w:tcW w:w="948" w:type="dxa"/>
            <w:tcBorders>
              <w:top w:val="nil"/>
              <w:left w:val="nil"/>
              <w:bottom w:val="single" w:sz="4" w:space="0" w:color="auto"/>
              <w:right w:val="single" w:sz="4" w:space="0" w:color="auto"/>
            </w:tcBorders>
            <w:vAlign w:val="center"/>
            <w:hideMark/>
          </w:tcPr>
          <w:p w14:paraId="46F047F5"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100.01</w:t>
            </w:r>
          </w:p>
        </w:tc>
        <w:tc>
          <w:tcPr>
            <w:tcW w:w="948" w:type="dxa"/>
            <w:tcBorders>
              <w:top w:val="nil"/>
              <w:left w:val="nil"/>
              <w:bottom w:val="single" w:sz="4" w:space="0" w:color="auto"/>
              <w:right w:val="single" w:sz="4" w:space="0" w:color="auto"/>
            </w:tcBorders>
            <w:vAlign w:val="center"/>
            <w:hideMark/>
          </w:tcPr>
          <w:p w14:paraId="0B054B96"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104.81</w:t>
            </w:r>
          </w:p>
        </w:tc>
        <w:tc>
          <w:tcPr>
            <w:tcW w:w="948" w:type="dxa"/>
            <w:tcBorders>
              <w:top w:val="nil"/>
              <w:left w:val="nil"/>
              <w:bottom w:val="single" w:sz="4" w:space="0" w:color="auto"/>
              <w:right w:val="single" w:sz="4" w:space="0" w:color="auto"/>
            </w:tcBorders>
            <w:vAlign w:val="center"/>
            <w:hideMark/>
          </w:tcPr>
          <w:p w14:paraId="65317B34"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100.72</w:t>
            </w:r>
          </w:p>
        </w:tc>
        <w:tc>
          <w:tcPr>
            <w:tcW w:w="948" w:type="dxa"/>
            <w:tcBorders>
              <w:top w:val="nil"/>
              <w:left w:val="nil"/>
              <w:bottom w:val="single" w:sz="4" w:space="0" w:color="auto"/>
              <w:right w:val="single" w:sz="4" w:space="0" w:color="auto"/>
            </w:tcBorders>
            <w:vAlign w:val="center"/>
            <w:hideMark/>
          </w:tcPr>
          <w:p w14:paraId="36505F32"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98.95</w:t>
            </w:r>
          </w:p>
        </w:tc>
        <w:tc>
          <w:tcPr>
            <w:tcW w:w="948" w:type="dxa"/>
            <w:tcBorders>
              <w:top w:val="nil"/>
              <w:left w:val="nil"/>
              <w:bottom w:val="single" w:sz="4" w:space="0" w:color="auto"/>
              <w:right w:val="single" w:sz="4" w:space="0" w:color="auto"/>
            </w:tcBorders>
            <w:vAlign w:val="center"/>
            <w:hideMark/>
          </w:tcPr>
          <w:p w14:paraId="4460CAD2"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103.63</w:t>
            </w:r>
          </w:p>
        </w:tc>
      </w:tr>
      <w:tr w:rsidR="00496368" w:rsidRPr="001429A9" w14:paraId="34C8557A" w14:textId="77777777" w:rsidTr="002E07C6">
        <w:trPr>
          <w:trHeight w:val="295"/>
        </w:trPr>
        <w:tc>
          <w:tcPr>
            <w:tcW w:w="2972" w:type="dxa"/>
            <w:tcBorders>
              <w:top w:val="nil"/>
              <w:left w:val="single" w:sz="4" w:space="0" w:color="auto"/>
              <w:bottom w:val="single" w:sz="4" w:space="0" w:color="auto"/>
              <w:right w:val="single" w:sz="4" w:space="0" w:color="auto"/>
            </w:tcBorders>
            <w:vAlign w:val="center"/>
            <w:hideMark/>
          </w:tcPr>
          <w:p w14:paraId="66E5E546"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Energy Requirement for Sales to Other Consumers</w:t>
            </w:r>
          </w:p>
        </w:tc>
        <w:tc>
          <w:tcPr>
            <w:tcW w:w="1147" w:type="dxa"/>
            <w:tcBorders>
              <w:top w:val="nil"/>
              <w:left w:val="nil"/>
              <w:bottom w:val="single" w:sz="4" w:space="0" w:color="auto"/>
              <w:right w:val="single" w:sz="4" w:space="0" w:color="auto"/>
            </w:tcBorders>
            <w:shd w:val="clear" w:color="000000" w:fill="F2F2F2"/>
            <w:vAlign w:val="center"/>
            <w:hideMark/>
          </w:tcPr>
          <w:p w14:paraId="1C999ED3"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2,117.84</w:t>
            </w:r>
          </w:p>
        </w:tc>
        <w:tc>
          <w:tcPr>
            <w:tcW w:w="948" w:type="dxa"/>
            <w:tcBorders>
              <w:top w:val="nil"/>
              <w:left w:val="nil"/>
              <w:bottom w:val="single" w:sz="4" w:space="0" w:color="auto"/>
              <w:right w:val="single" w:sz="4" w:space="0" w:color="auto"/>
            </w:tcBorders>
            <w:shd w:val="clear" w:color="000000" w:fill="F2F2F2"/>
            <w:vAlign w:val="center"/>
            <w:hideMark/>
          </w:tcPr>
          <w:p w14:paraId="4C6EC9D0"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2,204.44</w:t>
            </w:r>
          </w:p>
        </w:tc>
        <w:tc>
          <w:tcPr>
            <w:tcW w:w="948" w:type="dxa"/>
            <w:tcBorders>
              <w:top w:val="nil"/>
              <w:left w:val="nil"/>
              <w:bottom w:val="single" w:sz="4" w:space="0" w:color="auto"/>
              <w:right w:val="single" w:sz="4" w:space="0" w:color="auto"/>
            </w:tcBorders>
            <w:shd w:val="clear" w:color="000000" w:fill="F2F2F2"/>
            <w:vAlign w:val="center"/>
            <w:hideMark/>
          </w:tcPr>
          <w:p w14:paraId="5140FD23"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2,168.70</w:t>
            </w:r>
          </w:p>
        </w:tc>
        <w:tc>
          <w:tcPr>
            <w:tcW w:w="948" w:type="dxa"/>
            <w:tcBorders>
              <w:top w:val="nil"/>
              <w:left w:val="nil"/>
              <w:bottom w:val="single" w:sz="4" w:space="0" w:color="auto"/>
              <w:right w:val="single" w:sz="4" w:space="0" w:color="auto"/>
            </w:tcBorders>
            <w:shd w:val="clear" w:color="000000" w:fill="F2F2F2"/>
            <w:vAlign w:val="center"/>
            <w:hideMark/>
          </w:tcPr>
          <w:p w14:paraId="453C19FB"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2,184.59</w:t>
            </w:r>
          </w:p>
        </w:tc>
        <w:tc>
          <w:tcPr>
            <w:tcW w:w="948" w:type="dxa"/>
            <w:tcBorders>
              <w:top w:val="nil"/>
              <w:left w:val="nil"/>
              <w:bottom w:val="single" w:sz="4" w:space="0" w:color="auto"/>
              <w:right w:val="single" w:sz="4" w:space="0" w:color="auto"/>
            </w:tcBorders>
            <w:shd w:val="clear" w:color="000000" w:fill="F2F2F2"/>
            <w:vAlign w:val="center"/>
            <w:hideMark/>
          </w:tcPr>
          <w:p w14:paraId="2DBD8C19"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2,203.14</w:t>
            </w:r>
          </w:p>
        </w:tc>
        <w:tc>
          <w:tcPr>
            <w:tcW w:w="948" w:type="dxa"/>
            <w:tcBorders>
              <w:top w:val="nil"/>
              <w:left w:val="nil"/>
              <w:bottom w:val="single" w:sz="4" w:space="0" w:color="auto"/>
              <w:right w:val="single" w:sz="4" w:space="0" w:color="auto"/>
            </w:tcBorders>
            <w:shd w:val="clear" w:color="000000" w:fill="F2F2F2"/>
            <w:vAlign w:val="center"/>
            <w:hideMark/>
          </w:tcPr>
          <w:p w14:paraId="5BB473B9"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2,228.89</w:t>
            </w:r>
          </w:p>
        </w:tc>
      </w:tr>
      <w:tr w:rsidR="00023747" w:rsidRPr="001429A9" w14:paraId="200EC44E" w14:textId="77777777" w:rsidTr="002E07C6">
        <w:trPr>
          <w:trHeight w:val="63"/>
        </w:trPr>
        <w:tc>
          <w:tcPr>
            <w:tcW w:w="2972" w:type="dxa"/>
            <w:tcBorders>
              <w:top w:val="nil"/>
              <w:left w:val="single" w:sz="4" w:space="0" w:color="auto"/>
              <w:bottom w:val="single" w:sz="4" w:space="0" w:color="auto"/>
              <w:right w:val="single" w:sz="4" w:space="0" w:color="auto"/>
            </w:tcBorders>
            <w:vAlign w:val="center"/>
            <w:hideMark/>
          </w:tcPr>
          <w:p w14:paraId="0483F7ED" w14:textId="0E04A2F2" w:rsidR="00970727" w:rsidRPr="00970727" w:rsidRDefault="00CE525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Overall,</w:t>
            </w:r>
            <w:r w:rsidR="00970727" w:rsidRPr="00970727">
              <w:rPr>
                <w:rFonts w:asciiTheme="minorHAnsi" w:eastAsia="Times New Roman" w:hAnsiTheme="minorHAnsi" w:cstheme="minorHAnsi"/>
                <w:sz w:val="18"/>
                <w:szCs w:val="18"/>
                <w:lang w:val="en-IN" w:eastAsia="en-IN"/>
              </w:rPr>
              <w:t xml:space="preserve"> Sales </w:t>
            </w:r>
          </w:p>
        </w:tc>
        <w:tc>
          <w:tcPr>
            <w:tcW w:w="1147" w:type="dxa"/>
            <w:tcBorders>
              <w:top w:val="nil"/>
              <w:left w:val="nil"/>
              <w:bottom w:val="single" w:sz="4" w:space="0" w:color="auto"/>
              <w:right w:val="single" w:sz="4" w:space="0" w:color="auto"/>
            </w:tcBorders>
            <w:shd w:val="clear" w:color="000000" w:fill="F2F2F2"/>
            <w:vAlign w:val="center"/>
            <w:hideMark/>
          </w:tcPr>
          <w:p w14:paraId="55CAE0F7"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2,707.39</w:t>
            </w:r>
          </w:p>
        </w:tc>
        <w:tc>
          <w:tcPr>
            <w:tcW w:w="948" w:type="dxa"/>
            <w:tcBorders>
              <w:top w:val="nil"/>
              <w:left w:val="nil"/>
              <w:bottom w:val="single" w:sz="4" w:space="0" w:color="auto"/>
              <w:right w:val="single" w:sz="4" w:space="0" w:color="auto"/>
            </w:tcBorders>
            <w:vAlign w:val="center"/>
            <w:hideMark/>
          </w:tcPr>
          <w:p w14:paraId="63254177"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2,757.43</w:t>
            </w:r>
          </w:p>
        </w:tc>
        <w:tc>
          <w:tcPr>
            <w:tcW w:w="948" w:type="dxa"/>
            <w:tcBorders>
              <w:top w:val="nil"/>
              <w:left w:val="nil"/>
              <w:bottom w:val="single" w:sz="4" w:space="0" w:color="auto"/>
              <w:right w:val="single" w:sz="4" w:space="0" w:color="auto"/>
            </w:tcBorders>
            <w:vAlign w:val="center"/>
            <w:hideMark/>
          </w:tcPr>
          <w:p w14:paraId="274D54FD"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2,889.89</w:t>
            </w:r>
          </w:p>
        </w:tc>
        <w:tc>
          <w:tcPr>
            <w:tcW w:w="948" w:type="dxa"/>
            <w:tcBorders>
              <w:top w:val="nil"/>
              <w:left w:val="nil"/>
              <w:bottom w:val="single" w:sz="4" w:space="0" w:color="auto"/>
              <w:right w:val="single" w:sz="4" w:space="0" w:color="auto"/>
            </w:tcBorders>
            <w:vAlign w:val="center"/>
            <w:hideMark/>
          </w:tcPr>
          <w:p w14:paraId="5CC230D2"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2,776.87</w:t>
            </w:r>
          </w:p>
        </w:tc>
        <w:tc>
          <w:tcPr>
            <w:tcW w:w="948" w:type="dxa"/>
            <w:tcBorders>
              <w:top w:val="nil"/>
              <w:left w:val="nil"/>
              <w:bottom w:val="single" w:sz="4" w:space="0" w:color="auto"/>
              <w:right w:val="single" w:sz="4" w:space="0" w:color="auto"/>
            </w:tcBorders>
            <w:vAlign w:val="center"/>
            <w:hideMark/>
          </w:tcPr>
          <w:p w14:paraId="20D7C9FF"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2,728.19</w:t>
            </w:r>
          </w:p>
        </w:tc>
        <w:tc>
          <w:tcPr>
            <w:tcW w:w="948" w:type="dxa"/>
            <w:tcBorders>
              <w:top w:val="nil"/>
              <w:left w:val="nil"/>
              <w:bottom w:val="single" w:sz="4" w:space="0" w:color="auto"/>
              <w:right w:val="single" w:sz="4" w:space="0" w:color="auto"/>
            </w:tcBorders>
            <w:vAlign w:val="center"/>
            <w:hideMark/>
          </w:tcPr>
          <w:p w14:paraId="116D1016"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2,857.26</w:t>
            </w:r>
          </w:p>
        </w:tc>
      </w:tr>
      <w:tr w:rsidR="00496368" w:rsidRPr="001429A9" w14:paraId="110EBF05" w14:textId="77777777" w:rsidTr="002E07C6">
        <w:trPr>
          <w:trHeight w:val="63"/>
        </w:trPr>
        <w:tc>
          <w:tcPr>
            <w:tcW w:w="2972" w:type="dxa"/>
            <w:tcBorders>
              <w:top w:val="nil"/>
              <w:left w:val="single" w:sz="4" w:space="0" w:color="auto"/>
              <w:bottom w:val="single" w:sz="4" w:space="0" w:color="auto"/>
              <w:right w:val="single" w:sz="4" w:space="0" w:color="auto"/>
            </w:tcBorders>
            <w:vAlign w:val="center"/>
            <w:hideMark/>
          </w:tcPr>
          <w:p w14:paraId="718DB388"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Overall Distribution Losses (%)</w:t>
            </w:r>
          </w:p>
        </w:tc>
        <w:tc>
          <w:tcPr>
            <w:tcW w:w="1147" w:type="dxa"/>
            <w:tcBorders>
              <w:top w:val="nil"/>
              <w:left w:val="nil"/>
              <w:bottom w:val="single" w:sz="4" w:space="0" w:color="auto"/>
              <w:right w:val="single" w:sz="4" w:space="0" w:color="auto"/>
            </w:tcBorders>
            <w:shd w:val="clear" w:color="auto" w:fill="F2F2F2" w:themeFill="background1" w:themeFillShade="F2"/>
            <w:vAlign w:val="center"/>
            <w:hideMark/>
          </w:tcPr>
          <w:p w14:paraId="642D6862"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3.28%</w:t>
            </w:r>
          </w:p>
        </w:tc>
        <w:tc>
          <w:tcPr>
            <w:tcW w:w="948" w:type="dxa"/>
            <w:tcBorders>
              <w:top w:val="nil"/>
              <w:left w:val="nil"/>
              <w:bottom w:val="single" w:sz="4" w:space="0" w:color="auto"/>
              <w:right w:val="single" w:sz="4" w:space="0" w:color="auto"/>
            </w:tcBorders>
            <w:shd w:val="clear" w:color="auto" w:fill="F2F2F2" w:themeFill="background1" w:themeFillShade="F2"/>
            <w:vAlign w:val="center"/>
            <w:hideMark/>
          </w:tcPr>
          <w:p w14:paraId="3D0A5ABB"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3.50%</w:t>
            </w:r>
          </w:p>
        </w:tc>
        <w:tc>
          <w:tcPr>
            <w:tcW w:w="948" w:type="dxa"/>
            <w:tcBorders>
              <w:top w:val="nil"/>
              <w:left w:val="nil"/>
              <w:bottom w:val="single" w:sz="4" w:space="0" w:color="auto"/>
              <w:right w:val="single" w:sz="4" w:space="0" w:color="auto"/>
            </w:tcBorders>
            <w:shd w:val="clear" w:color="auto" w:fill="F2F2F2" w:themeFill="background1" w:themeFillShade="F2"/>
            <w:vAlign w:val="center"/>
            <w:hideMark/>
          </w:tcPr>
          <w:p w14:paraId="51479DAF"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3.50%</w:t>
            </w:r>
          </w:p>
        </w:tc>
        <w:tc>
          <w:tcPr>
            <w:tcW w:w="948" w:type="dxa"/>
            <w:tcBorders>
              <w:top w:val="nil"/>
              <w:left w:val="nil"/>
              <w:bottom w:val="single" w:sz="4" w:space="0" w:color="auto"/>
              <w:right w:val="single" w:sz="4" w:space="0" w:color="auto"/>
            </w:tcBorders>
            <w:shd w:val="clear" w:color="auto" w:fill="F2F2F2" w:themeFill="background1" w:themeFillShade="F2"/>
            <w:vAlign w:val="center"/>
            <w:hideMark/>
          </w:tcPr>
          <w:p w14:paraId="4379360A"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3.50%</w:t>
            </w:r>
          </w:p>
        </w:tc>
        <w:tc>
          <w:tcPr>
            <w:tcW w:w="948" w:type="dxa"/>
            <w:tcBorders>
              <w:top w:val="nil"/>
              <w:left w:val="nil"/>
              <w:bottom w:val="single" w:sz="4" w:space="0" w:color="auto"/>
              <w:right w:val="single" w:sz="4" w:space="0" w:color="auto"/>
            </w:tcBorders>
            <w:shd w:val="clear" w:color="auto" w:fill="F2F2F2" w:themeFill="background1" w:themeFillShade="F2"/>
            <w:vAlign w:val="center"/>
            <w:hideMark/>
          </w:tcPr>
          <w:p w14:paraId="1C1AF3F4"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3.50%</w:t>
            </w:r>
          </w:p>
        </w:tc>
        <w:tc>
          <w:tcPr>
            <w:tcW w:w="948" w:type="dxa"/>
            <w:tcBorders>
              <w:top w:val="nil"/>
              <w:left w:val="nil"/>
              <w:bottom w:val="single" w:sz="4" w:space="0" w:color="auto"/>
              <w:right w:val="single" w:sz="4" w:space="0" w:color="auto"/>
            </w:tcBorders>
            <w:shd w:val="clear" w:color="auto" w:fill="F2F2F2" w:themeFill="background1" w:themeFillShade="F2"/>
            <w:vAlign w:val="center"/>
            <w:hideMark/>
          </w:tcPr>
          <w:p w14:paraId="510D94B5"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3.50%</w:t>
            </w:r>
          </w:p>
        </w:tc>
      </w:tr>
      <w:tr w:rsidR="00023747" w:rsidRPr="001429A9" w14:paraId="39054F2D" w14:textId="77777777" w:rsidTr="002E07C6">
        <w:trPr>
          <w:trHeight w:val="63"/>
        </w:trPr>
        <w:tc>
          <w:tcPr>
            <w:tcW w:w="2972" w:type="dxa"/>
            <w:tcBorders>
              <w:top w:val="nil"/>
              <w:left w:val="single" w:sz="4" w:space="0" w:color="auto"/>
              <w:bottom w:val="single" w:sz="4" w:space="0" w:color="auto"/>
              <w:right w:val="single" w:sz="4" w:space="0" w:color="auto"/>
            </w:tcBorders>
            <w:vAlign w:val="center"/>
            <w:hideMark/>
          </w:tcPr>
          <w:p w14:paraId="7DC2DF6E"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Overall Distribution Losses</w:t>
            </w:r>
          </w:p>
        </w:tc>
        <w:tc>
          <w:tcPr>
            <w:tcW w:w="1147" w:type="dxa"/>
            <w:tcBorders>
              <w:top w:val="nil"/>
              <w:left w:val="nil"/>
              <w:bottom w:val="single" w:sz="4" w:space="0" w:color="auto"/>
              <w:right w:val="single" w:sz="4" w:space="0" w:color="auto"/>
            </w:tcBorders>
            <w:vAlign w:val="center"/>
            <w:hideMark/>
          </w:tcPr>
          <w:p w14:paraId="38027D24"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91.82</w:t>
            </w:r>
          </w:p>
        </w:tc>
        <w:tc>
          <w:tcPr>
            <w:tcW w:w="948" w:type="dxa"/>
            <w:tcBorders>
              <w:top w:val="nil"/>
              <w:left w:val="nil"/>
              <w:bottom w:val="single" w:sz="4" w:space="0" w:color="auto"/>
              <w:right w:val="single" w:sz="4" w:space="0" w:color="auto"/>
            </w:tcBorders>
            <w:vAlign w:val="center"/>
            <w:hideMark/>
          </w:tcPr>
          <w:p w14:paraId="5287A36C"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100.01</w:t>
            </w:r>
          </w:p>
        </w:tc>
        <w:tc>
          <w:tcPr>
            <w:tcW w:w="948" w:type="dxa"/>
            <w:tcBorders>
              <w:top w:val="nil"/>
              <w:left w:val="nil"/>
              <w:bottom w:val="single" w:sz="4" w:space="0" w:color="auto"/>
              <w:right w:val="single" w:sz="4" w:space="0" w:color="auto"/>
            </w:tcBorders>
            <w:vAlign w:val="center"/>
            <w:hideMark/>
          </w:tcPr>
          <w:p w14:paraId="38953BCE"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104.81</w:t>
            </w:r>
          </w:p>
        </w:tc>
        <w:tc>
          <w:tcPr>
            <w:tcW w:w="948" w:type="dxa"/>
            <w:tcBorders>
              <w:top w:val="nil"/>
              <w:left w:val="nil"/>
              <w:bottom w:val="single" w:sz="4" w:space="0" w:color="auto"/>
              <w:right w:val="single" w:sz="4" w:space="0" w:color="auto"/>
            </w:tcBorders>
            <w:vAlign w:val="center"/>
            <w:hideMark/>
          </w:tcPr>
          <w:p w14:paraId="502411F2"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100.72</w:t>
            </w:r>
          </w:p>
        </w:tc>
        <w:tc>
          <w:tcPr>
            <w:tcW w:w="948" w:type="dxa"/>
            <w:tcBorders>
              <w:top w:val="nil"/>
              <w:left w:val="nil"/>
              <w:bottom w:val="single" w:sz="4" w:space="0" w:color="auto"/>
              <w:right w:val="single" w:sz="4" w:space="0" w:color="auto"/>
            </w:tcBorders>
            <w:vAlign w:val="center"/>
            <w:hideMark/>
          </w:tcPr>
          <w:p w14:paraId="12D14F07"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98.95</w:t>
            </w:r>
          </w:p>
        </w:tc>
        <w:tc>
          <w:tcPr>
            <w:tcW w:w="948" w:type="dxa"/>
            <w:tcBorders>
              <w:top w:val="nil"/>
              <w:left w:val="nil"/>
              <w:bottom w:val="single" w:sz="4" w:space="0" w:color="auto"/>
              <w:right w:val="single" w:sz="4" w:space="0" w:color="auto"/>
            </w:tcBorders>
            <w:vAlign w:val="center"/>
            <w:hideMark/>
          </w:tcPr>
          <w:p w14:paraId="02D1786B"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103.63</w:t>
            </w:r>
          </w:p>
        </w:tc>
      </w:tr>
      <w:tr w:rsidR="00023747" w:rsidRPr="001429A9" w14:paraId="7CED2685" w14:textId="77777777" w:rsidTr="002E07C6">
        <w:trPr>
          <w:trHeight w:val="63"/>
        </w:trPr>
        <w:tc>
          <w:tcPr>
            <w:tcW w:w="2972" w:type="dxa"/>
            <w:tcBorders>
              <w:top w:val="nil"/>
              <w:left w:val="single" w:sz="4" w:space="0" w:color="auto"/>
              <w:bottom w:val="single" w:sz="4" w:space="0" w:color="auto"/>
              <w:right w:val="single" w:sz="4" w:space="0" w:color="auto"/>
            </w:tcBorders>
            <w:vAlign w:val="center"/>
            <w:hideMark/>
          </w:tcPr>
          <w:p w14:paraId="1BBB54EF"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 xml:space="preserve">Total Energy Requirement (Mus) </w:t>
            </w:r>
            <w:r w:rsidRPr="00970727">
              <w:rPr>
                <w:rFonts w:asciiTheme="minorHAnsi" w:eastAsia="Times New Roman" w:hAnsiTheme="minorHAnsi" w:cstheme="minorHAnsi"/>
                <w:sz w:val="18"/>
                <w:szCs w:val="18"/>
                <w:lang w:val="en-IN" w:eastAsia="en-IN"/>
              </w:rPr>
              <w:br/>
              <w:t xml:space="preserve"> excluding sales to IEX</w:t>
            </w:r>
          </w:p>
        </w:tc>
        <w:tc>
          <w:tcPr>
            <w:tcW w:w="1147" w:type="dxa"/>
            <w:tcBorders>
              <w:top w:val="nil"/>
              <w:left w:val="nil"/>
              <w:bottom w:val="single" w:sz="4" w:space="0" w:color="auto"/>
              <w:right w:val="single" w:sz="4" w:space="0" w:color="auto"/>
            </w:tcBorders>
            <w:vAlign w:val="center"/>
            <w:hideMark/>
          </w:tcPr>
          <w:p w14:paraId="7CB6084C"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2,799.21</w:t>
            </w:r>
          </w:p>
        </w:tc>
        <w:tc>
          <w:tcPr>
            <w:tcW w:w="948" w:type="dxa"/>
            <w:tcBorders>
              <w:top w:val="nil"/>
              <w:left w:val="nil"/>
              <w:bottom w:val="single" w:sz="4" w:space="0" w:color="auto"/>
              <w:right w:val="single" w:sz="4" w:space="0" w:color="auto"/>
            </w:tcBorders>
            <w:vAlign w:val="center"/>
            <w:hideMark/>
          </w:tcPr>
          <w:p w14:paraId="6E6943A4"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2,857.44</w:t>
            </w:r>
          </w:p>
        </w:tc>
        <w:tc>
          <w:tcPr>
            <w:tcW w:w="948" w:type="dxa"/>
            <w:tcBorders>
              <w:top w:val="nil"/>
              <w:left w:val="nil"/>
              <w:bottom w:val="single" w:sz="4" w:space="0" w:color="auto"/>
              <w:right w:val="single" w:sz="4" w:space="0" w:color="auto"/>
            </w:tcBorders>
            <w:vAlign w:val="center"/>
            <w:hideMark/>
          </w:tcPr>
          <w:p w14:paraId="5754EA7B"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2,994.70</w:t>
            </w:r>
          </w:p>
        </w:tc>
        <w:tc>
          <w:tcPr>
            <w:tcW w:w="948" w:type="dxa"/>
            <w:tcBorders>
              <w:top w:val="nil"/>
              <w:left w:val="nil"/>
              <w:bottom w:val="single" w:sz="4" w:space="0" w:color="auto"/>
              <w:right w:val="single" w:sz="4" w:space="0" w:color="auto"/>
            </w:tcBorders>
            <w:vAlign w:val="center"/>
            <w:hideMark/>
          </w:tcPr>
          <w:p w14:paraId="6FB44CEB"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2,877.59</w:t>
            </w:r>
          </w:p>
        </w:tc>
        <w:tc>
          <w:tcPr>
            <w:tcW w:w="948" w:type="dxa"/>
            <w:tcBorders>
              <w:top w:val="nil"/>
              <w:left w:val="nil"/>
              <w:bottom w:val="single" w:sz="4" w:space="0" w:color="auto"/>
              <w:right w:val="single" w:sz="4" w:space="0" w:color="auto"/>
            </w:tcBorders>
            <w:vAlign w:val="center"/>
            <w:hideMark/>
          </w:tcPr>
          <w:p w14:paraId="72F7C436"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2,827.14</w:t>
            </w:r>
          </w:p>
        </w:tc>
        <w:tc>
          <w:tcPr>
            <w:tcW w:w="948" w:type="dxa"/>
            <w:tcBorders>
              <w:top w:val="nil"/>
              <w:left w:val="nil"/>
              <w:bottom w:val="single" w:sz="4" w:space="0" w:color="auto"/>
              <w:right w:val="single" w:sz="4" w:space="0" w:color="auto"/>
            </w:tcBorders>
            <w:vAlign w:val="center"/>
            <w:hideMark/>
          </w:tcPr>
          <w:p w14:paraId="262F3ABD"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2,960.89</w:t>
            </w:r>
          </w:p>
        </w:tc>
      </w:tr>
      <w:tr w:rsidR="00023747" w:rsidRPr="001429A9" w14:paraId="688553ED" w14:textId="77777777" w:rsidTr="002E07C6">
        <w:trPr>
          <w:trHeight w:val="63"/>
        </w:trPr>
        <w:tc>
          <w:tcPr>
            <w:tcW w:w="2972" w:type="dxa"/>
            <w:tcBorders>
              <w:top w:val="nil"/>
              <w:left w:val="single" w:sz="4" w:space="0" w:color="auto"/>
              <w:bottom w:val="single" w:sz="4" w:space="0" w:color="auto"/>
              <w:right w:val="single" w:sz="4" w:space="0" w:color="auto"/>
            </w:tcBorders>
            <w:vAlign w:val="center"/>
            <w:hideMark/>
          </w:tcPr>
          <w:p w14:paraId="30EBAF8F"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Sale of Daily Surplus balance to Exchange (MU) @ 400kV</w:t>
            </w:r>
          </w:p>
        </w:tc>
        <w:tc>
          <w:tcPr>
            <w:tcW w:w="1147" w:type="dxa"/>
            <w:tcBorders>
              <w:top w:val="nil"/>
              <w:left w:val="nil"/>
              <w:bottom w:val="single" w:sz="4" w:space="0" w:color="auto"/>
              <w:right w:val="single" w:sz="4" w:space="0" w:color="auto"/>
            </w:tcBorders>
            <w:vAlign w:val="center"/>
            <w:hideMark/>
          </w:tcPr>
          <w:p w14:paraId="5CBAC283"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124.84</w:t>
            </w:r>
          </w:p>
        </w:tc>
        <w:tc>
          <w:tcPr>
            <w:tcW w:w="948" w:type="dxa"/>
            <w:tcBorders>
              <w:top w:val="nil"/>
              <w:left w:val="nil"/>
              <w:bottom w:val="single" w:sz="4" w:space="0" w:color="auto"/>
              <w:right w:val="single" w:sz="4" w:space="0" w:color="auto"/>
            </w:tcBorders>
            <w:vAlign w:val="center"/>
            <w:hideMark/>
          </w:tcPr>
          <w:p w14:paraId="03C4F2F6"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125.00</w:t>
            </w:r>
          </w:p>
        </w:tc>
        <w:tc>
          <w:tcPr>
            <w:tcW w:w="948" w:type="dxa"/>
            <w:tcBorders>
              <w:top w:val="nil"/>
              <w:left w:val="nil"/>
              <w:bottom w:val="single" w:sz="4" w:space="0" w:color="auto"/>
              <w:right w:val="single" w:sz="4" w:space="0" w:color="auto"/>
            </w:tcBorders>
            <w:vAlign w:val="center"/>
            <w:hideMark/>
          </w:tcPr>
          <w:p w14:paraId="35A972E7"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125.00</w:t>
            </w:r>
          </w:p>
        </w:tc>
        <w:tc>
          <w:tcPr>
            <w:tcW w:w="948" w:type="dxa"/>
            <w:tcBorders>
              <w:top w:val="nil"/>
              <w:left w:val="nil"/>
              <w:bottom w:val="single" w:sz="4" w:space="0" w:color="auto"/>
              <w:right w:val="single" w:sz="4" w:space="0" w:color="auto"/>
            </w:tcBorders>
            <w:vAlign w:val="center"/>
            <w:hideMark/>
          </w:tcPr>
          <w:p w14:paraId="40A9CFD9"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125.00</w:t>
            </w:r>
          </w:p>
        </w:tc>
        <w:tc>
          <w:tcPr>
            <w:tcW w:w="948" w:type="dxa"/>
            <w:tcBorders>
              <w:top w:val="nil"/>
              <w:left w:val="nil"/>
              <w:bottom w:val="single" w:sz="4" w:space="0" w:color="auto"/>
              <w:right w:val="single" w:sz="4" w:space="0" w:color="auto"/>
            </w:tcBorders>
            <w:vAlign w:val="center"/>
            <w:hideMark/>
          </w:tcPr>
          <w:p w14:paraId="4D97A00F"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125.00</w:t>
            </w:r>
          </w:p>
        </w:tc>
        <w:tc>
          <w:tcPr>
            <w:tcW w:w="948" w:type="dxa"/>
            <w:tcBorders>
              <w:top w:val="nil"/>
              <w:left w:val="nil"/>
              <w:bottom w:val="single" w:sz="4" w:space="0" w:color="auto"/>
              <w:right w:val="single" w:sz="4" w:space="0" w:color="auto"/>
            </w:tcBorders>
            <w:vAlign w:val="center"/>
            <w:hideMark/>
          </w:tcPr>
          <w:p w14:paraId="4CE42C53"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125.00</w:t>
            </w:r>
          </w:p>
        </w:tc>
      </w:tr>
      <w:tr w:rsidR="00023747" w:rsidRPr="001429A9" w14:paraId="5949C9A8" w14:textId="77777777" w:rsidTr="002E07C6">
        <w:trPr>
          <w:trHeight w:val="295"/>
        </w:trPr>
        <w:tc>
          <w:tcPr>
            <w:tcW w:w="2972" w:type="dxa"/>
            <w:tcBorders>
              <w:top w:val="nil"/>
              <w:left w:val="single" w:sz="4" w:space="0" w:color="auto"/>
              <w:bottom w:val="single" w:sz="4" w:space="0" w:color="auto"/>
              <w:right w:val="single" w:sz="4" w:space="0" w:color="auto"/>
            </w:tcBorders>
            <w:vAlign w:val="center"/>
            <w:hideMark/>
          </w:tcPr>
          <w:p w14:paraId="5DF19AE4"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Sale of Daily Surplus balance to Exchange (MU) @ 132kV</w:t>
            </w:r>
          </w:p>
        </w:tc>
        <w:tc>
          <w:tcPr>
            <w:tcW w:w="1147" w:type="dxa"/>
            <w:tcBorders>
              <w:top w:val="nil"/>
              <w:left w:val="nil"/>
              <w:bottom w:val="single" w:sz="4" w:space="0" w:color="auto"/>
              <w:right w:val="single" w:sz="4" w:space="0" w:color="auto"/>
            </w:tcBorders>
            <w:vAlign w:val="center"/>
            <w:hideMark/>
          </w:tcPr>
          <w:p w14:paraId="18CFF6F8"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p>
        </w:tc>
        <w:tc>
          <w:tcPr>
            <w:tcW w:w="948" w:type="dxa"/>
            <w:tcBorders>
              <w:top w:val="nil"/>
              <w:left w:val="nil"/>
              <w:bottom w:val="single" w:sz="4" w:space="0" w:color="auto"/>
              <w:right w:val="single" w:sz="4" w:space="0" w:color="auto"/>
            </w:tcBorders>
            <w:vAlign w:val="center"/>
            <w:hideMark/>
          </w:tcPr>
          <w:p w14:paraId="7D424F46"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105.12</w:t>
            </w:r>
          </w:p>
        </w:tc>
        <w:tc>
          <w:tcPr>
            <w:tcW w:w="948" w:type="dxa"/>
            <w:tcBorders>
              <w:top w:val="nil"/>
              <w:left w:val="nil"/>
              <w:bottom w:val="single" w:sz="4" w:space="0" w:color="auto"/>
              <w:right w:val="single" w:sz="4" w:space="0" w:color="auto"/>
            </w:tcBorders>
            <w:vAlign w:val="center"/>
            <w:hideMark/>
          </w:tcPr>
          <w:p w14:paraId="73E81FB2"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105.12</w:t>
            </w:r>
          </w:p>
        </w:tc>
        <w:tc>
          <w:tcPr>
            <w:tcW w:w="948" w:type="dxa"/>
            <w:tcBorders>
              <w:top w:val="nil"/>
              <w:left w:val="nil"/>
              <w:bottom w:val="single" w:sz="4" w:space="0" w:color="auto"/>
              <w:right w:val="single" w:sz="4" w:space="0" w:color="auto"/>
            </w:tcBorders>
            <w:vAlign w:val="center"/>
            <w:hideMark/>
          </w:tcPr>
          <w:p w14:paraId="2B14E5D4"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105.12</w:t>
            </w:r>
          </w:p>
        </w:tc>
        <w:tc>
          <w:tcPr>
            <w:tcW w:w="948" w:type="dxa"/>
            <w:tcBorders>
              <w:top w:val="nil"/>
              <w:left w:val="nil"/>
              <w:bottom w:val="single" w:sz="4" w:space="0" w:color="auto"/>
              <w:right w:val="single" w:sz="4" w:space="0" w:color="auto"/>
            </w:tcBorders>
            <w:vAlign w:val="center"/>
            <w:hideMark/>
          </w:tcPr>
          <w:p w14:paraId="5BC1BAB9"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105.12</w:t>
            </w:r>
          </w:p>
        </w:tc>
        <w:tc>
          <w:tcPr>
            <w:tcW w:w="948" w:type="dxa"/>
            <w:tcBorders>
              <w:top w:val="nil"/>
              <w:left w:val="nil"/>
              <w:bottom w:val="single" w:sz="4" w:space="0" w:color="auto"/>
              <w:right w:val="single" w:sz="4" w:space="0" w:color="auto"/>
            </w:tcBorders>
            <w:vAlign w:val="center"/>
            <w:hideMark/>
          </w:tcPr>
          <w:p w14:paraId="32253AB4"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sz w:val="18"/>
                <w:szCs w:val="18"/>
              </w:rPr>
              <w:t>105.12</w:t>
            </w:r>
          </w:p>
        </w:tc>
      </w:tr>
      <w:tr w:rsidR="00496368" w:rsidRPr="001429A9" w14:paraId="08526395" w14:textId="77777777" w:rsidTr="002E07C6">
        <w:trPr>
          <w:trHeight w:val="63"/>
        </w:trPr>
        <w:tc>
          <w:tcPr>
            <w:tcW w:w="2972" w:type="dxa"/>
            <w:tcBorders>
              <w:top w:val="nil"/>
              <w:left w:val="single" w:sz="4" w:space="0" w:color="auto"/>
              <w:bottom w:val="single" w:sz="4" w:space="0" w:color="auto"/>
              <w:right w:val="single" w:sz="4" w:space="0" w:color="auto"/>
            </w:tcBorders>
            <w:vAlign w:val="center"/>
            <w:hideMark/>
          </w:tcPr>
          <w:p w14:paraId="7ECA09B2" w14:textId="77777777" w:rsidR="00970727" w:rsidRPr="00970727" w:rsidRDefault="00970727" w:rsidP="00970727">
            <w:pPr>
              <w:widowControl/>
              <w:tabs>
                <w:tab w:val="left" w:pos="851"/>
              </w:tabs>
              <w:autoSpaceDE/>
              <w:autoSpaceDN/>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Total Energy Requirement (Mus)</w:t>
            </w:r>
            <w:r w:rsidRPr="00970727">
              <w:rPr>
                <w:rFonts w:asciiTheme="minorHAnsi" w:eastAsia="Times New Roman" w:hAnsiTheme="minorHAnsi" w:cstheme="minorHAnsi"/>
                <w:sz w:val="18"/>
                <w:szCs w:val="18"/>
                <w:lang w:val="en-IN" w:eastAsia="en-IN"/>
              </w:rPr>
              <w:br/>
              <w:t xml:space="preserve"> including sales to IEX</w:t>
            </w:r>
          </w:p>
        </w:tc>
        <w:tc>
          <w:tcPr>
            <w:tcW w:w="1147" w:type="dxa"/>
            <w:tcBorders>
              <w:top w:val="nil"/>
              <w:left w:val="nil"/>
              <w:bottom w:val="single" w:sz="4" w:space="0" w:color="auto"/>
              <w:right w:val="single" w:sz="4" w:space="0" w:color="auto"/>
            </w:tcBorders>
            <w:shd w:val="clear" w:color="000000" w:fill="F2F2F2"/>
            <w:noWrap/>
            <w:vAlign w:val="center"/>
            <w:hideMark/>
          </w:tcPr>
          <w:p w14:paraId="27E2DF70"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eastAsia="Times New Roman" w:hAnsiTheme="minorHAnsi" w:cstheme="minorHAnsi"/>
                <w:sz w:val="18"/>
                <w:szCs w:val="18"/>
                <w:lang w:val="en-IN" w:eastAsia="en-IN"/>
              </w:rPr>
              <w:t>2924.05</w:t>
            </w:r>
          </w:p>
        </w:tc>
        <w:tc>
          <w:tcPr>
            <w:tcW w:w="948" w:type="dxa"/>
            <w:tcBorders>
              <w:top w:val="nil"/>
              <w:left w:val="nil"/>
              <w:bottom w:val="single" w:sz="4" w:space="0" w:color="auto"/>
              <w:right w:val="single" w:sz="4" w:space="0" w:color="auto"/>
            </w:tcBorders>
            <w:shd w:val="clear" w:color="000000" w:fill="F2F2F2"/>
            <w:noWrap/>
            <w:vAlign w:val="center"/>
            <w:hideMark/>
          </w:tcPr>
          <w:p w14:paraId="45A28336"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3087.56</w:t>
            </w:r>
          </w:p>
        </w:tc>
        <w:tc>
          <w:tcPr>
            <w:tcW w:w="948" w:type="dxa"/>
            <w:tcBorders>
              <w:top w:val="nil"/>
              <w:left w:val="nil"/>
              <w:bottom w:val="single" w:sz="4" w:space="0" w:color="auto"/>
              <w:right w:val="single" w:sz="4" w:space="0" w:color="auto"/>
            </w:tcBorders>
            <w:shd w:val="clear" w:color="000000" w:fill="F2F2F2"/>
            <w:noWrap/>
            <w:vAlign w:val="center"/>
            <w:hideMark/>
          </w:tcPr>
          <w:p w14:paraId="069078F3"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3224.82</w:t>
            </w:r>
          </w:p>
        </w:tc>
        <w:tc>
          <w:tcPr>
            <w:tcW w:w="948" w:type="dxa"/>
            <w:tcBorders>
              <w:top w:val="nil"/>
              <w:left w:val="nil"/>
              <w:bottom w:val="single" w:sz="4" w:space="0" w:color="auto"/>
              <w:right w:val="single" w:sz="4" w:space="0" w:color="auto"/>
            </w:tcBorders>
            <w:shd w:val="clear" w:color="000000" w:fill="F2F2F2"/>
            <w:noWrap/>
            <w:vAlign w:val="center"/>
            <w:hideMark/>
          </w:tcPr>
          <w:p w14:paraId="6F7CBCF2"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3107.71</w:t>
            </w:r>
          </w:p>
        </w:tc>
        <w:tc>
          <w:tcPr>
            <w:tcW w:w="948" w:type="dxa"/>
            <w:tcBorders>
              <w:top w:val="nil"/>
              <w:left w:val="nil"/>
              <w:bottom w:val="single" w:sz="4" w:space="0" w:color="auto"/>
              <w:right w:val="single" w:sz="4" w:space="0" w:color="auto"/>
            </w:tcBorders>
            <w:shd w:val="clear" w:color="000000" w:fill="F2F2F2"/>
            <w:noWrap/>
            <w:vAlign w:val="center"/>
            <w:hideMark/>
          </w:tcPr>
          <w:p w14:paraId="1F69725F"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3057.26</w:t>
            </w:r>
          </w:p>
        </w:tc>
        <w:tc>
          <w:tcPr>
            <w:tcW w:w="948" w:type="dxa"/>
            <w:tcBorders>
              <w:top w:val="nil"/>
              <w:left w:val="nil"/>
              <w:bottom w:val="single" w:sz="4" w:space="0" w:color="auto"/>
              <w:right w:val="single" w:sz="4" w:space="0" w:color="auto"/>
            </w:tcBorders>
            <w:shd w:val="clear" w:color="000000" w:fill="F2F2F2"/>
            <w:noWrap/>
            <w:vAlign w:val="center"/>
            <w:hideMark/>
          </w:tcPr>
          <w:p w14:paraId="2B557410" w14:textId="77777777" w:rsidR="00970727" w:rsidRPr="00970727" w:rsidRDefault="00970727" w:rsidP="00970727">
            <w:pPr>
              <w:widowControl/>
              <w:tabs>
                <w:tab w:val="left" w:pos="851"/>
              </w:tabs>
              <w:autoSpaceDE/>
              <w:autoSpaceDN/>
              <w:jc w:val="center"/>
              <w:rPr>
                <w:rFonts w:asciiTheme="minorHAnsi" w:eastAsia="Times New Roman" w:hAnsiTheme="minorHAnsi" w:cstheme="minorHAnsi"/>
                <w:sz w:val="18"/>
                <w:szCs w:val="18"/>
                <w:lang w:val="en-IN" w:eastAsia="en-IN"/>
              </w:rPr>
            </w:pPr>
            <w:r w:rsidRPr="00970727">
              <w:rPr>
                <w:rFonts w:asciiTheme="minorHAnsi" w:hAnsiTheme="minorHAnsi" w:cstheme="minorHAnsi"/>
                <w:b/>
                <w:bCs/>
                <w:sz w:val="18"/>
                <w:szCs w:val="18"/>
              </w:rPr>
              <w:t>3191.01</w:t>
            </w:r>
          </w:p>
        </w:tc>
      </w:tr>
    </w:tbl>
    <w:p w14:paraId="3AB68B97" w14:textId="7148F48D" w:rsidR="00EC00A0" w:rsidRPr="00EC00A0" w:rsidRDefault="00EC00A0" w:rsidP="004809AA">
      <w:pPr>
        <w:pStyle w:val="ListParagraph"/>
        <w:numPr>
          <w:ilvl w:val="2"/>
          <w:numId w:val="14"/>
        </w:numPr>
        <w:tabs>
          <w:tab w:val="left" w:pos="0"/>
        </w:tabs>
        <w:spacing w:before="88" w:line="278" w:lineRule="auto"/>
        <w:ind w:left="851" w:right="-42" w:hanging="567"/>
        <w:rPr>
          <w:rFonts w:asciiTheme="minorHAnsi" w:hAnsiTheme="minorHAnsi" w:cstheme="minorHAnsi"/>
          <w:sz w:val="24"/>
        </w:rPr>
      </w:pPr>
      <w:r w:rsidRPr="00EC00A0">
        <w:rPr>
          <w:rFonts w:asciiTheme="minorHAnsi" w:hAnsiTheme="minorHAnsi" w:cstheme="minorHAnsi"/>
          <w:sz w:val="24"/>
        </w:rPr>
        <w:t>Hence, the petitioner hereby requests the Hon'ble Commission to kindly consider the above submission.</w:t>
      </w:r>
    </w:p>
    <w:p w14:paraId="08D9A3C9" w14:textId="2F060727" w:rsidR="002945D9" w:rsidRDefault="00023747" w:rsidP="004809AA">
      <w:pPr>
        <w:pStyle w:val="Heading2"/>
        <w:numPr>
          <w:ilvl w:val="1"/>
          <w:numId w:val="14"/>
        </w:numPr>
        <w:tabs>
          <w:tab w:val="left" w:pos="-284"/>
        </w:tabs>
        <w:ind w:left="0" w:hanging="710"/>
        <w:rPr>
          <w:rFonts w:asciiTheme="minorHAnsi" w:hAnsiTheme="minorHAnsi" w:cstheme="minorHAnsi"/>
          <w:i w:val="0"/>
          <w:iCs w:val="0"/>
          <w:color w:val="215868" w:themeColor="accent5" w:themeShade="80"/>
          <w:sz w:val="28"/>
          <w:szCs w:val="28"/>
        </w:rPr>
      </w:pPr>
      <w:bookmarkStart w:id="35" w:name="_Toc214902762"/>
      <w:bookmarkStart w:id="36" w:name="_Toc215186339"/>
      <w:r w:rsidRPr="002945D9">
        <w:rPr>
          <w:rFonts w:asciiTheme="minorHAnsi" w:hAnsiTheme="minorHAnsi" w:cstheme="minorHAnsi"/>
          <w:i w:val="0"/>
          <w:iCs w:val="0"/>
          <w:color w:val="215868" w:themeColor="accent5" w:themeShade="80"/>
          <w:sz w:val="28"/>
          <w:szCs w:val="28"/>
        </w:rPr>
        <w:lastRenderedPageBreak/>
        <w:t>Power Purchase</w:t>
      </w:r>
      <w:bookmarkStart w:id="37" w:name="_Toc214694862"/>
      <w:bookmarkStart w:id="38" w:name="_Toc214902763"/>
      <w:bookmarkEnd w:id="35"/>
      <w:bookmarkEnd w:id="36"/>
    </w:p>
    <w:bookmarkEnd w:id="37"/>
    <w:bookmarkEnd w:id="38"/>
    <w:p w14:paraId="28FFF04E" w14:textId="7AA928EA" w:rsidR="00C27EE6" w:rsidRDefault="006401B7" w:rsidP="004809AA">
      <w:pPr>
        <w:pStyle w:val="ListParagraph"/>
        <w:numPr>
          <w:ilvl w:val="2"/>
          <w:numId w:val="14"/>
        </w:numPr>
        <w:tabs>
          <w:tab w:val="left" w:pos="0"/>
        </w:tabs>
        <w:spacing w:before="88" w:line="278" w:lineRule="auto"/>
        <w:ind w:left="0" w:right="-42" w:hanging="709"/>
        <w:rPr>
          <w:rFonts w:asciiTheme="minorHAnsi" w:hAnsiTheme="minorHAnsi" w:cstheme="minorHAnsi"/>
          <w:sz w:val="24"/>
        </w:rPr>
      </w:pPr>
      <w:r w:rsidRPr="002E07C6">
        <w:rPr>
          <w:rFonts w:asciiTheme="minorHAnsi" w:hAnsiTheme="minorHAnsi" w:cstheme="minorHAnsi"/>
          <w:sz w:val="24"/>
        </w:rPr>
        <w:t>TATA STEEL L</w:t>
      </w:r>
      <w:r w:rsidR="00C27EE6">
        <w:rPr>
          <w:rFonts w:asciiTheme="minorHAnsi" w:hAnsiTheme="minorHAnsi" w:cstheme="minorHAnsi"/>
          <w:sz w:val="24"/>
        </w:rPr>
        <w:t>IMITED</w:t>
      </w:r>
      <w:r w:rsidRPr="002E07C6">
        <w:rPr>
          <w:rFonts w:asciiTheme="minorHAnsi" w:hAnsiTheme="minorHAnsi" w:cstheme="minorHAnsi"/>
          <w:sz w:val="24"/>
        </w:rPr>
        <w:t xml:space="preserve"> procure</w:t>
      </w:r>
      <w:r w:rsidR="0076168F">
        <w:rPr>
          <w:rFonts w:asciiTheme="minorHAnsi" w:hAnsiTheme="minorHAnsi" w:cstheme="minorHAnsi"/>
          <w:sz w:val="24"/>
        </w:rPr>
        <w:t>s</w:t>
      </w:r>
      <w:r w:rsidRPr="002E07C6">
        <w:rPr>
          <w:rFonts w:asciiTheme="minorHAnsi" w:hAnsiTheme="minorHAnsi" w:cstheme="minorHAnsi"/>
          <w:sz w:val="24"/>
        </w:rPr>
        <w:t xml:space="preserve"> power from (</w:t>
      </w:r>
      <w:r w:rsidR="00C27EE6" w:rsidRPr="00C27EE6">
        <w:rPr>
          <w:rFonts w:asciiTheme="minorHAnsi" w:hAnsiTheme="minorHAnsi" w:cstheme="minorHAnsi"/>
          <w:sz w:val="24"/>
        </w:rPr>
        <w:t>(1) Tata Power Company Limited (TPCL) – Unit II &amp; Unit III, (2) Damodar Valley Corporation (DVC)</w:t>
      </w:r>
      <w:r w:rsidR="0076168F">
        <w:rPr>
          <w:rFonts w:asciiTheme="minorHAnsi" w:hAnsiTheme="minorHAnsi" w:cstheme="minorHAnsi"/>
          <w:sz w:val="24"/>
        </w:rPr>
        <w:t>-</w:t>
      </w:r>
      <w:r w:rsidR="004B133B">
        <w:rPr>
          <w:rFonts w:asciiTheme="minorHAnsi" w:hAnsiTheme="minorHAnsi" w:cstheme="minorHAnsi"/>
          <w:sz w:val="24"/>
        </w:rPr>
        <w:t>at two connectivity points, 132 kV and 400 kV</w:t>
      </w:r>
      <w:r w:rsidR="00C27EE6" w:rsidRPr="00C27EE6">
        <w:rPr>
          <w:rFonts w:asciiTheme="minorHAnsi" w:hAnsiTheme="minorHAnsi" w:cstheme="minorHAnsi"/>
          <w:sz w:val="24"/>
        </w:rPr>
        <w:t>, (</w:t>
      </w:r>
      <w:r w:rsidR="0076168F">
        <w:rPr>
          <w:rFonts w:asciiTheme="minorHAnsi" w:hAnsiTheme="minorHAnsi" w:cstheme="minorHAnsi"/>
          <w:sz w:val="24"/>
        </w:rPr>
        <w:t>3</w:t>
      </w:r>
      <w:r w:rsidR="00C27EE6" w:rsidRPr="00C27EE6">
        <w:rPr>
          <w:rFonts w:asciiTheme="minorHAnsi" w:hAnsiTheme="minorHAnsi" w:cstheme="minorHAnsi"/>
          <w:sz w:val="24"/>
        </w:rPr>
        <w:t>) Tata Steel Works</w:t>
      </w:r>
      <w:r w:rsidR="004B133B">
        <w:rPr>
          <w:rFonts w:asciiTheme="minorHAnsi" w:hAnsiTheme="minorHAnsi" w:cstheme="minorHAnsi"/>
          <w:sz w:val="24"/>
        </w:rPr>
        <w:t xml:space="preserve"> - intermittently</w:t>
      </w:r>
      <w:r w:rsidR="00C27EE6" w:rsidRPr="00C27EE6">
        <w:rPr>
          <w:rFonts w:asciiTheme="minorHAnsi" w:hAnsiTheme="minorHAnsi" w:cstheme="minorHAnsi"/>
          <w:sz w:val="24"/>
        </w:rPr>
        <w:t>, (5) Open Access &amp; Power Exchange</w:t>
      </w:r>
      <w:r w:rsidR="006640E1">
        <w:rPr>
          <w:rFonts w:asciiTheme="minorHAnsi" w:hAnsiTheme="minorHAnsi" w:cstheme="minorHAnsi"/>
          <w:sz w:val="24"/>
        </w:rPr>
        <w:t xml:space="preserve"> to meet the demand during outage DVC units</w:t>
      </w:r>
      <w:r w:rsidR="00C27EE6">
        <w:rPr>
          <w:rFonts w:asciiTheme="minorHAnsi" w:hAnsiTheme="minorHAnsi" w:cstheme="minorHAnsi"/>
          <w:sz w:val="24"/>
        </w:rPr>
        <w:t xml:space="preserve">. </w:t>
      </w:r>
      <w:r w:rsidR="006640E1">
        <w:rPr>
          <w:rFonts w:asciiTheme="minorHAnsi" w:hAnsiTheme="minorHAnsi" w:cstheme="minorHAnsi"/>
          <w:sz w:val="24"/>
        </w:rPr>
        <w:t>To meet the Renewable Energy Compliance</w:t>
      </w:r>
      <w:r w:rsidR="009F669C">
        <w:rPr>
          <w:rFonts w:asciiTheme="minorHAnsi" w:hAnsiTheme="minorHAnsi" w:cstheme="minorHAnsi"/>
          <w:sz w:val="24"/>
        </w:rPr>
        <w:t>,</w:t>
      </w:r>
      <w:r w:rsidR="006640E1">
        <w:rPr>
          <w:rFonts w:asciiTheme="minorHAnsi" w:hAnsiTheme="minorHAnsi" w:cstheme="minorHAnsi"/>
          <w:sz w:val="24"/>
        </w:rPr>
        <w:t xml:space="preserve"> TSL has contracted 50 MW from SECI which will be purchased from November</w:t>
      </w:r>
      <w:r w:rsidR="00C41CB9">
        <w:rPr>
          <w:rFonts w:asciiTheme="minorHAnsi" w:hAnsiTheme="minorHAnsi" w:cstheme="minorHAnsi"/>
          <w:sz w:val="24"/>
        </w:rPr>
        <w:t>’</w:t>
      </w:r>
      <w:r w:rsidR="009F669C">
        <w:rPr>
          <w:rFonts w:asciiTheme="minorHAnsi" w:hAnsiTheme="minorHAnsi" w:cstheme="minorHAnsi"/>
          <w:sz w:val="24"/>
        </w:rPr>
        <w:t xml:space="preserve">2027 subject to approval of PPA by Hon’ble Commission. </w:t>
      </w:r>
      <w:r w:rsidRPr="00C27EE6">
        <w:rPr>
          <w:rFonts w:asciiTheme="minorHAnsi" w:hAnsiTheme="minorHAnsi" w:cstheme="minorHAnsi"/>
          <w:sz w:val="24"/>
        </w:rPr>
        <w:t>These sources have been considered for the upcoming control period. In case requirement going more than the projections additional capacity will be tied up with approval of Hon’ble Commission.</w:t>
      </w:r>
    </w:p>
    <w:p w14:paraId="66172970" w14:textId="6D0AC2C6" w:rsidR="00970585" w:rsidRDefault="00970585" w:rsidP="004809AA">
      <w:pPr>
        <w:pStyle w:val="ListParagraph"/>
        <w:numPr>
          <w:ilvl w:val="2"/>
          <w:numId w:val="14"/>
        </w:numPr>
        <w:tabs>
          <w:tab w:val="left" w:pos="0"/>
        </w:tabs>
        <w:spacing w:before="88" w:line="278" w:lineRule="auto"/>
        <w:ind w:left="0" w:right="-42" w:hanging="709"/>
        <w:rPr>
          <w:rFonts w:asciiTheme="minorHAnsi" w:hAnsiTheme="minorHAnsi" w:cstheme="minorHAnsi"/>
          <w:sz w:val="24"/>
        </w:rPr>
      </w:pPr>
      <w:bookmarkStart w:id="39" w:name="_Toc214687720"/>
      <w:r w:rsidRPr="00970585">
        <w:rPr>
          <w:rFonts w:asciiTheme="minorHAnsi" w:hAnsiTheme="minorHAnsi" w:cstheme="minorHAnsi"/>
          <w:sz w:val="24"/>
        </w:rPr>
        <w:t>The power procure</w:t>
      </w:r>
      <w:r w:rsidR="00521869">
        <w:rPr>
          <w:rFonts w:asciiTheme="minorHAnsi" w:hAnsiTheme="minorHAnsi" w:cstheme="minorHAnsi"/>
          <w:sz w:val="24"/>
        </w:rPr>
        <w:t xml:space="preserve">d from above sources in the last MYT period is given below: </w:t>
      </w:r>
    </w:p>
    <w:p w14:paraId="4587A514" w14:textId="07AA26BF" w:rsidR="00CA566B" w:rsidRPr="00B4184A" w:rsidRDefault="00CA566B" w:rsidP="00B4184A">
      <w:pPr>
        <w:pStyle w:val="ListParagraph"/>
        <w:tabs>
          <w:tab w:val="left" w:pos="1276"/>
          <w:tab w:val="left" w:pos="1843"/>
        </w:tabs>
        <w:spacing w:before="112" w:after="37" w:line="283" w:lineRule="auto"/>
        <w:ind w:left="1985" w:right="57" w:hanging="1701"/>
        <w:contextualSpacing/>
        <w:jc w:val="center"/>
        <w:rPr>
          <w:rFonts w:ascii="Calibri" w:eastAsia="Calibri" w:hAnsi="Calibri" w:cs="Calibri"/>
          <w:b/>
          <w:bCs/>
          <w:color w:val="002060"/>
        </w:rPr>
      </w:pPr>
      <w:bookmarkStart w:id="40" w:name="_Toc214862325"/>
      <w:bookmarkStart w:id="41" w:name="_Toc215186151"/>
      <w:r w:rsidRPr="00B4184A">
        <w:rPr>
          <w:rFonts w:ascii="Calibri" w:eastAsia="Calibri" w:hAnsi="Calibri" w:cs="Calibri"/>
          <w:b/>
          <w:bCs/>
          <w:color w:val="002060"/>
        </w:rPr>
        <w:t xml:space="preserve">Table </w:t>
      </w:r>
      <w:r w:rsidRPr="00B4184A">
        <w:rPr>
          <w:rFonts w:ascii="Calibri" w:eastAsia="Calibri" w:hAnsi="Calibri" w:cs="Calibri"/>
          <w:b/>
          <w:bCs/>
          <w:color w:val="002060"/>
        </w:rPr>
        <w:fldChar w:fldCharType="begin"/>
      </w:r>
      <w:r w:rsidRPr="00B4184A">
        <w:rPr>
          <w:rFonts w:ascii="Calibri" w:eastAsia="Calibri" w:hAnsi="Calibri" w:cs="Calibri"/>
          <w:b/>
          <w:bCs/>
          <w:color w:val="002060"/>
        </w:rPr>
        <w:instrText xml:space="preserve"> SEQ Table \* ARABIC </w:instrText>
      </w:r>
      <w:r w:rsidRPr="00B4184A">
        <w:rPr>
          <w:rFonts w:ascii="Calibri" w:eastAsia="Calibri" w:hAnsi="Calibri" w:cs="Calibri"/>
          <w:b/>
          <w:bCs/>
          <w:color w:val="002060"/>
        </w:rPr>
        <w:fldChar w:fldCharType="separate"/>
      </w:r>
      <w:r w:rsidR="00161494">
        <w:rPr>
          <w:rFonts w:ascii="Calibri" w:eastAsia="Calibri" w:hAnsi="Calibri" w:cs="Calibri"/>
          <w:b/>
          <w:bCs/>
          <w:noProof/>
          <w:color w:val="002060"/>
        </w:rPr>
        <w:t>5</w:t>
      </w:r>
      <w:r w:rsidRPr="00B4184A">
        <w:rPr>
          <w:rFonts w:ascii="Calibri" w:eastAsia="Calibri" w:hAnsi="Calibri" w:cs="Calibri"/>
          <w:b/>
          <w:bCs/>
          <w:color w:val="002060"/>
        </w:rPr>
        <w:fldChar w:fldCharType="end"/>
      </w:r>
      <w:r w:rsidRPr="00B4184A">
        <w:rPr>
          <w:rFonts w:ascii="Calibri" w:eastAsia="Calibri" w:hAnsi="Calibri" w:cs="Calibri"/>
          <w:b/>
          <w:bCs/>
          <w:color w:val="002060"/>
        </w:rPr>
        <w:t xml:space="preserve"> : Power Procurement during Current Control Period in MUs</w:t>
      </w:r>
      <w:bookmarkEnd w:id="40"/>
      <w:bookmarkEnd w:id="41"/>
    </w:p>
    <w:tbl>
      <w:tblPr>
        <w:tblW w:w="4447" w:type="pct"/>
        <w:tblInd w:w="84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28" w:type="dxa"/>
        </w:tblCellMar>
        <w:tblLook w:val="04A0" w:firstRow="1" w:lastRow="0" w:firstColumn="1" w:lastColumn="0" w:noHBand="0" w:noVBand="1"/>
      </w:tblPr>
      <w:tblGrid>
        <w:gridCol w:w="2269"/>
        <w:gridCol w:w="1357"/>
        <w:gridCol w:w="1025"/>
        <w:gridCol w:w="1032"/>
        <w:gridCol w:w="967"/>
        <w:gridCol w:w="1372"/>
      </w:tblGrid>
      <w:tr w:rsidR="00CA566B" w:rsidRPr="00443FA7" w14:paraId="0FD9826B" w14:textId="77777777" w:rsidTr="00CA566B">
        <w:trPr>
          <w:trHeight w:val="321"/>
          <w:tblHeader/>
        </w:trPr>
        <w:tc>
          <w:tcPr>
            <w:tcW w:w="1414" w:type="pct"/>
            <w:shd w:val="clear" w:color="auto" w:fill="D9D9D9" w:themeFill="background1" w:themeFillShade="D9"/>
            <w:vAlign w:val="center"/>
            <w:hideMark/>
          </w:tcPr>
          <w:p w14:paraId="19D6D813" w14:textId="49439437" w:rsidR="00CA566B" w:rsidRPr="00443FA7" w:rsidRDefault="00CA566B" w:rsidP="00CA566B">
            <w:pPr>
              <w:widowControl/>
              <w:autoSpaceDE/>
              <w:autoSpaceDN/>
              <w:jc w:val="center"/>
              <w:rPr>
                <w:rFonts w:asciiTheme="minorHAnsi" w:eastAsia="Times New Roman" w:hAnsiTheme="minorHAnsi" w:cstheme="minorHAnsi"/>
                <w:b/>
                <w:bCs/>
                <w:i/>
                <w:iCs/>
                <w:color w:val="000000"/>
                <w:sz w:val="24"/>
                <w:szCs w:val="24"/>
                <w:lang w:val="en-IN" w:eastAsia="en-IN"/>
              </w:rPr>
            </w:pPr>
            <w:r>
              <w:rPr>
                <w:rFonts w:asciiTheme="minorHAnsi" w:eastAsia="Times New Roman" w:hAnsiTheme="minorHAnsi" w:cstheme="minorHAnsi"/>
                <w:b/>
                <w:bCs/>
                <w:i/>
                <w:iCs/>
                <w:color w:val="000000"/>
                <w:sz w:val="24"/>
                <w:szCs w:val="24"/>
                <w:lang w:val="en-IN" w:eastAsia="en-IN"/>
              </w:rPr>
              <w:t>Particulars</w:t>
            </w:r>
          </w:p>
        </w:tc>
        <w:tc>
          <w:tcPr>
            <w:tcW w:w="846" w:type="pct"/>
            <w:shd w:val="clear" w:color="auto" w:fill="D9D9D9" w:themeFill="background1" w:themeFillShade="D9"/>
            <w:vAlign w:val="center"/>
            <w:hideMark/>
          </w:tcPr>
          <w:p w14:paraId="1961D86E" w14:textId="4E4FFD63" w:rsidR="00CA566B" w:rsidRDefault="00CA566B" w:rsidP="00CA566B">
            <w:pPr>
              <w:widowControl/>
              <w:autoSpaceDE/>
              <w:autoSpaceDN/>
              <w:jc w:val="center"/>
              <w:rPr>
                <w:rFonts w:asciiTheme="minorHAnsi" w:eastAsia="Times New Roman" w:hAnsiTheme="minorHAnsi" w:cstheme="minorHAnsi"/>
                <w:b/>
                <w:bCs/>
                <w:color w:val="000000"/>
                <w:sz w:val="24"/>
                <w:szCs w:val="24"/>
                <w:lang w:val="en-IN" w:eastAsia="en-IN"/>
              </w:rPr>
            </w:pPr>
            <w:r w:rsidRPr="00443FA7">
              <w:rPr>
                <w:rFonts w:asciiTheme="minorHAnsi" w:eastAsia="Times New Roman" w:hAnsiTheme="minorHAnsi" w:cstheme="minorHAnsi"/>
                <w:b/>
                <w:bCs/>
                <w:color w:val="000000"/>
                <w:sz w:val="24"/>
                <w:szCs w:val="24"/>
                <w:lang w:val="en-IN" w:eastAsia="en-IN"/>
              </w:rPr>
              <w:t>FY</w:t>
            </w:r>
          </w:p>
          <w:p w14:paraId="622C21C0" w14:textId="1C663DE9" w:rsidR="00CA566B" w:rsidRPr="00443FA7" w:rsidRDefault="00CA566B" w:rsidP="00CA566B">
            <w:pPr>
              <w:widowControl/>
              <w:autoSpaceDE/>
              <w:autoSpaceDN/>
              <w:jc w:val="center"/>
              <w:rPr>
                <w:rFonts w:asciiTheme="minorHAnsi" w:eastAsia="Times New Roman" w:hAnsiTheme="minorHAnsi" w:cstheme="minorHAnsi"/>
                <w:b/>
                <w:bCs/>
                <w:color w:val="000000"/>
                <w:sz w:val="24"/>
                <w:szCs w:val="24"/>
                <w:lang w:val="en-IN" w:eastAsia="en-IN"/>
              </w:rPr>
            </w:pPr>
            <w:r>
              <w:rPr>
                <w:rFonts w:asciiTheme="minorHAnsi" w:eastAsia="Times New Roman" w:hAnsiTheme="minorHAnsi" w:cstheme="minorHAnsi"/>
                <w:b/>
                <w:bCs/>
                <w:color w:val="000000"/>
                <w:sz w:val="24"/>
                <w:szCs w:val="24"/>
                <w:lang w:val="en-IN" w:eastAsia="en-IN"/>
              </w:rPr>
              <w:t>2021-</w:t>
            </w:r>
            <w:r w:rsidRPr="00443FA7">
              <w:rPr>
                <w:rFonts w:asciiTheme="minorHAnsi" w:eastAsia="Times New Roman" w:hAnsiTheme="minorHAnsi" w:cstheme="minorHAnsi"/>
                <w:b/>
                <w:bCs/>
                <w:color w:val="000000"/>
                <w:sz w:val="24"/>
                <w:szCs w:val="24"/>
                <w:lang w:val="en-IN" w:eastAsia="en-IN"/>
              </w:rPr>
              <w:t>22</w:t>
            </w:r>
          </w:p>
        </w:tc>
        <w:tc>
          <w:tcPr>
            <w:tcW w:w="639" w:type="pct"/>
            <w:shd w:val="clear" w:color="auto" w:fill="D9D9D9" w:themeFill="background1" w:themeFillShade="D9"/>
            <w:vAlign w:val="center"/>
            <w:hideMark/>
          </w:tcPr>
          <w:p w14:paraId="1F946EAA" w14:textId="6DB890EF" w:rsidR="00CA566B" w:rsidRDefault="00CA566B" w:rsidP="00CA566B">
            <w:pPr>
              <w:widowControl/>
              <w:autoSpaceDE/>
              <w:autoSpaceDN/>
              <w:jc w:val="center"/>
              <w:rPr>
                <w:rFonts w:asciiTheme="minorHAnsi" w:eastAsia="Times New Roman" w:hAnsiTheme="minorHAnsi" w:cstheme="minorHAnsi"/>
                <w:b/>
                <w:bCs/>
                <w:color w:val="000000"/>
                <w:sz w:val="24"/>
                <w:szCs w:val="24"/>
                <w:lang w:val="en-IN" w:eastAsia="en-IN"/>
              </w:rPr>
            </w:pPr>
            <w:r w:rsidRPr="00443FA7">
              <w:rPr>
                <w:rFonts w:asciiTheme="minorHAnsi" w:eastAsia="Times New Roman" w:hAnsiTheme="minorHAnsi" w:cstheme="minorHAnsi"/>
                <w:b/>
                <w:bCs/>
                <w:color w:val="000000"/>
                <w:sz w:val="24"/>
                <w:szCs w:val="24"/>
                <w:lang w:val="en-IN" w:eastAsia="en-IN"/>
              </w:rPr>
              <w:t>FY</w:t>
            </w:r>
          </w:p>
          <w:p w14:paraId="52179C37" w14:textId="7FD1681F" w:rsidR="00CA566B" w:rsidRPr="00443FA7" w:rsidRDefault="00CA566B" w:rsidP="00CA566B">
            <w:pPr>
              <w:widowControl/>
              <w:autoSpaceDE/>
              <w:autoSpaceDN/>
              <w:jc w:val="center"/>
              <w:rPr>
                <w:rFonts w:asciiTheme="minorHAnsi" w:eastAsia="Times New Roman" w:hAnsiTheme="minorHAnsi" w:cstheme="minorHAnsi"/>
                <w:b/>
                <w:bCs/>
                <w:color w:val="000000"/>
                <w:sz w:val="24"/>
                <w:szCs w:val="24"/>
                <w:lang w:val="en-IN" w:eastAsia="en-IN"/>
              </w:rPr>
            </w:pPr>
            <w:r>
              <w:rPr>
                <w:rFonts w:asciiTheme="minorHAnsi" w:eastAsia="Times New Roman" w:hAnsiTheme="minorHAnsi" w:cstheme="minorHAnsi"/>
                <w:b/>
                <w:bCs/>
                <w:color w:val="000000"/>
                <w:sz w:val="24"/>
                <w:szCs w:val="24"/>
                <w:lang w:val="en-IN" w:eastAsia="en-IN"/>
              </w:rPr>
              <w:t>2022-</w:t>
            </w:r>
            <w:r w:rsidRPr="00443FA7">
              <w:rPr>
                <w:rFonts w:asciiTheme="minorHAnsi" w:eastAsia="Times New Roman" w:hAnsiTheme="minorHAnsi" w:cstheme="minorHAnsi"/>
                <w:b/>
                <w:bCs/>
                <w:color w:val="000000"/>
                <w:sz w:val="24"/>
                <w:szCs w:val="24"/>
                <w:lang w:val="en-IN" w:eastAsia="en-IN"/>
              </w:rPr>
              <w:t>23</w:t>
            </w:r>
          </w:p>
        </w:tc>
        <w:tc>
          <w:tcPr>
            <w:tcW w:w="643" w:type="pct"/>
            <w:shd w:val="clear" w:color="auto" w:fill="D9D9D9" w:themeFill="background1" w:themeFillShade="D9"/>
            <w:vAlign w:val="center"/>
            <w:hideMark/>
          </w:tcPr>
          <w:p w14:paraId="5848E6F7" w14:textId="5C9D1616" w:rsidR="00CA566B" w:rsidRDefault="00CA566B" w:rsidP="00CA566B">
            <w:pPr>
              <w:widowControl/>
              <w:autoSpaceDE/>
              <w:autoSpaceDN/>
              <w:jc w:val="center"/>
              <w:rPr>
                <w:rFonts w:asciiTheme="minorHAnsi" w:eastAsia="Times New Roman" w:hAnsiTheme="minorHAnsi" w:cstheme="minorHAnsi"/>
                <w:b/>
                <w:bCs/>
                <w:color w:val="000000"/>
                <w:sz w:val="24"/>
                <w:szCs w:val="24"/>
                <w:lang w:val="en-IN" w:eastAsia="en-IN"/>
              </w:rPr>
            </w:pPr>
            <w:r w:rsidRPr="00443FA7">
              <w:rPr>
                <w:rFonts w:asciiTheme="minorHAnsi" w:eastAsia="Times New Roman" w:hAnsiTheme="minorHAnsi" w:cstheme="minorHAnsi"/>
                <w:b/>
                <w:bCs/>
                <w:color w:val="000000"/>
                <w:sz w:val="24"/>
                <w:szCs w:val="24"/>
                <w:lang w:val="en-IN" w:eastAsia="en-IN"/>
              </w:rPr>
              <w:t>FY</w:t>
            </w:r>
          </w:p>
          <w:p w14:paraId="6ED0BF2C" w14:textId="023F7A71" w:rsidR="00CA566B" w:rsidRPr="00443FA7" w:rsidRDefault="00CA566B" w:rsidP="00CA566B">
            <w:pPr>
              <w:widowControl/>
              <w:autoSpaceDE/>
              <w:autoSpaceDN/>
              <w:jc w:val="center"/>
              <w:rPr>
                <w:rFonts w:asciiTheme="minorHAnsi" w:eastAsia="Times New Roman" w:hAnsiTheme="minorHAnsi" w:cstheme="minorHAnsi"/>
                <w:b/>
                <w:bCs/>
                <w:color w:val="000000"/>
                <w:sz w:val="24"/>
                <w:szCs w:val="24"/>
                <w:lang w:val="en-IN" w:eastAsia="en-IN"/>
              </w:rPr>
            </w:pPr>
            <w:r>
              <w:rPr>
                <w:rFonts w:asciiTheme="minorHAnsi" w:eastAsia="Times New Roman" w:hAnsiTheme="minorHAnsi" w:cstheme="minorHAnsi"/>
                <w:b/>
                <w:bCs/>
                <w:color w:val="000000"/>
                <w:sz w:val="24"/>
                <w:szCs w:val="24"/>
                <w:lang w:val="en-IN" w:eastAsia="en-IN"/>
              </w:rPr>
              <w:t>2023-</w:t>
            </w:r>
            <w:r w:rsidRPr="00443FA7">
              <w:rPr>
                <w:rFonts w:asciiTheme="minorHAnsi" w:eastAsia="Times New Roman" w:hAnsiTheme="minorHAnsi" w:cstheme="minorHAnsi"/>
                <w:b/>
                <w:bCs/>
                <w:color w:val="000000"/>
                <w:sz w:val="24"/>
                <w:szCs w:val="24"/>
                <w:lang w:val="en-IN" w:eastAsia="en-IN"/>
              </w:rPr>
              <w:t>24</w:t>
            </w:r>
          </w:p>
        </w:tc>
        <w:tc>
          <w:tcPr>
            <w:tcW w:w="603" w:type="pct"/>
            <w:shd w:val="clear" w:color="auto" w:fill="D9D9D9" w:themeFill="background1" w:themeFillShade="D9"/>
            <w:vAlign w:val="center"/>
            <w:hideMark/>
          </w:tcPr>
          <w:p w14:paraId="5942E8FA" w14:textId="3AF67BBC" w:rsidR="00CA566B" w:rsidRPr="00443FA7" w:rsidRDefault="00CA566B" w:rsidP="00CA566B">
            <w:pPr>
              <w:widowControl/>
              <w:autoSpaceDE/>
              <w:autoSpaceDN/>
              <w:jc w:val="center"/>
              <w:rPr>
                <w:rFonts w:asciiTheme="minorHAnsi" w:eastAsia="Times New Roman" w:hAnsiTheme="minorHAnsi" w:cstheme="minorHAnsi"/>
                <w:b/>
                <w:bCs/>
                <w:color w:val="000000"/>
                <w:sz w:val="24"/>
                <w:szCs w:val="24"/>
                <w:lang w:val="en-IN" w:eastAsia="en-IN"/>
              </w:rPr>
            </w:pPr>
            <w:r w:rsidRPr="00443FA7">
              <w:rPr>
                <w:rFonts w:asciiTheme="minorHAnsi" w:eastAsia="Times New Roman" w:hAnsiTheme="minorHAnsi" w:cstheme="minorHAnsi"/>
                <w:b/>
                <w:bCs/>
                <w:color w:val="000000"/>
                <w:sz w:val="24"/>
                <w:szCs w:val="24"/>
                <w:lang w:val="en-IN" w:eastAsia="en-IN"/>
              </w:rPr>
              <w:t xml:space="preserve">FY </w:t>
            </w:r>
            <w:r>
              <w:rPr>
                <w:rFonts w:asciiTheme="minorHAnsi" w:eastAsia="Times New Roman" w:hAnsiTheme="minorHAnsi" w:cstheme="minorHAnsi"/>
                <w:b/>
                <w:bCs/>
                <w:color w:val="000000"/>
                <w:sz w:val="24"/>
                <w:szCs w:val="24"/>
                <w:lang w:val="en-IN" w:eastAsia="en-IN"/>
              </w:rPr>
              <w:t>2024-</w:t>
            </w:r>
            <w:r w:rsidRPr="00443FA7">
              <w:rPr>
                <w:rFonts w:asciiTheme="minorHAnsi" w:eastAsia="Times New Roman" w:hAnsiTheme="minorHAnsi" w:cstheme="minorHAnsi"/>
                <w:b/>
                <w:bCs/>
                <w:color w:val="000000"/>
                <w:sz w:val="24"/>
                <w:szCs w:val="24"/>
                <w:lang w:val="en-IN" w:eastAsia="en-IN"/>
              </w:rPr>
              <w:t>25</w:t>
            </w:r>
          </w:p>
        </w:tc>
        <w:tc>
          <w:tcPr>
            <w:tcW w:w="855" w:type="pct"/>
            <w:shd w:val="clear" w:color="auto" w:fill="D9D9D9" w:themeFill="background1" w:themeFillShade="D9"/>
            <w:vAlign w:val="center"/>
            <w:hideMark/>
          </w:tcPr>
          <w:p w14:paraId="76F0B188" w14:textId="55C50436" w:rsidR="00CA566B" w:rsidRPr="00443FA7" w:rsidRDefault="00CA566B" w:rsidP="00CA566B">
            <w:pPr>
              <w:widowControl/>
              <w:autoSpaceDE/>
              <w:autoSpaceDN/>
              <w:jc w:val="center"/>
              <w:rPr>
                <w:rFonts w:asciiTheme="minorHAnsi" w:eastAsia="Times New Roman" w:hAnsiTheme="minorHAnsi" w:cstheme="minorHAnsi"/>
                <w:b/>
                <w:bCs/>
                <w:color w:val="000000"/>
                <w:sz w:val="24"/>
                <w:szCs w:val="24"/>
                <w:lang w:val="en-IN" w:eastAsia="en-IN"/>
              </w:rPr>
            </w:pPr>
            <w:r w:rsidRPr="00443FA7">
              <w:rPr>
                <w:rFonts w:asciiTheme="minorHAnsi" w:eastAsia="Times New Roman" w:hAnsiTheme="minorHAnsi" w:cstheme="minorHAnsi"/>
                <w:b/>
                <w:bCs/>
                <w:color w:val="000000"/>
                <w:sz w:val="24"/>
                <w:szCs w:val="24"/>
                <w:lang w:val="en-IN" w:eastAsia="en-IN"/>
              </w:rPr>
              <w:t xml:space="preserve">FY </w:t>
            </w:r>
            <w:r>
              <w:rPr>
                <w:rFonts w:asciiTheme="minorHAnsi" w:eastAsia="Times New Roman" w:hAnsiTheme="minorHAnsi" w:cstheme="minorHAnsi"/>
                <w:b/>
                <w:bCs/>
                <w:color w:val="000000"/>
                <w:sz w:val="24"/>
                <w:szCs w:val="24"/>
                <w:lang w:val="en-IN" w:eastAsia="en-IN"/>
              </w:rPr>
              <w:t>2025-</w:t>
            </w:r>
            <w:r w:rsidRPr="00443FA7">
              <w:rPr>
                <w:rFonts w:asciiTheme="minorHAnsi" w:eastAsia="Times New Roman" w:hAnsiTheme="minorHAnsi" w:cstheme="minorHAnsi"/>
                <w:b/>
                <w:bCs/>
                <w:color w:val="000000"/>
                <w:sz w:val="24"/>
                <w:szCs w:val="24"/>
                <w:lang w:val="en-IN" w:eastAsia="en-IN"/>
              </w:rPr>
              <w:t>26</w:t>
            </w:r>
          </w:p>
          <w:p w14:paraId="0AD7B222" w14:textId="77777777" w:rsidR="00CA566B" w:rsidRPr="00443FA7" w:rsidRDefault="00CA566B" w:rsidP="00CA566B">
            <w:pPr>
              <w:widowControl/>
              <w:autoSpaceDE/>
              <w:autoSpaceDN/>
              <w:jc w:val="center"/>
              <w:rPr>
                <w:rFonts w:asciiTheme="minorHAnsi" w:eastAsia="Times New Roman" w:hAnsiTheme="minorHAnsi" w:cstheme="minorHAnsi"/>
                <w:b/>
                <w:bCs/>
                <w:color w:val="000000"/>
                <w:sz w:val="24"/>
                <w:szCs w:val="24"/>
                <w:lang w:val="en-IN" w:eastAsia="en-IN"/>
              </w:rPr>
            </w:pPr>
            <w:r w:rsidRPr="00443FA7">
              <w:rPr>
                <w:rFonts w:asciiTheme="minorHAnsi" w:eastAsia="Times New Roman" w:hAnsiTheme="minorHAnsi" w:cstheme="minorHAnsi"/>
                <w:b/>
                <w:bCs/>
                <w:color w:val="000000"/>
                <w:sz w:val="24"/>
                <w:szCs w:val="24"/>
                <w:lang w:val="en-IN" w:eastAsia="en-IN"/>
              </w:rPr>
              <w:t>(Projected)</w:t>
            </w:r>
          </w:p>
        </w:tc>
      </w:tr>
      <w:tr w:rsidR="006437DD" w:rsidRPr="00443FA7" w14:paraId="62727E9E" w14:textId="77777777" w:rsidTr="00CA566B">
        <w:trPr>
          <w:trHeight w:val="326"/>
        </w:trPr>
        <w:tc>
          <w:tcPr>
            <w:tcW w:w="1414" w:type="pct"/>
            <w:vAlign w:val="center"/>
            <w:hideMark/>
          </w:tcPr>
          <w:p w14:paraId="266D01F6" w14:textId="77777777" w:rsidR="00CA566B" w:rsidRPr="00CA566B" w:rsidRDefault="00CA566B" w:rsidP="00D557FC">
            <w:pPr>
              <w:widowControl/>
              <w:autoSpaceDE/>
              <w:autoSpaceDN/>
              <w:jc w:val="both"/>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Tata Power Company Limited</w:t>
            </w:r>
          </w:p>
        </w:tc>
        <w:tc>
          <w:tcPr>
            <w:tcW w:w="846" w:type="pct"/>
            <w:hideMark/>
          </w:tcPr>
          <w:p w14:paraId="3EF111F5"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p>
        </w:tc>
        <w:tc>
          <w:tcPr>
            <w:tcW w:w="639" w:type="pct"/>
            <w:hideMark/>
          </w:tcPr>
          <w:p w14:paraId="414ACACE"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p>
        </w:tc>
        <w:tc>
          <w:tcPr>
            <w:tcW w:w="643" w:type="pct"/>
            <w:hideMark/>
          </w:tcPr>
          <w:p w14:paraId="6D5322C4"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p>
        </w:tc>
        <w:tc>
          <w:tcPr>
            <w:tcW w:w="603" w:type="pct"/>
            <w:hideMark/>
          </w:tcPr>
          <w:p w14:paraId="2969A28E"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p>
        </w:tc>
        <w:tc>
          <w:tcPr>
            <w:tcW w:w="855" w:type="pct"/>
            <w:hideMark/>
          </w:tcPr>
          <w:p w14:paraId="548DE40C"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p>
        </w:tc>
      </w:tr>
      <w:tr w:rsidR="006437DD" w:rsidRPr="00443FA7" w14:paraId="5226CB0D" w14:textId="77777777" w:rsidTr="00CA566B">
        <w:trPr>
          <w:trHeight w:val="326"/>
        </w:trPr>
        <w:tc>
          <w:tcPr>
            <w:tcW w:w="1414" w:type="pct"/>
            <w:vAlign w:val="center"/>
            <w:hideMark/>
          </w:tcPr>
          <w:p w14:paraId="5D706091" w14:textId="77777777" w:rsidR="00CA566B" w:rsidRPr="00CA566B" w:rsidRDefault="00CA566B" w:rsidP="00D557FC">
            <w:pPr>
              <w:widowControl/>
              <w:autoSpaceDE/>
              <w:autoSpaceDN/>
              <w:jc w:val="both"/>
              <w:rPr>
                <w:rFonts w:asciiTheme="minorHAnsi" w:eastAsia="Times New Roman" w:hAnsiTheme="minorHAnsi" w:cstheme="minorHAnsi"/>
                <w:i/>
                <w:iCs/>
                <w:color w:val="000000"/>
                <w:sz w:val="20"/>
                <w:szCs w:val="20"/>
                <w:lang w:val="en-IN" w:eastAsia="en-IN"/>
              </w:rPr>
            </w:pPr>
            <w:r w:rsidRPr="00CA566B">
              <w:rPr>
                <w:rFonts w:asciiTheme="minorHAnsi" w:eastAsia="Times New Roman" w:hAnsiTheme="minorHAnsi" w:cstheme="minorHAnsi"/>
                <w:i/>
                <w:iCs/>
                <w:color w:val="000000"/>
                <w:sz w:val="20"/>
                <w:szCs w:val="20"/>
                <w:lang w:val="en-IN" w:eastAsia="en-IN"/>
              </w:rPr>
              <w:t>Unit – II</w:t>
            </w:r>
          </w:p>
        </w:tc>
        <w:tc>
          <w:tcPr>
            <w:tcW w:w="846" w:type="pct"/>
            <w:hideMark/>
          </w:tcPr>
          <w:p w14:paraId="3B358D77"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682.46</w:t>
            </w:r>
          </w:p>
        </w:tc>
        <w:tc>
          <w:tcPr>
            <w:tcW w:w="639" w:type="pct"/>
            <w:hideMark/>
          </w:tcPr>
          <w:p w14:paraId="1080F290"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806.29</w:t>
            </w:r>
          </w:p>
        </w:tc>
        <w:tc>
          <w:tcPr>
            <w:tcW w:w="643" w:type="pct"/>
            <w:hideMark/>
          </w:tcPr>
          <w:p w14:paraId="3DE63A1B"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801.61</w:t>
            </w:r>
          </w:p>
        </w:tc>
        <w:tc>
          <w:tcPr>
            <w:tcW w:w="603" w:type="pct"/>
            <w:hideMark/>
          </w:tcPr>
          <w:p w14:paraId="444FF5B3"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728.34</w:t>
            </w:r>
          </w:p>
        </w:tc>
        <w:tc>
          <w:tcPr>
            <w:tcW w:w="855" w:type="pct"/>
            <w:hideMark/>
          </w:tcPr>
          <w:p w14:paraId="4A91B057"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750.51</w:t>
            </w:r>
          </w:p>
        </w:tc>
      </w:tr>
      <w:tr w:rsidR="006437DD" w:rsidRPr="00443FA7" w14:paraId="24CA766A" w14:textId="77777777" w:rsidTr="00CA566B">
        <w:trPr>
          <w:trHeight w:val="326"/>
        </w:trPr>
        <w:tc>
          <w:tcPr>
            <w:tcW w:w="1414" w:type="pct"/>
            <w:vAlign w:val="center"/>
            <w:hideMark/>
          </w:tcPr>
          <w:p w14:paraId="35489C92" w14:textId="77777777" w:rsidR="00CA566B" w:rsidRPr="00CA566B" w:rsidRDefault="00CA566B" w:rsidP="00D557FC">
            <w:pPr>
              <w:widowControl/>
              <w:autoSpaceDE/>
              <w:autoSpaceDN/>
              <w:jc w:val="both"/>
              <w:rPr>
                <w:rFonts w:asciiTheme="minorHAnsi" w:eastAsia="Times New Roman" w:hAnsiTheme="minorHAnsi" w:cstheme="minorHAnsi"/>
                <w:i/>
                <w:iCs/>
                <w:color w:val="000000"/>
                <w:sz w:val="20"/>
                <w:szCs w:val="20"/>
                <w:lang w:val="en-IN" w:eastAsia="en-IN"/>
              </w:rPr>
            </w:pPr>
            <w:r w:rsidRPr="00CA566B">
              <w:rPr>
                <w:rFonts w:asciiTheme="minorHAnsi" w:eastAsia="Times New Roman" w:hAnsiTheme="minorHAnsi" w:cstheme="minorHAnsi"/>
                <w:i/>
                <w:iCs/>
                <w:color w:val="000000"/>
                <w:sz w:val="20"/>
                <w:szCs w:val="20"/>
                <w:lang w:val="en-IN" w:eastAsia="en-IN"/>
              </w:rPr>
              <w:t>Unit – III</w:t>
            </w:r>
          </w:p>
        </w:tc>
        <w:tc>
          <w:tcPr>
            <w:tcW w:w="846" w:type="pct"/>
            <w:hideMark/>
          </w:tcPr>
          <w:p w14:paraId="3DAB67A1"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784.74</w:t>
            </w:r>
          </w:p>
        </w:tc>
        <w:tc>
          <w:tcPr>
            <w:tcW w:w="639" w:type="pct"/>
            <w:hideMark/>
          </w:tcPr>
          <w:p w14:paraId="73B3561D"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829.04</w:t>
            </w:r>
          </w:p>
        </w:tc>
        <w:tc>
          <w:tcPr>
            <w:tcW w:w="643" w:type="pct"/>
            <w:hideMark/>
          </w:tcPr>
          <w:p w14:paraId="41FB9371"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761.78</w:t>
            </w:r>
          </w:p>
        </w:tc>
        <w:tc>
          <w:tcPr>
            <w:tcW w:w="603" w:type="pct"/>
            <w:hideMark/>
          </w:tcPr>
          <w:p w14:paraId="6B542818"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804.95</w:t>
            </w:r>
          </w:p>
        </w:tc>
        <w:tc>
          <w:tcPr>
            <w:tcW w:w="855" w:type="pct"/>
            <w:hideMark/>
          </w:tcPr>
          <w:p w14:paraId="16931CF4"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729.95</w:t>
            </w:r>
          </w:p>
        </w:tc>
      </w:tr>
      <w:tr w:rsidR="006437DD" w:rsidRPr="00443FA7" w14:paraId="55495F68" w14:textId="77777777" w:rsidTr="00CA566B">
        <w:trPr>
          <w:trHeight w:val="326"/>
        </w:trPr>
        <w:tc>
          <w:tcPr>
            <w:tcW w:w="1414" w:type="pct"/>
            <w:vAlign w:val="center"/>
            <w:hideMark/>
          </w:tcPr>
          <w:p w14:paraId="7DF4F845" w14:textId="77777777" w:rsidR="00CA566B" w:rsidRPr="00CA566B" w:rsidRDefault="00CA566B" w:rsidP="00D557FC">
            <w:pPr>
              <w:widowControl/>
              <w:autoSpaceDE/>
              <w:autoSpaceDN/>
              <w:jc w:val="both"/>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 xml:space="preserve">Damodar       </w:t>
            </w:r>
          </w:p>
          <w:p w14:paraId="062D75B6" w14:textId="68C8E48E" w:rsidR="00CA566B" w:rsidRPr="00CA566B" w:rsidRDefault="00CA566B" w:rsidP="00D557FC">
            <w:pPr>
              <w:widowControl/>
              <w:autoSpaceDE/>
              <w:autoSpaceDN/>
              <w:jc w:val="both"/>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Valley Corporation`</w:t>
            </w:r>
          </w:p>
        </w:tc>
        <w:tc>
          <w:tcPr>
            <w:tcW w:w="846" w:type="pct"/>
            <w:hideMark/>
          </w:tcPr>
          <w:p w14:paraId="1909793F"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p>
        </w:tc>
        <w:tc>
          <w:tcPr>
            <w:tcW w:w="639" w:type="pct"/>
            <w:hideMark/>
          </w:tcPr>
          <w:p w14:paraId="1B7D2D39"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p>
        </w:tc>
        <w:tc>
          <w:tcPr>
            <w:tcW w:w="643" w:type="pct"/>
            <w:hideMark/>
          </w:tcPr>
          <w:p w14:paraId="2C3C9430"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p>
        </w:tc>
        <w:tc>
          <w:tcPr>
            <w:tcW w:w="603" w:type="pct"/>
            <w:hideMark/>
          </w:tcPr>
          <w:p w14:paraId="2B0DBCEC"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p>
        </w:tc>
        <w:tc>
          <w:tcPr>
            <w:tcW w:w="855" w:type="pct"/>
            <w:hideMark/>
          </w:tcPr>
          <w:p w14:paraId="49156826"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p>
        </w:tc>
      </w:tr>
      <w:tr w:rsidR="006437DD" w:rsidRPr="00443FA7" w14:paraId="2BAF8464" w14:textId="77777777" w:rsidTr="00CA566B">
        <w:trPr>
          <w:trHeight w:val="326"/>
        </w:trPr>
        <w:tc>
          <w:tcPr>
            <w:tcW w:w="1414" w:type="pct"/>
            <w:vAlign w:val="center"/>
            <w:hideMark/>
          </w:tcPr>
          <w:p w14:paraId="7ADDFE4E" w14:textId="77777777" w:rsidR="00CA566B" w:rsidRPr="00CA566B" w:rsidRDefault="00CA566B" w:rsidP="00D557FC">
            <w:pPr>
              <w:widowControl/>
              <w:autoSpaceDE/>
              <w:autoSpaceDN/>
              <w:jc w:val="both"/>
              <w:rPr>
                <w:rFonts w:asciiTheme="minorHAnsi" w:eastAsia="Times New Roman" w:hAnsiTheme="minorHAnsi" w:cstheme="minorHAnsi"/>
                <w:i/>
                <w:iCs/>
                <w:color w:val="000000"/>
                <w:sz w:val="20"/>
                <w:szCs w:val="20"/>
                <w:lang w:val="en-IN" w:eastAsia="en-IN"/>
              </w:rPr>
            </w:pPr>
            <w:r w:rsidRPr="00CA566B">
              <w:rPr>
                <w:rFonts w:asciiTheme="minorHAnsi" w:eastAsia="Times New Roman" w:hAnsiTheme="minorHAnsi" w:cstheme="minorHAnsi"/>
                <w:i/>
                <w:iCs/>
                <w:color w:val="000000"/>
                <w:sz w:val="20"/>
                <w:szCs w:val="20"/>
                <w:lang w:val="en-IN" w:eastAsia="en-IN"/>
              </w:rPr>
              <w:t>132 kV</w:t>
            </w:r>
          </w:p>
        </w:tc>
        <w:tc>
          <w:tcPr>
            <w:tcW w:w="846" w:type="pct"/>
            <w:hideMark/>
          </w:tcPr>
          <w:p w14:paraId="3171FB43"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252.93</w:t>
            </w:r>
          </w:p>
        </w:tc>
        <w:tc>
          <w:tcPr>
            <w:tcW w:w="639" w:type="pct"/>
            <w:hideMark/>
          </w:tcPr>
          <w:p w14:paraId="7CC0F5CE"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282.88</w:t>
            </w:r>
          </w:p>
        </w:tc>
        <w:tc>
          <w:tcPr>
            <w:tcW w:w="643" w:type="pct"/>
            <w:hideMark/>
          </w:tcPr>
          <w:p w14:paraId="11A2D015"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269.78</w:t>
            </w:r>
          </w:p>
        </w:tc>
        <w:tc>
          <w:tcPr>
            <w:tcW w:w="603" w:type="pct"/>
            <w:hideMark/>
          </w:tcPr>
          <w:p w14:paraId="2E156D01"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240.06</w:t>
            </w:r>
          </w:p>
        </w:tc>
        <w:tc>
          <w:tcPr>
            <w:tcW w:w="855" w:type="pct"/>
            <w:hideMark/>
          </w:tcPr>
          <w:p w14:paraId="07037BC2"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208.92</w:t>
            </w:r>
          </w:p>
        </w:tc>
      </w:tr>
      <w:tr w:rsidR="006437DD" w:rsidRPr="00443FA7" w14:paraId="0FA1D7FD" w14:textId="77777777" w:rsidTr="00CA566B">
        <w:trPr>
          <w:trHeight w:val="326"/>
        </w:trPr>
        <w:tc>
          <w:tcPr>
            <w:tcW w:w="1414" w:type="pct"/>
            <w:vAlign w:val="center"/>
            <w:hideMark/>
          </w:tcPr>
          <w:p w14:paraId="0776ABAD" w14:textId="77777777" w:rsidR="00CA566B" w:rsidRPr="00CA566B" w:rsidRDefault="00CA566B" w:rsidP="00D557FC">
            <w:pPr>
              <w:widowControl/>
              <w:autoSpaceDE/>
              <w:autoSpaceDN/>
              <w:jc w:val="both"/>
              <w:rPr>
                <w:rFonts w:asciiTheme="minorHAnsi" w:eastAsia="Times New Roman" w:hAnsiTheme="minorHAnsi" w:cstheme="minorHAnsi"/>
                <w:i/>
                <w:iCs/>
                <w:color w:val="000000"/>
                <w:sz w:val="20"/>
                <w:szCs w:val="20"/>
                <w:lang w:val="en-IN" w:eastAsia="en-IN"/>
              </w:rPr>
            </w:pPr>
            <w:r w:rsidRPr="00CA566B">
              <w:rPr>
                <w:rFonts w:asciiTheme="minorHAnsi" w:eastAsia="Times New Roman" w:hAnsiTheme="minorHAnsi" w:cstheme="minorHAnsi"/>
                <w:i/>
                <w:iCs/>
                <w:color w:val="000000"/>
                <w:sz w:val="20"/>
                <w:szCs w:val="20"/>
                <w:lang w:val="en-IN" w:eastAsia="en-IN"/>
              </w:rPr>
              <w:t>400 kV</w:t>
            </w:r>
          </w:p>
        </w:tc>
        <w:tc>
          <w:tcPr>
            <w:tcW w:w="846" w:type="pct"/>
            <w:hideMark/>
          </w:tcPr>
          <w:p w14:paraId="6EA4B9ED"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1057.34</w:t>
            </w:r>
          </w:p>
        </w:tc>
        <w:tc>
          <w:tcPr>
            <w:tcW w:w="639" w:type="pct"/>
            <w:hideMark/>
          </w:tcPr>
          <w:p w14:paraId="407DAE23"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1138.71</w:t>
            </w:r>
          </w:p>
        </w:tc>
        <w:tc>
          <w:tcPr>
            <w:tcW w:w="643" w:type="pct"/>
            <w:hideMark/>
          </w:tcPr>
          <w:p w14:paraId="308E4411"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1088.86</w:t>
            </w:r>
          </w:p>
        </w:tc>
        <w:tc>
          <w:tcPr>
            <w:tcW w:w="603" w:type="pct"/>
            <w:hideMark/>
          </w:tcPr>
          <w:p w14:paraId="5CD6015D"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952.68</w:t>
            </w:r>
          </w:p>
        </w:tc>
        <w:tc>
          <w:tcPr>
            <w:tcW w:w="855" w:type="pct"/>
            <w:hideMark/>
          </w:tcPr>
          <w:p w14:paraId="18FF27AD"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922.00</w:t>
            </w:r>
          </w:p>
        </w:tc>
      </w:tr>
      <w:tr w:rsidR="006437DD" w:rsidRPr="00443FA7" w14:paraId="11CDA039" w14:textId="77777777" w:rsidTr="00CA566B">
        <w:trPr>
          <w:trHeight w:val="326"/>
        </w:trPr>
        <w:tc>
          <w:tcPr>
            <w:tcW w:w="1414" w:type="pct"/>
            <w:vAlign w:val="center"/>
            <w:hideMark/>
          </w:tcPr>
          <w:p w14:paraId="4EE7CAF8" w14:textId="77777777" w:rsidR="00CA566B" w:rsidRPr="00CA566B" w:rsidRDefault="00CA566B" w:rsidP="00D557FC">
            <w:pPr>
              <w:widowControl/>
              <w:autoSpaceDE/>
              <w:autoSpaceDN/>
              <w:jc w:val="both"/>
              <w:rPr>
                <w:rFonts w:asciiTheme="minorHAnsi" w:eastAsia="Times New Roman" w:hAnsiTheme="minorHAnsi" w:cstheme="minorHAnsi"/>
                <w:i/>
                <w:iCs/>
                <w:color w:val="000000"/>
                <w:sz w:val="20"/>
                <w:szCs w:val="20"/>
                <w:lang w:val="en-IN" w:eastAsia="en-IN"/>
              </w:rPr>
            </w:pPr>
            <w:r w:rsidRPr="00CA566B">
              <w:rPr>
                <w:rFonts w:asciiTheme="minorHAnsi" w:eastAsia="Times New Roman" w:hAnsiTheme="minorHAnsi" w:cstheme="minorHAnsi"/>
                <w:i/>
                <w:iCs/>
                <w:color w:val="000000"/>
                <w:sz w:val="20"/>
                <w:szCs w:val="20"/>
                <w:lang w:val="en-IN" w:eastAsia="en-IN"/>
              </w:rPr>
              <w:t>TSW ( Captive)</w:t>
            </w:r>
          </w:p>
        </w:tc>
        <w:tc>
          <w:tcPr>
            <w:tcW w:w="846" w:type="pct"/>
            <w:hideMark/>
          </w:tcPr>
          <w:p w14:paraId="2D625F91"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44.24</w:t>
            </w:r>
          </w:p>
        </w:tc>
        <w:tc>
          <w:tcPr>
            <w:tcW w:w="639" w:type="pct"/>
            <w:hideMark/>
          </w:tcPr>
          <w:p w14:paraId="31F8FE7D"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6.00</w:t>
            </w:r>
          </w:p>
        </w:tc>
        <w:tc>
          <w:tcPr>
            <w:tcW w:w="643" w:type="pct"/>
            <w:hideMark/>
          </w:tcPr>
          <w:p w14:paraId="3847DFD2"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40.16</w:t>
            </w:r>
          </w:p>
        </w:tc>
        <w:tc>
          <w:tcPr>
            <w:tcW w:w="603" w:type="pct"/>
            <w:hideMark/>
          </w:tcPr>
          <w:p w14:paraId="38625009"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14.57</w:t>
            </w:r>
          </w:p>
        </w:tc>
        <w:tc>
          <w:tcPr>
            <w:tcW w:w="855" w:type="pct"/>
            <w:hideMark/>
          </w:tcPr>
          <w:p w14:paraId="2EA52D75"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26.97</w:t>
            </w:r>
          </w:p>
        </w:tc>
      </w:tr>
      <w:tr w:rsidR="006437DD" w:rsidRPr="00443FA7" w14:paraId="6C762D75" w14:textId="77777777" w:rsidTr="00CA566B">
        <w:trPr>
          <w:trHeight w:val="326"/>
        </w:trPr>
        <w:tc>
          <w:tcPr>
            <w:tcW w:w="1414" w:type="pct"/>
            <w:vAlign w:val="center"/>
            <w:hideMark/>
          </w:tcPr>
          <w:p w14:paraId="18885F76" w14:textId="77777777" w:rsidR="00CA566B" w:rsidRPr="00CA566B" w:rsidRDefault="00CA566B" w:rsidP="00D557FC">
            <w:pPr>
              <w:widowControl/>
              <w:autoSpaceDE/>
              <w:autoSpaceDN/>
              <w:jc w:val="both"/>
              <w:rPr>
                <w:rFonts w:asciiTheme="minorHAnsi" w:eastAsia="Times New Roman" w:hAnsiTheme="minorHAnsi" w:cstheme="minorHAnsi"/>
                <w:i/>
                <w:iCs/>
                <w:color w:val="000000"/>
                <w:sz w:val="20"/>
                <w:szCs w:val="20"/>
                <w:lang w:val="en-IN" w:eastAsia="en-IN"/>
              </w:rPr>
            </w:pPr>
            <w:r w:rsidRPr="00CA566B">
              <w:rPr>
                <w:rFonts w:asciiTheme="minorHAnsi" w:eastAsia="Times New Roman" w:hAnsiTheme="minorHAnsi" w:cstheme="minorHAnsi"/>
                <w:i/>
                <w:iCs/>
                <w:color w:val="000000"/>
                <w:sz w:val="20"/>
                <w:szCs w:val="20"/>
                <w:lang w:val="en-IN" w:eastAsia="en-IN"/>
              </w:rPr>
              <w:t>Open Market</w:t>
            </w:r>
          </w:p>
        </w:tc>
        <w:tc>
          <w:tcPr>
            <w:tcW w:w="846" w:type="pct"/>
            <w:hideMark/>
          </w:tcPr>
          <w:p w14:paraId="42C2E08C"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21.06</w:t>
            </w:r>
          </w:p>
        </w:tc>
        <w:tc>
          <w:tcPr>
            <w:tcW w:w="639" w:type="pct"/>
            <w:hideMark/>
          </w:tcPr>
          <w:p w14:paraId="492D3AEB"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9.48</w:t>
            </w:r>
          </w:p>
        </w:tc>
        <w:tc>
          <w:tcPr>
            <w:tcW w:w="643" w:type="pct"/>
            <w:hideMark/>
          </w:tcPr>
          <w:p w14:paraId="673A1DF7"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8.39</w:t>
            </w:r>
          </w:p>
        </w:tc>
        <w:tc>
          <w:tcPr>
            <w:tcW w:w="603" w:type="pct"/>
            <w:hideMark/>
          </w:tcPr>
          <w:p w14:paraId="3B9C6958"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4.90</w:t>
            </w:r>
          </w:p>
        </w:tc>
        <w:tc>
          <w:tcPr>
            <w:tcW w:w="855" w:type="pct"/>
            <w:hideMark/>
          </w:tcPr>
          <w:p w14:paraId="7A821BEC"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3.10</w:t>
            </w:r>
          </w:p>
        </w:tc>
      </w:tr>
      <w:tr w:rsidR="006437DD" w:rsidRPr="00443FA7" w14:paraId="721BCAEA" w14:textId="77777777" w:rsidTr="00CA566B">
        <w:trPr>
          <w:trHeight w:val="326"/>
        </w:trPr>
        <w:tc>
          <w:tcPr>
            <w:tcW w:w="1414" w:type="pct"/>
            <w:vAlign w:val="center"/>
            <w:hideMark/>
          </w:tcPr>
          <w:p w14:paraId="0CBAE41B" w14:textId="77777777" w:rsidR="00CA566B" w:rsidRPr="00CA566B" w:rsidRDefault="00CA566B" w:rsidP="00D557FC">
            <w:pPr>
              <w:widowControl/>
              <w:autoSpaceDE/>
              <w:autoSpaceDN/>
              <w:jc w:val="both"/>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 xml:space="preserve">GDAM </w:t>
            </w:r>
          </w:p>
        </w:tc>
        <w:tc>
          <w:tcPr>
            <w:tcW w:w="846" w:type="pct"/>
            <w:hideMark/>
          </w:tcPr>
          <w:p w14:paraId="78CDAA5C"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46.39</w:t>
            </w:r>
          </w:p>
        </w:tc>
        <w:tc>
          <w:tcPr>
            <w:tcW w:w="639" w:type="pct"/>
            <w:hideMark/>
          </w:tcPr>
          <w:p w14:paraId="050D815D"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26.66</w:t>
            </w:r>
          </w:p>
        </w:tc>
        <w:tc>
          <w:tcPr>
            <w:tcW w:w="643" w:type="pct"/>
            <w:hideMark/>
          </w:tcPr>
          <w:p w14:paraId="72287CA9"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104.1</w:t>
            </w:r>
          </w:p>
        </w:tc>
        <w:tc>
          <w:tcPr>
            <w:tcW w:w="603" w:type="pct"/>
            <w:hideMark/>
          </w:tcPr>
          <w:p w14:paraId="16436239"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258.02</w:t>
            </w:r>
          </w:p>
        </w:tc>
        <w:tc>
          <w:tcPr>
            <w:tcW w:w="855" w:type="pct"/>
            <w:hideMark/>
          </w:tcPr>
          <w:p w14:paraId="321BDDE1" w14:textId="77777777" w:rsidR="00CA566B" w:rsidRPr="00CA566B" w:rsidRDefault="00CA566B" w:rsidP="00CA566B">
            <w:pPr>
              <w:widowControl/>
              <w:autoSpaceDE/>
              <w:autoSpaceDN/>
              <w:jc w:val="center"/>
              <w:rPr>
                <w:rFonts w:asciiTheme="minorHAnsi" w:eastAsia="Times New Roman" w:hAnsiTheme="minorHAnsi" w:cstheme="minorHAnsi"/>
                <w:color w:val="000000"/>
                <w:sz w:val="20"/>
                <w:szCs w:val="20"/>
                <w:lang w:val="en-IN" w:eastAsia="en-IN"/>
              </w:rPr>
            </w:pPr>
            <w:r w:rsidRPr="00CA566B">
              <w:rPr>
                <w:rFonts w:asciiTheme="minorHAnsi" w:eastAsia="Times New Roman" w:hAnsiTheme="minorHAnsi" w:cstheme="minorHAnsi"/>
                <w:color w:val="000000"/>
                <w:sz w:val="20"/>
                <w:szCs w:val="20"/>
                <w:lang w:val="en-IN" w:eastAsia="en-IN"/>
              </w:rPr>
              <w:t>282.60</w:t>
            </w:r>
          </w:p>
        </w:tc>
      </w:tr>
      <w:tr w:rsidR="00CA566B" w:rsidRPr="00443FA7" w14:paraId="4D4C9D44" w14:textId="77777777" w:rsidTr="00CA566B">
        <w:trPr>
          <w:trHeight w:val="356"/>
        </w:trPr>
        <w:tc>
          <w:tcPr>
            <w:tcW w:w="1414" w:type="pct"/>
            <w:shd w:val="clear" w:color="000000" w:fill="F2F2F2"/>
            <w:vAlign w:val="center"/>
            <w:hideMark/>
          </w:tcPr>
          <w:p w14:paraId="2F446C78" w14:textId="77777777" w:rsidR="00CA566B" w:rsidRPr="00CA566B" w:rsidRDefault="00CA566B" w:rsidP="00D557FC">
            <w:pPr>
              <w:widowControl/>
              <w:autoSpaceDE/>
              <w:autoSpaceDN/>
              <w:jc w:val="both"/>
              <w:rPr>
                <w:rFonts w:asciiTheme="minorHAnsi" w:eastAsia="Times New Roman" w:hAnsiTheme="minorHAnsi" w:cstheme="minorHAnsi"/>
                <w:b/>
                <w:bCs/>
                <w:color w:val="000000"/>
                <w:sz w:val="20"/>
                <w:szCs w:val="20"/>
                <w:lang w:val="en-IN" w:eastAsia="en-IN"/>
              </w:rPr>
            </w:pPr>
            <w:r w:rsidRPr="00CA566B">
              <w:rPr>
                <w:rFonts w:asciiTheme="minorHAnsi" w:eastAsia="Times New Roman" w:hAnsiTheme="minorHAnsi" w:cstheme="minorHAnsi"/>
                <w:b/>
                <w:bCs/>
                <w:color w:val="000000"/>
                <w:sz w:val="20"/>
                <w:szCs w:val="20"/>
                <w:lang w:val="en-IN" w:eastAsia="en-IN"/>
              </w:rPr>
              <w:t>Total Pooled Energy  (MUs)</w:t>
            </w:r>
          </w:p>
        </w:tc>
        <w:tc>
          <w:tcPr>
            <w:tcW w:w="846" w:type="pct"/>
            <w:shd w:val="clear" w:color="000000" w:fill="F2F2F2"/>
            <w:vAlign w:val="center"/>
            <w:hideMark/>
          </w:tcPr>
          <w:p w14:paraId="6F01FC00" w14:textId="77777777" w:rsidR="00CA566B" w:rsidRPr="00CA566B" w:rsidRDefault="00CA566B" w:rsidP="00CA566B">
            <w:pPr>
              <w:widowControl/>
              <w:autoSpaceDE/>
              <w:autoSpaceDN/>
              <w:jc w:val="center"/>
              <w:rPr>
                <w:rFonts w:asciiTheme="minorHAnsi" w:eastAsia="Times New Roman" w:hAnsiTheme="minorHAnsi" w:cstheme="minorHAnsi"/>
                <w:b/>
                <w:bCs/>
                <w:color w:val="000000"/>
                <w:sz w:val="20"/>
                <w:szCs w:val="20"/>
                <w:lang w:val="en-IN" w:eastAsia="en-IN"/>
              </w:rPr>
            </w:pPr>
            <w:r w:rsidRPr="00CA566B">
              <w:rPr>
                <w:rFonts w:asciiTheme="minorHAnsi" w:eastAsia="Times New Roman" w:hAnsiTheme="minorHAnsi" w:cstheme="minorHAnsi"/>
                <w:b/>
                <w:bCs/>
                <w:color w:val="000000"/>
                <w:sz w:val="20"/>
                <w:szCs w:val="20"/>
                <w:lang w:val="en-IN" w:eastAsia="en-IN"/>
              </w:rPr>
              <w:t>2889.16</w:t>
            </w:r>
          </w:p>
        </w:tc>
        <w:tc>
          <w:tcPr>
            <w:tcW w:w="639" w:type="pct"/>
            <w:shd w:val="clear" w:color="000000" w:fill="F2F2F2"/>
            <w:vAlign w:val="center"/>
            <w:hideMark/>
          </w:tcPr>
          <w:p w14:paraId="3A2D85FC" w14:textId="77777777" w:rsidR="00CA566B" w:rsidRPr="00CA566B" w:rsidRDefault="00CA566B" w:rsidP="00CA566B">
            <w:pPr>
              <w:widowControl/>
              <w:autoSpaceDE/>
              <w:autoSpaceDN/>
              <w:jc w:val="center"/>
              <w:rPr>
                <w:rFonts w:asciiTheme="minorHAnsi" w:eastAsia="Times New Roman" w:hAnsiTheme="minorHAnsi" w:cstheme="minorHAnsi"/>
                <w:b/>
                <w:bCs/>
                <w:color w:val="000000"/>
                <w:sz w:val="20"/>
                <w:szCs w:val="20"/>
                <w:lang w:val="en-IN" w:eastAsia="en-IN"/>
              </w:rPr>
            </w:pPr>
            <w:r w:rsidRPr="00CA566B">
              <w:rPr>
                <w:rFonts w:asciiTheme="minorHAnsi" w:eastAsia="Times New Roman" w:hAnsiTheme="minorHAnsi" w:cstheme="minorHAnsi"/>
                <w:b/>
                <w:bCs/>
                <w:color w:val="000000"/>
                <w:sz w:val="20"/>
                <w:szCs w:val="20"/>
                <w:lang w:val="en-IN" w:eastAsia="en-IN"/>
              </w:rPr>
              <w:t>3099.07</w:t>
            </w:r>
          </w:p>
        </w:tc>
        <w:tc>
          <w:tcPr>
            <w:tcW w:w="643" w:type="pct"/>
            <w:shd w:val="clear" w:color="000000" w:fill="F2F2F2"/>
            <w:vAlign w:val="center"/>
            <w:hideMark/>
          </w:tcPr>
          <w:p w14:paraId="7F79E34B" w14:textId="77777777" w:rsidR="00CA566B" w:rsidRPr="00CA566B" w:rsidRDefault="00CA566B" w:rsidP="00CA566B">
            <w:pPr>
              <w:widowControl/>
              <w:autoSpaceDE/>
              <w:autoSpaceDN/>
              <w:jc w:val="center"/>
              <w:rPr>
                <w:rFonts w:asciiTheme="minorHAnsi" w:eastAsia="Times New Roman" w:hAnsiTheme="minorHAnsi" w:cstheme="minorHAnsi"/>
                <w:b/>
                <w:bCs/>
                <w:color w:val="000000"/>
                <w:sz w:val="20"/>
                <w:szCs w:val="20"/>
                <w:lang w:val="en-IN" w:eastAsia="en-IN"/>
              </w:rPr>
            </w:pPr>
            <w:r w:rsidRPr="00CA566B">
              <w:rPr>
                <w:rFonts w:asciiTheme="minorHAnsi" w:eastAsia="Times New Roman" w:hAnsiTheme="minorHAnsi" w:cstheme="minorHAnsi"/>
                <w:b/>
                <w:bCs/>
                <w:color w:val="000000"/>
                <w:sz w:val="20"/>
                <w:szCs w:val="20"/>
                <w:lang w:val="en-IN" w:eastAsia="en-IN"/>
              </w:rPr>
              <w:t>3074.68</w:t>
            </w:r>
          </w:p>
        </w:tc>
        <w:tc>
          <w:tcPr>
            <w:tcW w:w="603" w:type="pct"/>
            <w:shd w:val="clear" w:color="000000" w:fill="F2F2F2"/>
            <w:vAlign w:val="center"/>
            <w:hideMark/>
          </w:tcPr>
          <w:p w14:paraId="0211B0C8" w14:textId="77777777" w:rsidR="00CA566B" w:rsidRPr="00CA566B" w:rsidRDefault="00CA566B" w:rsidP="00CA566B">
            <w:pPr>
              <w:widowControl/>
              <w:autoSpaceDE/>
              <w:autoSpaceDN/>
              <w:jc w:val="center"/>
              <w:rPr>
                <w:rFonts w:asciiTheme="minorHAnsi" w:eastAsia="Times New Roman" w:hAnsiTheme="minorHAnsi" w:cstheme="minorHAnsi"/>
                <w:b/>
                <w:bCs/>
                <w:color w:val="000000"/>
                <w:sz w:val="20"/>
                <w:szCs w:val="20"/>
                <w:lang w:val="en-IN" w:eastAsia="en-IN"/>
              </w:rPr>
            </w:pPr>
            <w:r w:rsidRPr="00CA566B">
              <w:rPr>
                <w:rFonts w:asciiTheme="minorHAnsi" w:eastAsia="Times New Roman" w:hAnsiTheme="minorHAnsi" w:cstheme="minorHAnsi"/>
                <w:b/>
                <w:bCs/>
                <w:color w:val="000000"/>
                <w:sz w:val="20"/>
                <w:szCs w:val="20"/>
                <w:lang w:val="en-IN" w:eastAsia="en-IN"/>
              </w:rPr>
              <w:t>3003.52</w:t>
            </w:r>
          </w:p>
        </w:tc>
        <w:tc>
          <w:tcPr>
            <w:tcW w:w="855" w:type="pct"/>
            <w:shd w:val="clear" w:color="000000" w:fill="F2F2F2"/>
            <w:vAlign w:val="center"/>
            <w:hideMark/>
          </w:tcPr>
          <w:p w14:paraId="7BB797EF" w14:textId="77777777" w:rsidR="00CA566B" w:rsidRPr="00CA566B" w:rsidRDefault="00CA566B" w:rsidP="00CA566B">
            <w:pPr>
              <w:widowControl/>
              <w:autoSpaceDE/>
              <w:autoSpaceDN/>
              <w:jc w:val="center"/>
              <w:rPr>
                <w:rFonts w:asciiTheme="minorHAnsi" w:eastAsia="Times New Roman" w:hAnsiTheme="minorHAnsi" w:cstheme="minorHAnsi"/>
                <w:b/>
                <w:bCs/>
                <w:color w:val="000000"/>
                <w:sz w:val="20"/>
                <w:szCs w:val="20"/>
                <w:lang w:val="en-IN" w:eastAsia="en-IN"/>
              </w:rPr>
            </w:pPr>
            <w:r w:rsidRPr="00CA566B">
              <w:rPr>
                <w:rFonts w:asciiTheme="minorHAnsi" w:eastAsia="Times New Roman" w:hAnsiTheme="minorHAnsi" w:cstheme="minorHAnsi"/>
                <w:b/>
                <w:bCs/>
                <w:color w:val="000000"/>
                <w:sz w:val="20"/>
                <w:szCs w:val="20"/>
                <w:lang w:val="en-IN" w:eastAsia="en-IN"/>
              </w:rPr>
              <w:t>2924.05</w:t>
            </w:r>
          </w:p>
        </w:tc>
      </w:tr>
    </w:tbl>
    <w:p w14:paraId="1072DE1F" w14:textId="67E0A50F" w:rsidR="00FD5C58" w:rsidRPr="00893A5D" w:rsidRDefault="005B1602" w:rsidP="004809AA">
      <w:pPr>
        <w:pStyle w:val="ListParagraph"/>
        <w:numPr>
          <w:ilvl w:val="2"/>
          <w:numId w:val="14"/>
        </w:numPr>
        <w:tabs>
          <w:tab w:val="left" w:pos="0"/>
        </w:tabs>
        <w:spacing w:before="88" w:line="278" w:lineRule="auto"/>
        <w:ind w:left="0" w:right="-42" w:hanging="709"/>
        <w:rPr>
          <w:rFonts w:asciiTheme="minorHAnsi" w:hAnsiTheme="minorHAnsi" w:cstheme="minorHAnsi"/>
          <w:sz w:val="24"/>
          <w:szCs w:val="24"/>
        </w:rPr>
      </w:pPr>
      <w:r w:rsidRPr="00893A5D">
        <w:rPr>
          <w:rFonts w:asciiTheme="minorHAnsi" w:hAnsiTheme="minorHAnsi" w:cstheme="minorHAnsi"/>
          <w:sz w:val="24"/>
        </w:rPr>
        <w:t xml:space="preserve">The average energy requirement during current control period FY22 to FY26 </w:t>
      </w:r>
      <w:r w:rsidR="00FD5C58" w:rsidRPr="00893A5D">
        <w:rPr>
          <w:rFonts w:asciiTheme="minorHAnsi" w:hAnsiTheme="minorHAnsi" w:cstheme="minorHAnsi"/>
          <w:sz w:val="24"/>
        </w:rPr>
        <w:t>(Provisional</w:t>
      </w:r>
      <w:r w:rsidRPr="00893A5D">
        <w:rPr>
          <w:rFonts w:asciiTheme="minorHAnsi" w:hAnsiTheme="minorHAnsi" w:cstheme="minorHAnsi"/>
          <w:sz w:val="24"/>
        </w:rPr>
        <w:t xml:space="preserve">) has remained at 2992 MUs. Tata Power Units II &amp; III remain the largest supplier together accounting for ~51 % of total pooled energy, Damodar Valley Corporation (DVC), </w:t>
      </w:r>
      <w:r w:rsidR="007778C6" w:rsidRPr="00893A5D">
        <w:rPr>
          <w:rFonts w:asciiTheme="minorHAnsi" w:hAnsiTheme="minorHAnsi" w:cstheme="minorHAnsi"/>
          <w:sz w:val="24"/>
        </w:rPr>
        <w:t>contributing to</w:t>
      </w:r>
      <w:r w:rsidRPr="00893A5D">
        <w:rPr>
          <w:rFonts w:asciiTheme="minorHAnsi" w:hAnsiTheme="minorHAnsi" w:cstheme="minorHAnsi"/>
          <w:sz w:val="24"/>
        </w:rPr>
        <w:t xml:space="preserve"> 43% of the total Energy. Green power Purchase from market has increased from 46 MUs in FY22 to 283 MUs projected in FY26 </w:t>
      </w:r>
      <w:r w:rsidR="00FD5C58" w:rsidRPr="00893A5D">
        <w:rPr>
          <w:rFonts w:asciiTheme="minorHAnsi" w:hAnsiTheme="minorHAnsi" w:cstheme="minorHAnsi"/>
          <w:sz w:val="24"/>
        </w:rPr>
        <w:t>(based</w:t>
      </w:r>
      <w:r w:rsidRPr="00893A5D">
        <w:rPr>
          <w:rFonts w:asciiTheme="minorHAnsi" w:hAnsiTheme="minorHAnsi" w:cstheme="minorHAnsi"/>
          <w:sz w:val="24"/>
        </w:rPr>
        <w:t xml:space="preserve"> on available opportunity in energy exchange) indicating a growing reliance on renewable market purchases to fulfill Renewable Purchase Obligation. TSW Captive and Open Market remain marginal contributors to </w:t>
      </w:r>
      <w:r w:rsidR="00FD5C58" w:rsidRPr="00893A5D">
        <w:rPr>
          <w:rFonts w:asciiTheme="minorHAnsi" w:hAnsiTheme="minorHAnsi" w:cstheme="minorHAnsi"/>
          <w:sz w:val="24"/>
        </w:rPr>
        <w:t>t</w:t>
      </w:r>
      <w:r w:rsidRPr="00893A5D">
        <w:rPr>
          <w:rFonts w:asciiTheme="minorHAnsi" w:hAnsiTheme="minorHAnsi" w:cstheme="minorHAnsi"/>
          <w:sz w:val="24"/>
        </w:rPr>
        <w:t>otal pooled Energy.</w:t>
      </w:r>
    </w:p>
    <w:p w14:paraId="00E94FF1" w14:textId="77777777" w:rsidR="002459AB" w:rsidRPr="00C134B6" w:rsidRDefault="002459AB" w:rsidP="004809AA">
      <w:pPr>
        <w:pStyle w:val="ListParagraph"/>
        <w:numPr>
          <w:ilvl w:val="2"/>
          <w:numId w:val="14"/>
        </w:numPr>
        <w:tabs>
          <w:tab w:val="left" w:pos="0"/>
        </w:tabs>
        <w:spacing w:before="88" w:line="278" w:lineRule="auto"/>
        <w:ind w:left="0" w:right="-42" w:hanging="709"/>
        <w:rPr>
          <w:rFonts w:asciiTheme="minorHAnsi" w:hAnsiTheme="minorHAnsi" w:cstheme="minorHAnsi"/>
          <w:sz w:val="24"/>
        </w:rPr>
      </w:pPr>
      <w:r w:rsidRPr="00C134B6">
        <w:rPr>
          <w:rFonts w:asciiTheme="minorHAnsi" w:hAnsiTheme="minorHAnsi" w:cstheme="minorHAnsi"/>
          <w:sz w:val="24"/>
        </w:rPr>
        <w:t xml:space="preserve">Power procurement plan for upcoming control period has been made based on (1) total energy requirement, (2) available power sources, (3) source end connectivity capacity and (4) network interconnections to feed customers along with other considerations of variable charges and auxiliary consumption of generating units. Input has been taken from past trends, petitions filed by DVC with respect to cost of DVC generating units, transmission losses being charged by DVC. For the purpose of renewable purchase obligation input has been taken from regulation notified by the Hon’ble Commission, trend of Renewable Energy Certificates Costs, Green energy availability in power exchange. In the overall planning priority has been given to </w:t>
      </w:r>
      <w:r w:rsidRPr="00C134B6">
        <w:rPr>
          <w:rFonts w:asciiTheme="minorHAnsi" w:hAnsiTheme="minorHAnsi" w:cstheme="minorHAnsi"/>
          <w:sz w:val="24"/>
        </w:rPr>
        <w:lastRenderedPageBreak/>
        <w:t xml:space="preserve">lower cost sources followed by other sources within the constraints of inter-connectivity of source and load, minimum turn-down limits of machines, contracted capacity, auxiliary consumption and maximum possible generation considering trends of shut down and breakdown of these generating units. </w:t>
      </w:r>
    </w:p>
    <w:p w14:paraId="643E0B19" w14:textId="2F264352" w:rsidR="005B1602" w:rsidRPr="00C134B6" w:rsidRDefault="00947D8C" w:rsidP="004809AA">
      <w:pPr>
        <w:pStyle w:val="ListParagraph"/>
        <w:numPr>
          <w:ilvl w:val="2"/>
          <w:numId w:val="14"/>
        </w:numPr>
        <w:tabs>
          <w:tab w:val="left" w:pos="0"/>
        </w:tabs>
        <w:spacing w:before="88" w:line="278" w:lineRule="auto"/>
        <w:ind w:left="0" w:right="-42" w:hanging="709"/>
        <w:rPr>
          <w:rFonts w:asciiTheme="minorHAnsi" w:hAnsiTheme="minorHAnsi" w:cstheme="minorHAnsi"/>
          <w:sz w:val="24"/>
        </w:rPr>
      </w:pPr>
      <w:r w:rsidRPr="002459AB">
        <w:rPr>
          <w:rFonts w:asciiTheme="minorHAnsi" w:hAnsiTheme="minorHAnsi" w:cstheme="minorHAnsi"/>
          <w:sz w:val="24"/>
        </w:rPr>
        <w:t xml:space="preserve">The source wise allocation capacity </w:t>
      </w:r>
      <w:r w:rsidR="00E45C97">
        <w:rPr>
          <w:rFonts w:asciiTheme="minorHAnsi" w:hAnsiTheme="minorHAnsi" w:cstheme="minorHAnsi"/>
          <w:sz w:val="24"/>
        </w:rPr>
        <w:t xml:space="preserve">for the next control period </w:t>
      </w:r>
      <w:r w:rsidRPr="002459AB">
        <w:rPr>
          <w:rFonts w:asciiTheme="minorHAnsi" w:hAnsiTheme="minorHAnsi" w:cstheme="minorHAnsi"/>
          <w:sz w:val="24"/>
        </w:rPr>
        <w:t xml:space="preserve">is given below: </w:t>
      </w:r>
    </w:p>
    <w:p w14:paraId="0E2354BC" w14:textId="49FF1007" w:rsidR="00F57255" w:rsidRPr="00B4184A" w:rsidRDefault="00F57255" w:rsidP="00B4184A">
      <w:pPr>
        <w:pStyle w:val="ListParagraph"/>
        <w:tabs>
          <w:tab w:val="left" w:pos="1276"/>
          <w:tab w:val="left" w:pos="1843"/>
        </w:tabs>
        <w:spacing w:before="112" w:after="37" w:line="283" w:lineRule="auto"/>
        <w:ind w:left="1985" w:right="57" w:hanging="1701"/>
        <w:contextualSpacing/>
        <w:jc w:val="center"/>
        <w:rPr>
          <w:rFonts w:ascii="Calibri" w:eastAsia="Calibri" w:hAnsi="Calibri" w:cs="Calibri"/>
          <w:b/>
          <w:bCs/>
          <w:color w:val="002060"/>
        </w:rPr>
      </w:pPr>
      <w:bookmarkStart w:id="42" w:name="_Toc215186152"/>
      <w:r w:rsidRPr="00B4184A">
        <w:rPr>
          <w:rFonts w:ascii="Calibri" w:eastAsia="Calibri" w:hAnsi="Calibri" w:cs="Calibri"/>
          <w:b/>
          <w:bCs/>
          <w:color w:val="002060"/>
        </w:rPr>
        <w:t xml:space="preserve">Table </w:t>
      </w:r>
      <w:r w:rsidRPr="00B4184A">
        <w:rPr>
          <w:rFonts w:ascii="Calibri" w:eastAsia="Calibri" w:hAnsi="Calibri" w:cs="Calibri"/>
          <w:b/>
          <w:bCs/>
          <w:color w:val="002060"/>
        </w:rPr>
        <w:fldChar w:fldCharType="begin"/>
      </w:r>
      <w:r w:rsidRPr="00B4184A">
        <w:rPr>
          <w:rFonts w:ascii="Calibri" w:eastAsia="Calibri" w:hAnsi="Calibri" w:cs="Calibri"/>
          <w:b/>
          <w:bCs/>
          <w:color w:val="002060"/>
        </w:rPr>
        <w:instrText xml:space="preserve"> SEQ Table \* ARABIC </w:instrText>
      </w:r>
      <w:r w:rsidRPr="00B4184A">
        <w:rPr>
          <w:rFonts w:ascii="Calibri" w:eastAsia="Calibri" w:hAnsi="Calibri" w:cs="Calibri"/>
          <w:b/>
          <w:bCs/>
          <w:color w:val="002060"/>
        </w:rPr>
        <w:fldChar w:fldCharType="separate"/>
      </w:r>
      <w:r w:rsidR="00161494">
        <w:rPr>
          <w:rFonts w:ascii="Calibri" w:eastAsia="Calibri" w:hAnsi="Calibri" w:cs="Calibri"/>
          <w:b/>
          <w:bCs/>
          <w:noProof/>
          <w:color w:val="002060"/>
        </w:rPr>
        <w:t>6</w:t>
      </w:r>
      <w:r w:rsidRPr="00B4184A">
        <w:rPr>
          <w:rFonts w:ascii="Calibri" w:eastAsia="Calibri" w:hAnsi="Calibri" w:cs="Calibri"/>
          <w:b/>
          <w:bCs/>
          <w:color w:val="002060"/>
        </w:rPr>
        <w:fldChar w:fldCharType="end"/>
      </w:r>
      <w:r w:rsidRPr="00B4184A">
        <w:rPr>
          <w:rFonts w:ascii="Calibri" w:eastAsia="Calibri" w:hAnsi="Calibri" w:cs="Calibri"/>
          <w:b/>
          <w:bCs/>
          <w:color w:val="002060"/>
        </w:rPr>
        <w:t>: Source wise allocated Capacity</w:t>
      </w:r>
      <w:bookmarkEnd w:id="42"/>
    </w:p>
    <w:tbl>
      <w:tblPr>
        <w:tblW w:w="8299" w:type="dxa"/>
        <w:tblInd w:w="988" w:type="dxa"/>
        <w:tblLook w:val="04A0" w:firstRow="1" w:lastRow="0" w:firstColumn="1" w:lastColumn="0" w:noHBand="0" w:noVBand="1"/>
      </w:tblPr>
      <w:tblGrid>
        <w:gridCol w:w="521"/>
        <w:gridCol w:w="1087"/>
        <w:gridCol w:w="1061"/>
        <w:gridCol w:w="979"/>
        <w:gridCol w:w="975"/>
        <w:gridCol w:w="925"/>
        <w:gridCol w:w="1257"/>
        <w:gridCol w:w="1494"/>
      </w:tblGrid>
      <w:tr w:rsidR="00F57255" w:rsidRPr="00C15076" w14:paraId="2D24FBE5" w14:textId="77777777" w:rsidTr="00D557FC">
        <w:trPr>
          <w:trHeight w:val="63"/>
        </w:trPr>
        <w:tc>
          <w:tcPr>
            <w:tcW w:w="0" w:type="auto"/>
            <w:tcBorders>
              <w:top w:val="single" w:sz="4" w:space="0" w:color="000000"/>
              <w:left w:val="single" w:sz="4" w:space="0" w:color="000000"/>
              <w:bottom w:val="single" w:sz="4" w:space="0" w:color="000000"/>
              <w:right w:val="single" w:sz="4" w:space="0" w:color="000000"/>
            </w:tcBorders>
            <w:shd w:val="clear" w:color="000000" w:fill="F2F2F2"/>
            <w:vAlign w:val="center"/>
            <w:hideMark/>
          </w:tcPr>
          <w:p w14:paraId="06334A9D"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Sl</w:t>
            </w:r>
            <w:r w:rsidRPr="00C15076">
              <w:rPr>
                <w:rFonts w:asciiTheme="minorHAnsi" w:eastAsia="Times New Roman" w:hAnsiTheme="minorHAnsi" w:cstheme="minorHAnsi"/>
                <w:b/>
                <w:bCs/>
                <w:color w:val="000000"/>
                <w:sz w:val="18"/>
                <w:szCs w:val="18"/>
                <w:lang w:val="en-IN" w:eastAsia="en-IN"/>
              </w:rPr>
              <w:br/>
              <w:t xml:space="preserve"> No.</w:t>
            </w:r>
          </w:p>
        </w:tc>
        <w:tc>
          <w:tcPr>
            <w:tcW w:w="0" w:type="auto"/>
            <w:tcBorders>
              <w:top w:val="single" w:sz="4" w:space="0" w:color="000000"/>
              <w:left w:val="nil"/>
              <w:bottom w:val="single" w:sz="4" w:space="0" w:color="000000"/>
              <w:right w:val="single" w:sz="4" w:space="0" w:color="000000"/>
            </w:tcBorders>
            <w:shd w:val="clear" w:color="000000" w:fill="F2F2F2"/>
            <w:noWrap/>
            <w:vAlign w:val="center"/>
            <w:hideMark/>
          </w:tcPr>
          <w:p w14:paraId="78C22F17"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Source</w:t>
            </w:r>
          </w:p>
        </w:tc>
        <w:tc>
          <w:tcPr>
            <w:tcW w:w="0" w:type="auto"/>
            <w:tcBorders>
              <w:top w:val="single" w:sz="4" w:space="0" w:color="000000"/>
              <w:left w:val="nil"/>
              <w:bottom w:val="single" w:sz="4" w:space="0" w:color="000000"/>
              <w:right w:val="single" w:sz="4" w:space="0" w:color="000000"/>
            </w:tcBorders>
            <w:shd w:val="clear" w:color="000000" w:fill="F2F2F2"/>
            <w:noWrap/>
            <w:vAlign w:val="center"/>
            <w:hideMark/>
          </w:tcPr>
          <w:p w14:paraId="4C957F30"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Generator</w:t>
            </w:r>
          </w:p>
        </w:tc>
        <w:tc>
          <w:tcPr>
            <w:tcW w:w="0" w:type="auto"/>
            <w:tcBorders>
              <w:top w:val="single" w:sz="4" w:space="0" w:color="000000"/>
              <w:left w:val="nil"/>
              <w:bottom w:val="single" w:sz="4" w:space="0" w:color="000000"/>
              <w:right w:val="single" w:sz="4" w:space="0" w:color="000000"/>
            </w:tcBorders>
            <w:shd w:val="clear" w:color="000000" w:fill="F2F2F2"/>
            <w:vAlign w:val="center"/>
            <w:hideMark/>
          </w:tcPr>
          <w:p w14:paraId="1E3D3BC4"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Maximum</w:t>
            </w:r>
            <w:r w:rsidRPr="00C15076">
              <w:rPr>
                <w:rFonts w:asciiTheme="minorHAnsi" w:eastAsia="Times New Roman" w:hAnsiTheme="minorHAnsi" w:cstheme="minorHAnsi"/>
                <w:b/>
                <w:bCs/>
                <w:color w:val="000000"/>
                <w:sz w:val="18"/>
                <w:szCs w:val="18"/>
                <w:lang w:val="en-IN" w:eastAsia="en-IN"/>
              </w:rPr>
              <w:br/>
              <w:t xml:space="preserve"> Capacity</w:t>
            </w:r>
            <w:r w:rsidRPr="00C15076">
              <w:rPr>
                <w:rFonts w:asciiTheme="minorHAnsi" w:eastAsia="Times New Roman" w:hAnsiTheme="minorHAnsi" w:cstheme="minorHAnsi"/>
                <w:b/>
                <w:bCs/>
                <w:color w:val="000000"/>
                <w:sz w:val="18"/>
                <w:szCs w:val="18"/>
                <w:lang w:val="en-IN" w:eastAsia="en-IN"/>
              </w:rPr>
              <w:br/>
              <w:t>(MW)</w:t>
            </w:r>
          </w:p>
        </w:tc>
        <w:tc>
          <w:tcPr>
            <w:tcW w:w="0" w:type="auto"/>
            <w:tcBorders>
              <w:top w:val="single" w:sz="4" w:space="0" w:color="000000"/>
              <w:left w:val="nil"/>
              <w:bottom w:val="single" w:sz="4" w:space="0" w:color="000000"/>
              <w:right w:val="single" w:sz="4" w:space="0" w:color="000000"/>
            </w:tcBorders>
            <w:shd w:val="clear" w:color="000000" w:fill="F2F2F2"/>
            <w:vAlign w:val="center"/>
            <w:hideMark/>
          </w:tcPr>
          <w:p w14:paraId="2E2A9430"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 xml:space="preserve">% </w:t>
            </w:r>
            <w:r w:rsidRPr="00C15076">
              <w:rPr>
                <w:rFonts w:asciiTheme="minorHAnsi" w:eastAsia="Times New Roman" w:hAnsiTheme="minorHAnsi" w:cstheme="minorHAnsi"/>
                <w:b/>
                <w:bCs/>
                <w:color w:val="000000"/>
                <w:sz w:val="18"/>
                <w:szCs w:val="18"/>
                <w:lang w:val="en-IN" w:eastAsia="en-IN"/>
              </w:rPr>
              <w:br/>
              <w:t>Allocation</w:t>
            </w:r>
          </w:p>
        </w:tc>
        <w:tc>
          <w:tcPr>
            <w:tcW w:w="0" w:type="auto"/>
            <w:tcBorders>
              <w:top w:val="single" w:sz="4" w:space="0" w:color="000000"/>
              <w:left w:val="nil"/>
              <w:bottom w:val="single" w:sz="4" w:space="0" w:color="000000"/>
              <w:right w:val="single" w:sz="4" w:space="0" w:color="000000"/>
            </w:tcBorders>
            <w:shd w:val="clear" w:color="000000" w:fill="F2F2F2"/>
            <w:vAlign w:val="center"/>
            <w:hideMark/>
          </w:tcPr>
          <w:p w14:paraId="3283C1F1"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 xml:space="preserve">Allocated </w:t>
            </w:r>
            <w:r w:rsidRPr="00C15076">
              <w:rPr>
                <w:rFonts w:asciiTheme="minorHAnsi" w:eastAsia="Times New Roman" w:hAnsiTheme="minorHAnsi" w:cstheme="minorHAnsi"/>
                <w:b/>
                <w:bCs/>
                <w:color w:val="000000"/>
                <w:sz w:val="18"/>
                <w:szCs w:val="18"/>
                <w:lang w:val="en-IN" w:eastAsia="en-IN"/>
              </w:rPr>
              <w:br/>
              <w:t>Capacity</w:t>
            </w:r>
            <w:r w:rsidRPr="00C15076">
              <w:rPr>
                <w:rFonts w:asciiTheme="minorHAnsi" w:eastAsia="Times New Roman" w:hAnsiTheme="minorHAnsi" w:cstheme="minorHAnsi"/>
                <w:b/>
                <w:bCs/>
                <w:color w:val="000000"/>
                <w:sz w:val="18"/>
                <w:szCs w:val="18"/>
                <w:lang w:val="en-IN" w:eastAsia="en-IN"/>
              </w:rPr>
              <w:br/>
              <w:t>(MW)</w:t>
            </w:r>
          </w:p>
        </w:tc>
        <w:tc>
          <w:tcPr>
            <w:tcW w:w="0" w:type="auto"/>
            <w:tcBorders>
              <w:top w:val="single" w:sz="4" w:space="0" w:color="000000"/>
              <w:left w:val="nil"/>
              <w:bottom w:val="single" w:sz="4" w:space="0" w:color="000000"/>
              <w:right w:val="single" w:sz="4" w:space="0" w:color="000000"/>
            </w:tcBorders>
            <w:shd w:val="clear" w:color="000000" w:fill="F2F2F2"/>
            <w:vAlign w:val="center"/>
            <w:hideMark/>
          </w:tcPr>
          <w:p w14:paraId="03B3FF7D"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 Auxiliary</w:t>
            </w:r>
            <w:r w:rsidRPr="00C15076">
              <w:rPr>
                <w:rFonts w:asciiTheme="minorHAnsi" w:eastAsia="Times New Roman" w:hAnsiTheme="minorHAnsi" w:cstheme="minorHAnsi"/>
                <w:b/>
                <w:bCs/>
                <w:color w:val="000000"/>
                <w:sz w:val="18"/>
                <w:szCs w:val="18"/>
                <w:lang w:val="en-IN" w:eastAsia="en-IN"/>
              </w:rPr>
              <w:br/>
              <w:t xml:space="preserve"> Consumption</w:t>
            </w:r>
          </w:p>
        </w:tc>
        <w:tc>
          <w:tcPr>
            <w:tcW w:w="0" w:type="auto"/>
            <w:tcBorders>
              <w:top w:val="single" w:sz="4" w:space="0" w:color="000000"/>
              <w:left w:val="nil"/>
              <w:bottom w:val="single" w:sz="4" w:space="0" w:color="000000"/>
              <w:right w:val="single" w:sz="4" w:space="0" w:color="000000"/>
            </w:tcBorders>
            <w:shd w:val="clear" w:color="000000" w:fill="F2F2F2"/>
            <w:vAlign w:val="center"/>
            <w:hideMark/>
          </w:tcPr>
          <w:p w14:paraId="2B5D1615"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 xml:space="preserve">Allocated Ex. Bus </w:t>
            </w:r>
            <w:r w:rsidRPr="00C15076">
              <w:rPr>
                <w:rFonts w:asciiTheme="minorHAnsi" w:eastAsia="Times New Roman" w:hAnsiTheme="minorHAnsi" w:cstheme="minorHAnsi"/>
                <w:b/>
                <w:bCs/>
                <w:color w:val="000000"/>
                <w:sz w:val="18"/>
                <w:szCs w:val="18"/>
                <w:lang w:val="en-IN" w:eastAsia="en-IN"/>
              </w:rPr>
              <w:br/>
              <w:t>Capacity</w:t>
            </w:r>
            <w:r w:rsidRPr="00C15076">
              <w:rPr>
                <w:rFonts w:asciiTheme="minorHAnsi" w:eastAsia="Times New Roman" w:hAnsiTheme="minorHAnsi" w:cstheme="minorHAnsi"/>
                <w:b/>
                <w:bCs/>
                <w:color w:val="000000"/>
                <w:sz w:val="18"/>
                <w:szCs w:val="18"/>
                <w:lang w:val="en-IN" w:eastAsia="en-IN"/>
              </w:rPr>
              <w:br/>
              <w:t>(MW)</w:t>
            </w:r>
          </w:p>
        </w:tc>
      </w:tr>
      <w:tr w:rsidR="00F57255" w:rsidRPr="00C15076" w14:paraId="43CC7599" w14:textId="77777777" w:rsidTr="005109EC">
        <w:trPr>
          <w:trHeight w:val="63"/>
        </w:trPr>
        <w:tc>
          <w:tcPr>
            <w:tcW w:w="0" w:type="auto"/>
            <w:vMerge w:val="restart"/>
            <w:tcBorders>
              <w:top w:val="nil"/>
              <w:left w:val="single" w:sz="4" w:space="0" w:color="000000"/>
              <w:bottom w:val="single" w:sz="4" w:space="0" w:color="000000"/>
              <w:right w:val="single" w:sz="4" w:space="0" w:color="000000"/>
            </w:tcBorders>
            <w:noWrap/>
            <w:vAlign w:val="center"/>
            <w:hideMark/>
          </w:tcPr>
          <w:p w14:paraId="7EE058FA"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w:t>
            </w:r>
          </w:p>
        </w:tc>
        <w:tc>
          <w:tcPr>
            <w:tcW w:w="0" w:type="auto"/>
            <w:vMerge w:val="restart"/>
            <w:tcBorders>
              <w:top w:val="nil"/>
              <w:left w:val="single" w:sz="4" w:space="0" w:color="000000"/>
              <w:bottom w:val="single" w:sz="4" w:space="0" w:color="000000"/>
              <w:right w:val="single" w:sz="4" w:space="0" w:color="000000"/>
            </w:tcBorders>
            <w:noWrap/>
            <w:vAlign w:val="center"/>
            <w:hideMark/>
          </w:tcPr>
          <w:p w14:paraId="7FC27863"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TPCL</w:t>
            </w:r>
          </w:p>
        </w:tc>
        <w:tc>
          <w:tcPr>
            <w:tcW w:w="0" w:type="auto"/>
            <w:tcBorders>
              <w:top w:val="nil"/>
              <w:left w:val="nil"/>
              <w:bottom w:val="single" w:sz="4" w:space="0" w:color="000000"/>
              <w:right w:val="single" w:sz="4" w:space="0" w:color="000000"/>
            </w:tcBorders>
            <w:noWrap/>
            <w:vAlign w:val="center"/>
            <w:hideMark/>
          </w:tcPr>
          <w:p w14:paraId="62915AAF"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Unit II</w:t>
            </w:r>
          </w:p>
        </w:tc>
        <w:tc>
          <w:tcPr>
            <w:tcW w:w="0" w:type="auto"/>
            <w:tcBorders>
              <w:top w:val="nil"/>
              <w:left w:val="nil"/>
              <w:bottom w:val="single" w:sz="4" w:space="0" w:color="000000"/>
              <w:right w:val="single" w:sz="4" w:space="0" w:color="000000"/>
            </w:tcBorders>
            <w:noWrap/>
            <w:vAlign w:val="center"/>
            <w:hideMark/>
          </w:tcPr>
          <w:p w14:paraId="7D50DAFD"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120</w:t>
            </w:r>
          </w:p>
        </w:tc>
        <w:tc>
          <w:tcPr>
            <w:tcW w:w="0" w:type="auto"/>
            <w:tcBorders>
              <w:top w:val="nil"/>
              <w:left w:val="nil"/>
              <w:bottom w:val="single" w:sz="4" w:space="0" w:color="000000"/>
              <w:right w:val="single" w:sz="4" w:space="0" w:color="000000"/>
            </w:tcBorders>
            <w:noWrap/>
            <w:vAlign w:val="center"/>
            <w:hideMark/>
          </w:tcPr>
          <w:p w14:paraId="21EE1FF0"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100%</w:t>
            </w:r>
          </w:p>
        </w:tc>
        <w:tc>
          <w:tcPr>
            <w:tcW w:w="0" w:type="auto"/>
            <w:tcBorders>
              <w:top w:val="nil"/>
              <w:left w:val="nil"/>
              <w:bottom w:val="single" w:sz="4" w:space="0" w:color="000000"/>
              <w:right w:val="single" w:sz="4" w:space="0" w:color="000000"/>
            </w:tcBorders>
            <w:noWrap/>
            <w:vAlign w:val="center"/>
            <w:hideMark/>
          </w:tcPr>
          <w:p w14:paraId="474BEFC3"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120</w:t>
            </w:r>
          </w:p>
        </w:tc>
        <w:tc>
          <w:tcPr>
            <w:tcW w:w="0" w:type="auto"/>
            <w:tcBorders>
              <w:top w:val="nil"/>
              <w:left w:val="nil"/>
              <w:bottom w:val="single" w:sz="4" w:space="0" w:color="000000"/>
              <w:right w:val="single" w:sz="4" w:space="0" w:color="000000"/>
            </w:tcBorders>
            <w:noWrap/>
            <w:vAlign w:val="center"/>
            <w:hideMark/>
          </w:tcPr>
          <w:p w14:paraId="4739E0CF"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10%</w:t>
            </w:r>
          </w:p>
        </w:tc>
        <w:tc>
          <w:tcPr>
            <w:tcW w:w="0" w:type="auto"/>
            <w:tcBorders>
              <w:top w:val="nil"/>
              <w:left w:val="nil"/>
              <w:bottom w:val="single" w:sz="4" w:space="0" w:color="000000"/>
              <w:right w:val="single" w:sz="4" w:space="0" w:color="000000"/>
            </w:tcBorders>
            <w:noWrap/>
            <w:vAlign w:val="center"/>
            <w:hideMark/>
          </w:tcPr>
          <w:p w14:paraId="12723E4B"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108</w:t>
            </w:r>
          </w:p>
        </w:tc>
      </w:tr>
      <w:tr w:rsidR="00F57255" w:rsidRPr="00C15076" w14:paraId="6B4429E0" w14:textId="77777777" w:rsidTr="005109EC">
        <w:trPr>
          <w:trHeight w:val="63"/>
        </w:trPr>
        <w:tc>
          <w:tcPr>
            <w:tcW w:w="0" w:type="auto"/>
            <w:vMerge/>
            <w:tcBorders>
              <w:top w:val="nil"/>
              <w:left w:val="single" w:sz="4" w:space="0" w:color="000000"/>
              <w:bottom w:val="single" w:sz="4" w:space="0" w:color="000000"/>
              <w:right w:val="single" w:sz="4" w:space="0" w:color="000000"/>
            </w:tcBorders>
            <w:vAlign w:val="center"/>
            <w:hideMark/>
          </w:tcPr>
          <w:p w14:paraId="15C84AD2"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p>
        </w:tc>
        <w:tc>
          <w:tcPr>
            <w:tcW w:w="0" w:type="auto"/>
            <w:vMerge/>
            <w:tcBorders>
              <w:top w:val="nil"/>
              <w:left w:val="single" w:sz="4" w:space="0" w:color="000000"/>
              <w:bottom w:val="single" w:sz="4" w:space="0" w:color="000000"/>
              <w:right w:val="single" w:sz="4" w:space="0" w:color="000000"/>
            </w:tcBorders>
            <w:vAlign w:val="center"/>
            <w:hideMark/>
          </w:tcPr>
          <w:p w14:paraId="3FEB24C5"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p>
        </w:tc>
        <w:tc>
          <w:tcPr>
            <w:tcW w:w="0" w:type="auto"/>
            <w:tcBorders>
              <w:top w:val="nil"/>
              <w:left w:val="nil"/>
              <w:bottom w:val="single" w:sz="4" w:space="0" w:color="000000"/>
              <w:right w:val="single" w:sz="4" w:space="0" w:color="000000"/>
            </w:tcBorders>
            <w:noWrap/>
            <w:vAlign w:val="center"/>
            <w:hideMark/>
          </w:tcPr>
          <w:p w14:paraId="3AEE622C"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Unit III</w:t>
            </w:r>
          </w:p>
        </w:tc>
        <w:tc>
          <w:tcPr>
            <w:tcW w:w="0" w:type="auto"/>
            <w:tcBorders>
              <w:top w:val="nil"/>
              <w:left w:val="nil"/>
              <w:bottom w:val="single" w:sz="4" w:space="0" w:color="000000"/>
              <w:right w:val="single" w:sz="4" w:space="0" w:color="000000"/>
            </w:tcBorders>
            <w:noWrap/>
            <w:vAlign w:val="center"/>
            <w:hideMark/>
          </w:tcPr>
          <w:p w14:paraId="66390C32"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120</w:t>
            </w:r>
          </w:p>
        </w:tc>
        <w:tc>
          <w:tcPr>
            <w:tcW w:w="0" w:type="auto"/>
            <w:tcBorders>
              <w:top w:val="nil"/>
              <w:left w:val="nil"/>
              <w:bottom w:val="single" w:sz="4" w:space="0" w:color="000000"/>
              <w:right w:val="single" w:sz="4" w:space="0" w:color="000000"/>
            </w:tcBorders>
            <w:noWrap/>
            <w:vAlign w:val="center"/>
            <w:hideMark/>
          </w:tcPr>
          <w:p w14:paraId="3595CEAE"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100%</w:t>
            </w:r>
          </w:p>
        </w:tc>
        <w:tc>
          <w:tcPr>
            <w:tcW w:w="0" w:type="auto"/>
            <w:tcBorders>
              <w:top w:val="nil"/>
              <w:left w:val="nil"/>
              <w:bottom w:val="single" w:sz="4" w:space="0" w:color="000000"/>
              <w:right w:val="single" w:sz="4" w:space="0" w:color="000000"/>
            </w:tcBorders>
            <w:noWrap/>
            <w:vAlign w:val="center"/>
            <w:hideMark/>
          </w:tcPr>
          <w:p w14:paraId="4F26ADFF"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120</w:t>
            </w:r>
          </w:p>
        </w:tc>
        <w:tc>
          <w:tcPr>
            <w:tcW w:w="0" w:type="auto"/>
            <w:tcBorders>
              <w:top w:val="nil"/>
              <w:left w:val="nil"/>
              <w:bottom w:val="single" w:sz="4" w:space="0" w:color="000000"/>
              <w:right w:val="single" w:sz="4" w:space="0" w:color="000000"/>
            </w:tcBorders>
            <w:noWrap/>
            <w:vAlign w:val="center"/>
            <w:hideMark/>
          </w:tcPr>
          <w:p w14:paraId="19EDDFBD"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10%</w:t>
            </w:r>
          </w:p>
        </w:tc>
        <w:tc>
          <w:tcPr>
            <w:tcW w:w="0" w:type="auto"/>
            <w:tcBorders>
              <w:top w:val="nil"/>
              <w:left w:val="nil"/>
              <w:bottom w:val="single" w:sz="4" w:space="0" w:color="000000"/>
              <w:right w:val="single" w:sz="4" w:space="0" w:color="000000"/>
            </w:tcBorders>
            <w:noWrap/>
            <w:vAlign w:val="center"/>
            <w:hideMark/>
          </w:tcPr>
          <w:p w14:paraId="55AD0FCE"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108</w:t>
            </w:r>
          </w:p>
        </w:tc>
      </w:tr>
      <w:tr w:rsidR="00F57255" w:rsidRPr="00C15076" w14:paraId="1C9AFF78" w14:textId="77777777" w:rsidTr="00D557FC">
        <w:trPr>
          <w:trHeight w:val="63"/>
        </w:trPr>
        <w:tc>
          <w:tcPr>
            <w:tcW w:w="0" w:type="auto"/>
            <w:vMerge/>
            <w:tcBorders>
              <w:top w:val="nil"/>
              <w:left w:val="single" w:sz="4" w:space="0" w:color="000000"/>
              <w:bottom w:val="single" w:sz="4" w:space="0" w:color="000000"/>
              <w:right w:val="single" w:sz="4" w:space="0" w:color="000000"/>
            </w:tcBorders>
            <w:vAlign w:val="center"/>
            <w:hideMark/>
          </w:tcPr>
          <w:p w14:paraId="310760A0"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p>
        </w:tc>
        <w:tc>
          <w:tcPr>
            <w:tcW w:w="0" w:type="auto"/>
            <w:gridSpan w:val="4"/>
            <w:tcBorders>
              <w:top w:val="single" w:sz="4" w:space="0" w:color="000000"/>
              <w:left w:val="nil"/>
              <w:bottom w:val="single" w:sz="4" w:space="0" w:color="000000"/>
              <w:right w:val="single" w:sz="4" w:space="0" w:color="000000"/>
            </w:tcBorders>
            <w:shd w:val="clear" w:color="000000" w:fill="F2F2F2"/>
            <w:noWrap/>
            <w:vAlign w:val="center"/>
            <w:hideMark/>
          </w:tcPr>
          <w:p w14:paraId="0312A37C"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Total</w:t>
            </w:r>
          </w:p>
        </w:tc>
        <w:tc>
          <w:tcPr>
            <w:tcW w:w="0" w:type="auto"/>
            <w:tcBorders>
              <w:top w:val="nil"/>
              <w:left w:val="nil"/>
              <w:bottom w:val="single" w:sz="4" w:space="0" w:color="000000"/>
              <w:right w:val="single" w:sz="4" w:space="0" w:color="000000"/>
            </w:tcBorders>
            <w:shd w:val="clear" w:color="000000" w:fill="F2F2F2"/>
            <w:noWrap/>
            <w:vAlign w:val="center"/>
            <w:hideMark/>
          </w:tcPr>
          <w:p w14:paraId="7D1678DA"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240</w:t>
            </w:r>
          </w:p>
        </w:tc>
        <w:tc>
          <w:tcPr>
            <w:tcW w:w="0" w:type="auto"/>
            <w:tcBorders>
              <w:top w:val="nil"/>
              <w:left w:val="nil"/>
              <w:bottom w:val="single" w:sz="4" w:space="0" w:color="000000"/>
              <w:right w:val="single" w:sz="4" w:space="0" w:color="000000"/>
            </w:tcBorders>
            <w:shd w:val="clear" w:color="000000" w:fill="F2F2F2"/>
            <w:noWrap/>
            <w:vAlign w:val="center"/>
            <w:hideMark/>
          </w:tcPr>
          <w:p w14:paraId="622734DD"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p>
        </w:tc>
        <w:tc>
          <w:tcPr>
            <w:tcW w:w="0" w:type="auto"/>
            <w:tcBorders>
              <w:top w:val="nil"/>
              <w:left w:val="nil"/>
              <w:bottom w:val="single" w:sz="4" w:space="0" w:color="000000"/>
              <w:right w:val="single" w:sz="4" w:space="0" w:color="000000"/>
            </w:tcBorders>
            <w:shd w:val="clear" w:color="000000" w:fill="F2F2F2"/>
            <w:noWrap/>
            <w:vAlign w:val="center"/>
            <w:hideMark/>
          </w:tcPr>
          <w:p w14:paraId="1523E1D2"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216</w:t>
            </w:r>
          </w:p>
        </w:tc>
      </w:tr>
      <w:tr w:rsidR="00F57255" w:rsidRPr="00C15076" w14:paraId="169F5C28" w14:textId="77777777" w:rsidTr="005109EC">
        <w:trPr>
          <w:trHeight w:val="63"/>
        </w:trPr>
        <w:tc>
          <w:tcPr>
            <w:tcW w:w="0" w:type="auto"/>
            <w:vMerge w:val="restart"/>
            <w:tcBorders>
              <w:top w:val="nil"/>
              <w:left w:val="single" w:sz="4" w:space="0" w:color="000000"/>
              <w:bottom w:val="single" w:sz="4" w:space="0" w:color="000000"/>
              <w:right w:val="single" w:sz="4" w:space="0" w:color="000000"/>
            </w:tcBorders>
            <w:noWrap/>
            <w:vAlign w:val="center"/>
            <w:hideMark/>
          </w:tcPr>
          <w:p w14:paraId="014771B2"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2</w:t>
            </w:r>
          </w:p>
        </w:tc>
        <w:tc>
          <w:tcPr>
            <w:tcW w:w="0" w:type="auto"/>
            <w:vMerge w:val="restart"/>
            <w:tcBorders>
              <w:top w:val="nil"/>
              <w:left w:val="single" w:sz="4" w:space="0" w:color="000000"/>
              <w:bottom w:val="single" w:sz="4" w:space="0" w:color="000000"/>
              <w:right w:val="single" w:sz="4" w:space="0" w:color="000000"/>
            </w:tcBorders>
            <w:noWrap/>
            <w:vAlign w:val="center"/>
            <w:hideMark/>
          </w:tcPr>
          <w:p w14:paraId="2CE157A3"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132kV DVC</w:t>
            </w:r>
          </w:p>
        </w:tc>
        <w:tc>
          <w:tcPr>
            <w:tcW w:w="0" w:type="auto"/>
            <w:tcBorders>
              <w:top w:val="nil"/>
              <w:left w:val="nil"/>
              <w:bottom w:val="single" w:sz="4" w:space="0" w:color="000000"/>
              <w:right w:val="single" w:sz="4" w:space="0" w:color="000000"/>
            </w:tcBorders>
            <w:noWrap/>
            <w:vAlign w:val="center"/>
            <w:hideMark/>
          </w:tcPr>
          <w:p w14:paraId="5BEBD4DE"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MTPS (5-6)</w:t>
            </w:r>
          </w:p>
        </w:tc>
        <w:tc>
          <w:tcPr>
            <w:tcW w:w="0" w:type="auto"/>
            <w:tcBorders>
              <w:top w:val="nil"/>
              <w:left w:val="nil"/>
              <w:bottom w:val="single" w:sz="4" w:space="0" w:color="000000"/>
              <w:right w:val="single" w:sz="4" w:space="0" w:color="000000"/>
            </w:tcBorders>
            <w:noWrap/>
            <w:vAlign w:val="center"/>
            <w:hideMark/>
          </w:tcPr>
          <w:p w14:paraId="01522706"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500</w:t>
            </w:r>
          </w:p>
        </w:tc>
        <w:tc>
          <w:tcPr>
            <w:tcW w:w="0" w:type="auto"/>
            <w:tcBorders>
              <w:top w:val="nil"/>
              <w:left w:val="nil"/>
              <w:bottom w:val="single" w:sz="4" w:space="0" w:color="000000"/>
              <w:right w:val="single" w:sz="4" w:space="0" w:color="000000"/>
            </w:tcBorders>
            <w:noWrap/>
            <w:vAlign w:val="center"/>
            <w:hideMark/>
          </w:tcPr>
          <w:p w14:paraId="47AFCF38"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10%</w:t>
            </w:r>
          </w:p>
        </w:tc>
        <w:tc>
          <w:tcPr>
            <w:tcW w:w="0" w:type="auto"/>
            <w:tcBorders>
              <w:top w:val="nil"/>
              <w:left w:val="nil"/>
              <w:bottom w:val="single" w:sz="4" w:space="0" w:color="000000"/>
              <w:right w:val="single" w:sz="4" w:space="0" w:color="000000"/>
            </w:tcBorders>
            <w:noWrap/>
            <w:vAlign w:val="center"/>
            <w:hideMark/>
          </w:tcPr>
          <w:p w14:paraId="3EAD8078"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50</w:t>
            </w:r>
          </w:p>
        </w:tc>
        <w:tc>
          <w:tcPr>
            <w:tcW w:w="0" w:type="auto"/>
            <w:tcBorders>
              <w:top w:val="nil"/>
              <w:left w:val="nil"/>
              <w:bottom w:val="single" w:sz="4" w:space="0" w:color="000000"/>
              <w:right w:val="single" w:sz="4" w:space="0" w:color="000000"/>
            </w:tcBorders>
            <w:noWrap/>
            <w:vAlign w:val="center"/>
            <w:hideMark/>
          </w:tcPr>
          <w:p w14:paraId="21265AD4"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5.25%</w:t>
            </w:r>
          </w:p>
        </w:tc>
        <w:tc>
          <w:tcPr>
            <w:tcW w:w="0" w:type="auto"/>
            <w:tcBorders>
              <w:top w:val="nil"/>
              <w:left w:val="nil"/>
              <w:bottom w:val="single" w:sz="4" w:space="0" w:color="000000"/>
              <w:right w:val="single" w:sz="4" w:space="0" w:color="000000"/>
            </w:tcBorders>
            <w:noWrap/>
            <w:vAlign w:val="center"/>
            <w:hideMark/>
          </w:tcPr>
          <w:p w14:paraId="57774BAF"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47</w:t>
            </w:r>
          </w:p>
        </w:tc>
      </w:tr>
      <w:tr w:rsidR="00F57255" w:rsidRPr="00C15076" w14:paraId="24507EB8" w14:textId="77777777" w:rsidTr="005109EC">
        <w:trPr>
          <w:trHeight w:val="63"/>
        </w:trPr>
        <w:tc>
          <w:tcPr>
            <w:tcW w:w="0" w:type="auto"/>
            <w:vMerge/>
            <w:tcBorders>
              <w:top w:val="nil"/>
              <w:left w:val="single" w:sz="4" w:space="0" w:color="000000"/>
              <w:bottom w:val="single" w:sz="4" w:space="0" w:color="000000"/>
              <w:right w:val="single" w:sz="4" w:space="0" w:color="000000"/>
            </w:tcBorders>
            <w:vAlign w:val="center"/>
            <w:hideMark/>
          </w:tcPr>
          <w:p w14:paraId="7A9F2D5D"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p>
        </w:tc>
        <w:tc>
          <w:tcPr>
            <w:tcW w:w="0" w:type="auto"/>
            <w:vMerge/>
            <w:tcBorders>
              <w:top w:val="nil"/>
              <w:left w:val="single" w:sz="4" w:space="0" w:color="000000"/>
              <w:bottom w:val="single" w:sz="4" w:space="0" w:color="000000"/>
              <w:right w:val="single" w:sz="4" w:space="0" w:color="000000"/>
            </w:tcBorders>
            <w:vAlign w:val="center"/>
            <w:hideMark/>
          </w:tcPr>
          <w:p w14:paraId="479C49E3"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p>
        </w:tc>
        <w:tc>
          <w:tcPr>
            <w:tcW w:w="0" w:type="auto"/>
            <w:tcBorders>
              <w:top w:val="nil"/>
              <w:left w:val="nil"/>
              <w:bottom w:val="single" w:sz="4" w:space="0" w:color="000000"/>
              <w:right w:val="single" w:sz="4" w:space="0" w:color="000000"/>
            </w:tcBorders>
            <w:noWrap/>
            <w:vAlign w:val="center"/>
            <w:hideMark/>
          </w:tcPr>
          <w:p w14:paraId="51CB621B"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KTPS (1-2)</w:t>
            </w:r>
          </w:p>
        </w:tc>
        <w:tc>
          <w:tcPr>
            <w:tcW w:w="0" w:type="auto"/>
            <w:tcBorders>
              <w:top w:val="nil"/>
              <w:left w:val="nil"/>
              <w:bottom w:val="single" w:sz="4" w:space="0" w:color="000000"/>
              <w:right w:val="single" w:sz="4" w:space="0" w:color="000000"/>
            </w:tcBorders>
            <w:noWrap/>
            <w:vAlign w:val="center"/>
            <w:hideMark/>
          </w:tcPr>
          <w:p w14:paraId="027F7B15"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1000</w:t>
            </w:r>
          </w:p>
        </w:tc>
        <w:tc>
          <w:tcPr>
            <w:tcW w:w="0" w:type="auto"/>
            <w:tcBorders>
              <w:top w:val="nil"/>
              <w:left w:val="nil"/>
              <w:bottom w:val="single" w:sz="4" w:space="0" w:color="000000"/>
              <w:right w:val="single" w:sz="4" w:space="0" w:color="000000"/>
            </w:tcBorders>
            <w:noWrap/>
            <w:vAlign w:val="center"/>
            <w:hideMark/>
          </w:tcPr>
          <w:p w14:paraId="6FA17CDD"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2.50%</w:t>
            </w:r>
          </w:p>
        </w:tc>
        <w:tc>
          <w:tcPr>
            <w:tcW w:w="0" w:type="auto"/>
            <w:tcBorders>
              <w:top w:val="nil"/>
              <w:left w:val="nil"/>
              <w:bottom w:val="single" w:sz="4" w:space="0" w:color="000000"/>
              <w:right w:val="single" w:sz="4" w:space="0" w:color="000000"/>
            </w:tcBorders>
            <w:noWrap/>
            <w:vAlign w:val="center"/>
            <w:hideMark/>
          </w:tcPr>
          <w:p w14:paraId="214018E2"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25</w:t>
            </w:r>
          </w:p>
        </w:tc>
        <w:tc>
          <w:tcPr>
            <w:tcW w:w="0" w:type="auto"/>
            <w:tcBorders>
              <w:top w:val="nil"/>
              <w:left w:val="nil"/>
              <w:bottom w:val="single" w:sz="4" w:space="0" w:color="000000"/>
              <w:right w:val="single" w:sz="4" w:space="0" w:color="000000"/>
            </w:tcBorders>
            <w:noWrap/>
            <w:vAlign w:val="center"/>
            <w:hideMark/>
          </w:tcPr>
          <w:p w14:paraId="3307648D"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6.25%</w:t>
            </w:r>
          </w:p>
        </w:tc>
        <w:tc>
          <w:tcPr>
            <w:tcW w:w="0" w:type="auto"/>
            <w:tcBorders>
              <w:top w:val="nil"/>
              <w:left w:val="nil"/>
              <w:bottom w:val="single" w:sz="4" w:space="0" w:color="000000"/>
              <w:right w:val="single" w:sz="4" w:space="0" w:color="000000"/>
            </w:tcBorders>
            <w:noWrap/>
            <w:vAlign w:val="center"/>
            <w:hideMark/>
          </w:tcPr>
          <w:p w14:paraId="3DA955E1"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23</w:t>
            </w:r>
          </w:p>
        </w:tc>
      </w:tr>
      <w:tr w:rsidR="00F57255" w:rsidRPr="00C15076" w14:paraId="2DE74BB3" w14:textId="77777777" w:rsidTr="005109EC">
        <w:trPr>
          <w:trHeight w:val="63"/>
        </w:trPr>
        <w:tc>
          <w:tcPr>
            <w:tcW w:w="0" w:type="auto"/>
            <w:vMerge/>
            <w:tcBorders>
              <w:top w:val="nil"/>
              <w:left w:val="single" w:sz="4" w:space="0" w:color="000000"/>
              <w:bottom w:val="single" w:sz="4" w:space="0" w:color="000000"/>
              <w:right w:val="single" w:sz="4" w:space="0" w:color="000000"/>
            </w:tcBorders>
            <w:vAlign w:val="center"/>
            <w:hideMark/>
          </w:tcPr>
          <w:p w14:paraId="3F1A147D"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p>
        </w:tc>
        <w:tc>
          <w:tcPr>
            <w:tcW w:w="0" w:type="auto"/>
            <w:vMerge/>
            <w:tcBorders>
              <w:top w:val="nil"/>
              <w:left w:val="single" w:sz="4" w:space="0" w:color="000000"/>
              <w:bottom w:val="single" w:sz="4" w:space="0" w:color="000000"/>
              <w:right w:val="single" w:sz="4" w:space="0" w:color="000000"/>
            </w:tcBorders>
            <w:vAlign w:val="center"/>
            <w:hideMark/>
          </w:tcPr>
          <w:p w14:paraId="6690C95D"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p>
        </w:tc>
        <w:tc>
          <w:tcPr>
            <w:tcW w:w="0" w:type="auto"/>
            <w:tcBorders>
              <w:top w:val="nil"/>
              <w:left w:val="nil"/>
              <w:bottom w:val="single" w:sz="4" w:space="0" w:color="000000"/>
              <w:right w:val="single" w:sz="4" w:space="0" w:color="000000"/>
            </w:tcBorders>
            <w:noWrap/>
            <w:vAlign w:val="center"/>
            <w:hideMark/>
          </w:tcPr>
          <w:p w14:paraId="5B89D956"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RTPS (1-2)</w:t>
            </w:r>
          </w:p>
        </w:tc>
        <w:tc>
          <w:tcPr>
            <w:tcW w:w="0" w:type="auto"/>
            <w:tcBorders>
              <w:top w:val="nil"/>
              <w:left w:val="nil"/>
              <w:bottom w:val="single" w:sz="4" w:space="0" w:color="000000"/>
              <w:right w:val="single" w:sz="4" w:space="0" w:color="000000"/>
            </w:tcBorders>
            <w:noWrap/>
            <w:vAlign w:val="center"/>
            <w:hideMark/>
          </w:tcPr>
          <w:p w14:paraId="5263AF4D"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1200</w:t>
            </w:r>
          </w:p>
        </w:tc>
        <w:tc>
          <w:tcPr>
            <w:tcW w:w="0" w:type="auto"/>
            <w:tcBorders>
              <w:top w:val="nil"/>
              <w:left w:val="nil"/>
              <w:bottom w:val="single" w:sz="4" w:space="0" w:color="000000"/>
              <w:right w:val="single" w:sz="4" w:space="0" w:color="000000"/>
            </w:tcBorders>
            <w:noWrap/>
            <w:vAlign w:val="center"/>
            <w:hideMark/>
          </w:tcPr>
          <w:p w14:paraId="55490EDD"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1.25%</w:t>
            </w:r>
          </w:p>
        </w:tc>
        <w:tc>
          <w:tcPr>
            <w:tcW w:w="0" w:type="auto"/>
            <w:tcBorders>
              <w:top w:val="nil"/>
              <w:left w:val="nil"/>
              <w:bottom w:val="single" w:sz="4" w:space="0" w:color="000000"/>
              <w:right w:val="single" w:sz="4" w:space="0" w:color="000000"/>
            </w:tcBorders>
            <w:noWrap/>
            <w:vAlign w:val="center"/>
            <w:hideMark/>
          </w:tcPr>
          <w:p w14:paraId="6ECC11B8"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15</w:t>
            </w:r>
          </w:p>
        </w:tc>
        <w:tc>
          <w:tcPr>
            <w:tcW w:w="0" w:type="auto"/>
            <w:tcBorders>
              <w:top w:val="nil"/>
              <w:left w:val="nil"/>
              <w:bottom w:val="single" w:sz="4" w:space="0" w:color="000000"/>
              <w:right w:val="single" w:sz="4" w:space="0" w:color="000000"/>
            </w:tcBorders>
            <w:noWrap/>
            <w:vAlign w:val="center"/>
            <w:hideMark/>
          </w:tcPr>
          <w:p w14:paraId="25D0AD17"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6.25%</w:t>
            </w:r>
          </w:p>
        </w:tc>
        <w:tc>
          <w:tcPr>
            <w:tcW w:w="0" w:type="auto"/>
            <w:tcBorders>
              <w:top w:val="nil"/>
              <w:left w:val="nil"/>
              <w:bottom w:val="single" w:sz="4" w:space="0" w:color="000000"/>
              <w:right w:val="single" w:sz="4" w:space="0" w:color="000000"/>
            </w:tcBorders>
            <w:noWrap/>
            <w:vAlign w:val="center"/>
            <w:hideMark/>
          </w:tcPr>
          <w:p w14:paraId="518D1EE6"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14</w:t>
            </w:r>
          </w:p>
        </w:tc>
      </w:tr>
      <w:tr w:rsidR="00F57255" w:rsidRPr="00C15076" w14:paraId="12D9EAF8" w14:textId="77777777" w:rsidTr="00D557FC">
        <w:trPr>
          <w:trHeight w:val="63"/>
        </w:trPr>
        <w:tc>
          <w:tcPr>
            <w:tcW w:w="0" w:type="auto"/>
            <w:vMerge/>
            <w:tcBorders>
              <w:top w:val="nil"/>
              <w:left w:val="single" w:sz="4" w:space="0" w:color="000000"/>
              <w:bottom w:val="single" w:sz="4" w:space="0" w:color="000000"/>
              <w:right w:val="single" w:sz="4" w:space="0" w:color="000000"/>
            </w:tcBorders>
            <w:vAlign w:val="center"/>
            <w:hideMark/>
          </w:tcPr>
          <w:p w14:paraId="1D4FEC52"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p>
        </w:tc>
        <w:tc>
          <w:tcPr>
            <w:tcW w:w="0" w:type="auto"/>
            <w:gridSpan w:val="4"/>
            <w:tcBorders>
              <w:top w:val="single" w:sz="4" w:space="0" w:color="000000"/>
              <w:left w:val="nil"/>
              <w:bottom w:val="single" w:sz="4" w:space="0" w:color="000000"/>
              <w:right w:val="single" w:sz="4" w:space="0" w:color="000000"/>
            </w:tcBorders>
            <w:shd w:val="clear" w:color="000000" w:fill="F2F2F2"/>
            <w:noWrap/>
            <w:vAlign w:val="center"/>
            <w:hideMark/>
          </w:tcPr>
          <w:p w14:paraId="1E29B48C"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Total</w:t>
            </w:r>
          </w:p>
        </w:tc>
        <w:tc>
          <w:tcPr>
            <w:tcW w:w="0" w:type="auto"/>
            <w:tcBorders>
              <w:top w:val="nil"/>
              <w:left w:val="nil"/>
              <w:bottom w:val="single" w:sz="4" w:space="0" w:color="000000"/>
              <w:right w:val="single" w:sz="4" w:space="0" w:color="000000"/>
            </w:tcBorders>
            <w:shd w:val="clear" w:color="000000" w:fill="F2F2F2"/>
            <w:noWrap/>
            <w:vAlign w:val="center"/>
            <w:hideMark/>
          </w:tcPr>
          <w:p w14:paraId="41001F86"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90</w:t>
            </w:r>
          </w:p>
        </w:tc>
        <w:tc>
          <w:tcPr>
            <w:tcW w:w="0" w:type="auto"/>
            <w:tcBorders>
              <w:top w:val="nil"/>
              <w:left w:val="nil"/>
              <w:bottom w:val="single" w:sz="4" w:space="0" w:color="000000"/>
              <w:right w:val="single" w:sz="4" w:space="0" w:color="000000"/>
            </w:tcBorders>
            <w:shd w:val="clear" w:color="000000" w:fill="F2F2F2"/>
            <w:noWrap/>
            <w:vAlign w:val="center"/>
            <w:hideMark/>
          </w:tcPr>
          <w:p w14:paraId="3CC62827"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p>
        </w:tc>
        <w:tc>
          <w:tcPr>
            <w:tcW w:w="0" w:type="auto"/>
            <w:tcBorders>
              <w:top w:val="nil"/>
              <w:left w:val="nil"/>
              <w:bottom w:val="single" w:sz="4" w:space="0" w:color="000000"/>
              <w:right w:val="single" w:sz="4" w:space="0" w:color="000000"/>
            </w:tcBorders>
            <w:shd w:val="clear" w:color="000000" w:fill="F2F2F2"/>
            <w:noWrap/>
            <w:vAlign w:val="center"/>
            <w:hideMark/>
          </w:tcPr>
          <w:p w14:paraId="18FF3D28"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85</w:t>
            </w:r>
          </w:p>
        </w:tc>
      </w:tr>
      <w:tr w:rsidR="00F57255" w:rsidRPr="00C15076" w14:paraId="2EFE95EB" w14:textId="77777777" w:rsidTr="005109EC">
        <w:trPr>
          <w:trHeight w:val="63"/>
        </w:trPr>
        <w:tc>
          <w:tcPr>
            <w:tcW w:w="0" w:type="auto"/>
            <w:vMerge w:val="restart"/>
            <w:tcBorders>
              <w:top w:val="nil"/>
              <w:left w:val="single" w:sz="4" w:space="0" w:color="000000"/>
              <w:bottom w:val="single" w:sz="4" w:space="0" w:color="000000"/>
              <w:right w:val="single" w:sz="4" w:space="0" w:color="000000"/>
            </w:tcBorders>
            <w:noWrap/>
            <w:vAlign w:val="center"/>
            <w:hideMark/>
          </w:tcPr>
          <w:p w14:paraId="4D17F1DA"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3</w:t>
            </w:r>
          </w:p>
        </w:tc>
        <w:tc>
          <w:tcPr>
            <w:tcW w:w="0" w:type="auto"/>
            <w:vMerge w:val="restart"/>
            <w:tcBorders>
              <w:top w:val="nil"/>
              <w:left w:val="single" w:sz="4" w:space="0" w:color="000000"/>
              <w:bottom w:val="nil"/>
              <w:right w:val="single" w:sz="4" w:space="0" w:color="000000"/>
            </w:tcBorders>
            <w:noWrap/>
            <w:vAlign w:val="center"/>
            <w:hideMark/>
          </w:tcPr>
          <w:p w14:paraId="2AA61628"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400kV DVC</w:t>
            </w:r>
          </w:p>
        </w:tc>
        <w:tc>
          <w:tcPr>
            <w:tcW w:w="0" w:type="auto"/>
            <w:tcBorders>
              <w:top w:val="nil"/>
              <w:left w:val="nil"/>
              <w:bottom w:val="single" w:sz="4" w:space="0" w:color="000000"/>
              <w:right w:val="single" w:sz="4" w:space="0" w:color="000000"/>
            </w:tcBorders>
            <w:noWrap/>
            <w:vAlign w:val="center"/>
            <w:hideMark/>
          </w:tcPr>
          <w:p w14:paraId="40ACCDD4"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DSTPS (1-2)</w:t>
            </w:r>
          </w:p>
        </w:tc>
        <w:tc>
          <w:tcPr>
            <w:tcW w:w="0" w:type="auto"/>
            <w:tcBorders>
              <w:top w:val="nil"/>
              <w:left w:val="nil"/>
              <w:bottom w:val="single" w:sz="4" w:space="0" w:color="000000"/>
              <w:right w:val="single" w:sz="4" w:space="0" w:color="000000"/>
            </w:tcBorders>
            <w:noWrap/>
            <w:vAlign w:val="center"/>
            <w:hideMark/>
          </w:tcPr>
          <w:p w14:paraId="40611AED"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1000</w:t>
            </w:r>
          </w:p>
        </w:tc>
        <w:tc>
          <w:tcPr>
            <w:tcW w:w="0" w:type="auto"/>
            <w:tcBorders>
              <w:top w:val="nil"/>
              <w:left w:val="nil"/>
              <w:bottom w:val="single" w:sz="4" w:space="0" w:color="000000"/>
              <w:right w:val="single" w:sz="4" w:space="0" w:color="000000"/>
            </w:tcBorders>
            <w:noWrap/>
            <w:vAlign w:val="center"/>
            <w:hideMark/>
          </w:tcPr>
          <w:p w14:paraId="6852D8ED"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10%</w:t>
            </w:r>
          </w:p>
        </w:tc>
        <w:tc>
          <w:tcPr>
            <w:tcW w:w="0" w:type="auto"/>
            <w:tcBorders>
              <w:top w:val="nil"/>
              <w:left w:val="nil"/>
              <w:bottom w:val="single" w:sz="4" w:space="0" w:color="000000"/>
              <w:right w:val="single" w:sz="4" w:space="0" w:color="000000"/>
            </w:tcBorders>
            <w:noWrap/>
            <w:vAlign w:val="center"/>
            <w:hideMark/>
          </w:tcPr>
          <w:p w14:paraId="4D58EC57"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100</w:t>
            </w:r>
          </w:p>
        </w:tc>
        <w:tc>
          <w:tcPr>
            <w:tcW w:w="0" w:type="auto"/>
            <w:tcBorders>
              <w:top w:val="nil"/>
              <w:left w:val="nil"/>
              <w:bottom w:val="single" w:sz="4" w:space="0" w:color="000000"/>
              <w:right w:val="single" w:sz="4" w:space="0" w:color="000000"/>
            </w:tcBorders>
            <w:noWrap/>
            <w:vAlign w:val="center"/>
            <w:hideMark/>
          </w:tcPr>
          <w:p w14:paraId="676FA330"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6.25%</w:t>
            </w:r>
          </w:p>
        </w:tc>
        <w:tc>
          <w:tcPr>
            <w:tcW w:w="0" w:type="auto"/>
            <w:tcBorders>
              <w:top w:val="nil"/>
              <w:left w:val="nil"/>
              <w:bottom w:val="single" w:sz="4" w:space="0" w:color="000000"/>
              <w:right w:val="single" w:sz="4" w:space="0" w:color="000000"/>
            </w:tcBorders>
            <w:noWrap/>
            <w:vAlign w:val="center"/>
            <w:hideMark/>
          </w:tcPr>
          <w:p w14:paraId="40D4639F"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94</w:t>
            </w:r>
          </w:p>
        </w:tc>
      </w:tr>
      <w:tr w:rsidR="00F57255" w:rsidRPr="00C15076" w14:paraId="291A56D9" w14:textId="77777777" w:rsidTr="005109EC">
        <w:trPr>
          <w:trHeight w:val="63"/>
        </w:trPr>
        <w:tc>
          <w:tcPr>
            <w:tcW w:w="0" w:type="auto"/>
            <w:vMerge/>
            <w:tcBorders>
              <w:top w:val="nil"/>
              <w:left w:val="single" w:sz="4" w:space="0" w:color="000000"/>
              <w:bottom w:val="single" w:sz="4" w:space="0" w:color="000000"/>
              <w:right w:val="single" w:sz="4" w:space="0" w:color="000000"/>
            </w:tcBorders>
            <w:vAlign w:val="center"/>
            <w:hideMark/>
          </w:tcPr>
          <w:p w14:paraId="77CA12F6"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p>
        </w:tc>
        <w:tc>
          <w:tcPr>
            <w:tcW w:w="0" w:type="auto"/>
            <w:vMerge/>
            <w:tcBorders>
              <w:top w:val="nil"/>
              <w:left w:val="single" w:sz="4" w:space="0" w:color="000000"/>
              <w:bottom w:val="nil"/>
              <w:right w:val="single" w:sz="4" w:space="0" w:color="000000"/>
            </w:tcBorders>
            <w:vAlign w:val="center"/>
            <w:hideMark/>
          </w:tcPr>
          <w:p w14:paraId="1E466938"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p>
        </w:tc>
        <w:tc>
          <w:tcPr>
            <w:tcW w:w="0" w:type="auto"/>
            <w:tcBorders>
              <w:top w:val="nil"/>
              <w:left w:val="nil"/>
              <w:bottom w:val="single" w:sz="4" w:space="0" w:color="000000"/>
              <w:right w:val="single" w:sz="4" w:space="0" w:color="000000"/>
            </w:tcBorders>
            <w:noWrap/>
            <w:vAlign w:val="center"/>
            <w:hideMark/>
          </w:tcPr>
          <w:p w14:paraId="0E3F5AF2"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MTPS (7-8)</w:t>
            </w:r>
          </w:p>
        </w:tc>
        <w:tc>
          <w:tcPr>
            <w:tcW w:w="0" w:type="auto"/>
            <w:tcBorders>
              <w:top w:val="nil"/>
              <w:left w:val="nil"/>
              <w:bottom w:val="single" w:sz="4" w:space="0" w:color="000000"/>
              <w:right w:val="single" w:sz="4" w:space="0" w:color="000000"/>
            </w:tcBorders>
            <w:noWrap/>
            <w:vAlign w:val="center"/>
            <w:hideMark/>
          </w:tcPr>
          <w:p w14:paraId="2F90A1F9"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1000</w:t>
            </w:r>
          </w:p>
        </w:tc>
        <w:tc>
          <w:tcPr>
            <w:tcW w:w="0" w:type="auto"/>
            <w:tcBorders>
              <w:top w:val="nil"/>
              <w:left w:val="nil"/>
              <w:bottom w:val="single" w:sz="4" w:space="0" w:color="000000"/>
              <w:right w:val="single" w:sz="4" w:space="0" w:color="000000"/>
            </w:tcBorders>
            <w:noWrap/>
            <w:vAlign w:val="center"/>
            <w:hideMark/>
          </w:tcPr>
          <w:p w14:paraId="5AA29FCD"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10.00%</w:t>
            </w:r>
          </w:p>
        </w:tc>
        <w:tc>
          <w:tcPr>
            <w:tcW w:w="0" w:type="auto"/>
            <w:tcBorders>
              <w:top w:val="nil"/>
              <w:left w:val="nil"/>
              <w:bottom w:val="single" w:sz="4" w:space="0" w:color="000000"/>
              <w:right w:val="single" w:sz="4" w:space="0" w:color="000000"/>
            </w:tcBorders>
            <w:noWrap/>
            <w:vAlign w:val="center"/>
            <w:hideMark/>
          </w:tcPr>
          <w:p w14:paraId="2BD96D37"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100</w:t>
            </w:r>
          </w:p>
        </w:tc>
        <w:tc>
          <w:tcPr>
            <w:tcW w:w="0" w:type="auto"/>
            <w:tcBorders>
              <w:top w:val="nil"/>
              <w:left w:val="nil"/>
              <w:bottom w:val="single" w:sz="4" w:space="0" w:color="000000"/>
              <w:right w:val="single" w:sz="4" w:space="0" w:color="000000"/>
            </w:tcBorders>
            <w:noWrap/>
            <w:vAlign w:val="center"/>
            <w:hideMark/>
          </w:tcPr>
          <w:p w14:paraId="4F3FA67B"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6.25%</w:t>
            </w:r>
          </w:p>
        </w:tc>
        <w:tc>
          <w:tcPr>
            <w:tcW w:w="0" w:type="auto"/>
            <w:tcBorders>
              <w:top w:val="nil"/>
              <w:left w:val="nil"/>
              <w:bottom w:val="single" w:sz="4" w:space="0" w:color="000000"/>
              <w:right w:val="single" w:sz="4" w:space="0" w:color="000000"/>
            </w:tcBorders>
            <w:noWrap/>
            <w:vAlign w:val="center"/>
            <w:hideMark/>
          </w:tcPr>
          <w:p w14:paraId="57E28BCF"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94</w:t>
            </w:r>
          </w:p>
        </w:tc>
      </w:tr>
      <w:tr w:rsidR="00F57255" w:rsidRPr="00C15076" w14:paraId="4A849899" w14:textId="77777777" w:rsidTr="00D557FC">
        <w:trPr>
          <w:trHeight w:val="63"/>
        </w:trPr>
        <w:tc>
          <w:tcPr>
            <w:tcW w:w="0" w:type="auto"/>
            <w:vMerge/>
            <w:tcBorders>
              <w:top w:val="nil"/>
              <w:left w:val="single" w:sz="4" w:space="0" w:color="000000"/>
              <w:bottom w:val="single" w:sz="4" w:space="0" w:color="000000"/>
              <w:right w:val="single" w:sz="4" w:space="0" w:color="000000"/>
            </w:tcBorders>
            <w:vAlign w:val="center"/>
            <w:hideMark/>
          </w:tcPr>
          <w:p w14:paraId="728283B8"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p>
        </w:tc>
        <w:tc>
          <w:tcPr>
            <w:tcW w:w="0" w:type="auto"/>
            <w:gridSpan w:val="4"/>
            <w:tcBorders>
              <w:top w:val="single" w:sz="4" w:space="0" w:color="000000"/>
              <w:left w:val="nil"/>
              <w:bottom w:val="single" w:sz="4" w:space="0" w:color="000000"/>
              <w:right w:val="single" w:sz="4" w:space="0" w:color="000000"/>
            </w:tcBorders>
            <w:shd w:val="clear" w:color="000000" w:fill="F2F2F2"/>
            <w:noWrap/>
            <w:vAlign w:val="center"/>
            <w:hideMark/>
          </w:tcPr>
          <w:p w14:paraId="14040F3A"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Total</w:t>
            </w:r>
          </w:p>
        </w:tc>
        <w:tc>
          <w:tcPr>
            <w:tcW w:w="0" w:type="auto"/>
            <w:tcBorders>
              <w:top w:val="nil"/>
              <w:left w:val="nil"/>
              <w:bottom w:val="single" w:sz="4" w:space="0" w:color="000000"/>
              <w:right w:val="single" w:sz="4" w:space="0" w:color="000000"/>
            </w:tcBorders>
            <w:shd w:val="clear" w:color="000000" w:fill="F2F2F2"/>
            <w:noWrap/>
            <w:vAlign w:val="center"/>
            <w:hideMark/>
          </w:tcPr>
          <w:p w14:paraId="7AC8CE67"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200</w:t>
            </w:r>
          </w:p>
        </w:tc>
        <w:tc>
          <w:tcPr>
            <w:tcW w:w="0" w:type="auto"/>
            <w:tcBorders>
              <w:top w:val="nil"/>
              <w:left w:val="nil"/>
              <w:bottom w:val="single" w:sz="4" w:space="0" w:color="000000"/>
              <w:right w:val="single" w:sz="4" w:space="0" w:color="000000"/>
            </w:tcBorders>
            <w:shd w:val="clear" w:color="000000" w:fill="F2F2F2"/>
            <w:noWrap/>
            <w:vAlign w:val="center"/>
            <w:hideMark/>
          </w:tcPr>
          <w:p w14:paraId="04A33750"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p>
        </w:tc>
        <w:tc>
          <w:tcPr>
            <w:tcW w:w="0" w:type="auto"/>
            <w:tcBorders>
              <w:top w:val="nil"/>
              <w:left w:val="nil"/>
              <w:bottom w:val="single" w:sz="4" w:space="0" w:color="000000"/>
              <w:right w:val="single" w:sz="4" w:space="0" w:color="000000"/>
            </w:tcBorders>
            <w:shd w:val="clear" w:color="000000" w:fill="F2F2F2"/>
            <w:noWrap/>
            <w:vAlign w:val="center"/>
            <w:hideMark/>
          </w:tcPr>
          <w:p w14:paraId="048DAF24"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188</w:t>
            </w:r>
          </w:p>
        </w:tc>
      </w:tr>
      <w:tr w:rsidR="00F57255" w:rsidRPr="00C15076" w14:paraId="636F4209" w14:textId="77777777" w:rsidTr="005109EC">
        <w:trPr>
          <w:trHeight w:val="63"/>
        </w:trPr>
        <w:tc>
          <w:tcPr>
            <w:tcW w:w="0" w:type="auto"/>
            <w:tcBorders>
              <w:top w:val="nil"/>
              <w:left w:val="single" w:sz="4" w:space="0" w:color="000000"/>
              <w:bottom w:val="single" w:sz="4" w:space="0" w:color="000000"/>
              <w:right w:val="single" w:sz="4" w:space="0" w:color="000000"/>
            </w:tcBorders>
            <w:noWrap/>
            <w:vAlign w:val="center"/>
            <w:hideMark/>
          </w:tcPr>
          <w:p w14:paraId="5BDEF8FA"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4</w:t>
            </w:r>
          </w:p>
        </w:tc>
        <w:tc>
          <w:tcPr>
            <w:tcW w:w="0" w:type="auto"/>
            <w:tcBorders>
              <w:top w:val="nil"/>
              <w:left w:val="nil"/>
              <w:bottom w:val="single" w:sz="4" w:space="0" w:color="000000"/>
              <w:right w:val="single" w:sz="4" w:space="0" w:color="000000"/>
            </w:tcBorders>
            <w:vAlign w:val="center"/>
            <w:hideMark/>
          </w:tcPr>
          <w:p w14:paraId="14026F08"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SECI  (Solar)</w:t>
            </w:r>
          </w:p>
        </w:tc>
        <w:tc>
          <w:tcPr>
            <w:tcW w:w="0" w:type="auto"/>
            <w:tcBorders>
              <w:top w:val="nil"/>
              <w:left w:val="nil"/>
              <w:bottom w:val="single" w:sz="4" w:space="0" w:color="000000"/>
              <w:right w:val="single" w:sz="4" w:space="0" w:color="000000"/>
            </w:tcBorders>
            <w:noWrap/>
            <w:vAlign w:val="center"/>
            <w:hideMark/>
          </w:tcPr>
          <w:p w14:paraId="3C6A4213"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Solar</w:t>
            </w:r>
          </w:p>
        </w:tc>
        <w:tc>
          <w:tcPr>
            <w:tcW w:w="0" w:type="auto"/>
            <w:gridSpan w:val="4"/>
            <w:tcBorders>
              <w:top w:val="single" w:sz="4" w:space="0" w:color="000000"/>
              <w:left w:val="nil"/>
              <w:bottom w:val="single" w:sz="4" w:space="0" w:color="000000"/>
              <w:right w:val="single" w:sz="4" w:space="0" w:color="000000"/>
            </w:tcBorders>
            <w:noWrap/>
            <w:vAlign w:val="center"/>
            <w:hideMark/>
          </w:tcPr>
          <w:p w14:paraId="5375A745" w14:textId="77777777" w:rsidR="00F57255" w:rsidRPr="00C15076" w:rsidRDefault="00F57255" w:rsidP="00D557FC">
            <w:pPr>
              <w:widowControl/>
              <w:autoSpaceDE/>
              <w:autoSpaceDN/>
              <w:jc w:val="center"/>
              <w:rPr>
                <w:rFonts w:asciiTheme="minorHAnsi" w:eastAsia="Times New Roman" w:hAnsiTheme="minorHAnsi" w:cstheme="minorHAnsi"/>
                <w:color w:val="000000"/>
                <w:sz w:val="18"/>
                <w:szCs w:val="18"/>
                <w:lang w:val="en-IN" w:eastAsia="en-IN"/>
              </w:rPr>
            </w:pPr>
            <w:r w:rsidRPr="00C15076">
              <w:rPr>
                <w:rFonts w:asciiTheme="minorHAnsi" w:eastAsia="Times New Roman" w:hAnsiTheme="minorHAnsi" w:cstheme="minorHAnsi"/>
                <w:color w:val="000000"/>
                <w:sz w:val="18"/>
                <w:szCs w:val="18"/>
                <w:lang w:val="en-IN" w:eastAsia="en-IN"/>
              </w:rPr>
              <w:t>W.e.f Nov-2027  (FY 2027-28)</w:t>
            </w:r>
          </w:p>
        </w:tc>
        <w:tc>
          <w:tcPr>
            <w:tcW w:w="0" w:type="auto"/>
            <w:tcBorders>
              <w:top w:val="nil"/>
              <w:left w:val="nil"/>
              <w:bottom w:val="single" w:sz="4" w:space="0" w:color="000000"/>
              <w:right w:val="single" w:sz="4" w:space="0" w:color="000000"/>
            </w:tcBorders>
            <w:shd w:val="clear" w:color="000000" w:fill="F2F2F2"/>
            <w:noWrap/>
            <w:vAlign w:val="center"/>
            <w:hideMark/>
          </w:tcPr>
          <w:p w14:paraId="639EF022" w14:textId="77777777" w:rsidR="00F57255" w:rsidRPr="00C15076" w:rsidRDefault="00F57255" w:rsidP="00D557FC">
            <w:pPr>
              <w:widowControl/>
              <w:autoSpaceDE/>
              <w:autoSpaceDN/>
              <w:jc w:val="center"/>
              <w:rPr>
                <w:rFonts w:asciiTheme="minorHAnsi" w:eastAsia="Times New Roman" w:hAnsiTheme="minorHAnsi" w:cstheme="minorHAnsi"/>
                <w:b/>
                <w:bCs/>
                <w:color w:val="000000"/>
                <w:sz w:val="18"/>
                <w:szCs w:val="18"/>
                <w:lang w:val="en-IN" w:eastAsia="en-IN"/>
              </w:rPr>
            </w:pPr>
            <w:r w:rsidRPr="00C15076">
              <w:rPr>
                <w:rFonts w:asciiTheme="minorHAnsi" w:eastAsia="Times New Roman" w:hAnsiTheme="minorHAnsi" w:cstheme="minorHAnsi"/>
                <w:b/>
                <w:bCs/>
                <w:color w:val="000000"/>
                <w:sz w:val="18"/>
                <w:szCs w:val="18"/>
                <w:lang w:val="en-IN" w:eastAsia="en-IN"/>
              </w:rPr>
              <w:t>50</w:t>
            </w:r>
          </w:p>
        </w:tc>
      </w:tr>
    </w:tbl>
    <w:p w14:paraId="2771668E" w14:textId="626CAD73" w:rsidR="005E2770" w:rsidRPr="0079600A" w:rsidRDefault="005E2770" w:rsidP="004809AA">
      <w:pPr>
        <w:pStyle w:val="ListParagraph"/>
        <w:numPr>
          <w:ilvl w:val="2"/>
          <w:numId w:val="14"/>
        </w:numPr>
        <w:tabs>
          <w:tab w:val="left" w:pos="0"/>
        </w:tabs>
        <w:spacing w:before="88" w:line="278" w:lineRule="auto"/>
        <w:ind w:left="0" w:right="-42" w:hanging="709"/>
        <w:rPr>
          <w:rFonts w:asciiTheme="minorHAnsi" w:hAnsiTheme="minorHAnsi" w:cstheme="minorHAnsi"/>
          <w:sz w:val="24"/>
        </w:rPr>
      </w:pPr>
      <w:r w:rsidRPr="0079600A">
        <w:rPr>
          <w:rFonts w:asciiTheme="minorHAnsi" w:hAnsiTheme="minorHAnsi" w:cstheme="minorHAnsi"/>
          <w:sz w:val="24"/>
        </w:rPr>
        <w:t>There is no specific allocation from Tata Steel Works as power from this source is taken intermittently to meet requirement during outage of long term tied up sources.</w:t>
      </w:r>
    </w:p>
    <w:p w14:paraId="3B3C9825" w14:textId="3AFF9C73" w:rsidR="005B1602" w:rsidRPr="0079600A" w:rsidRDefault="00306269" w:rsidP="004809AA">
      <w:pPr>
        <w:pStyle w:val="ListParagraph"/>
        <w:numPr>
          <w:ilvl w:val="2"/>
          <w:numId w:val="14"/>
        </w:numPr>
        <w:tabs>
          <w:tab w:val="left" w:pos="0"/>
        </w:tabs>
        <w:spacing w:before="88" w:line="278" w:lineRule="auto"/>
        <w:ind w:left="0" w:right="-42" w:hanging="709"/>
        <w:rPr>
          <w:rFonts w:asciiTheme="minorHAnsi" w:hAnsiTheme="minorHAnsi" w:cstheme="minorHAnsi"/>
          <w:sz w:val="24"/>
        </w:rPr>
      </w:pPr>
      <w:r w:rsidRPr="0079600A">
        <w:rPr>
          <w:rFonts w:asciiTheme="minorHAnsi" w:hAnsiTheme="minorHAnsi" w:cstheme="minorHAnsi"/>
          <w:sz w:val="24"/>
        </w:rPr>
        <w:t>Considering the above, the power procurement for the next c</w:t>
      </w:r>
      <w:r w:rsidR="00281A74" w:rsidRPr="0079600A">
        <w:rPr>
          <w:rFonts w:asciiTheme="minorHAnsi" w:hAnsiTheme="minorHAnsi" w:cstheme="minorHAnsi"/>
          <w:sz w:val="24"/>
        </w:rPr>
        <w:t xml:space="preserve">ontrol period is tabulated below: </w:t>
      </w:r>
    </w:p>
    <w:p w14:paraId="702ABB76" w14:textId="7AEB1775" w:rsidR="005B1602" w:rsidRPr="00B4184A" w:rsidRDefault="005B1602" w:rsidP="00B4184A">
      <w:pPr>
        <w:pStyle w:val="ListParagraph"/>
        <w:tabs>
          <w:tab w:val="left" w:pos="1276"/>
          <w:tab w:val="left" w:pos="1843"/>
        </w:tabs>
        <w:spacing w:before="112" w:after="37" w:line="283" w:lineRule="auto"/>
        <w:ind w:left="1985" w:right="57" w:hanging="1701"/>
        <w:contextualSpacing/>
        <w:jc w:val="center"/>
        <w:rPr>
          <w:rFonts w:ascii="Calibri" w:eastAsia="Calibri" w:hAnsi="Calibri" w:cs="Calibri"/>
          <w:b/>
          <w:bCs/>
          <w:color w:val="002060"/>
        </w:rPr>
      </w:pPr>
      <w:bookmarkStart w:id="43" w:name="_Toc214862326"/>
      <w:bookmarkStart w:id="44" w:name="_Toc215186153"/>
      <w:r w:rsidRPr="00B4184A">
        <w:rPr>
          <w:rFonts w:ascii="Calibri" w:eastAsia="Calibri" w:hAnsi="Calibri" w:cs="Calibri"/>
          <w:b/>
          <w:bCs/>
          <w:color w:val="002060"/>
        </w:rPr>
        <w:t xml:space="preserve">Table </w:t>
      </w:r>
      <w:r w:rsidRPr="00B4184A">
        <w:rPr>
          <w:rFonts w:ascii="Calibri" w:eastAsia="Calibri" w:hAnsi="Calibri" w:cs="Calibri"/>
          <w:b/>
          <w:bCs/>
          <w:color w:val="002060"/>
        </w:rPr>
        <w:fldChar w:fldCharType="begin"/>
      </w:r>
      <w:r w:rsidRPr="00B4184A">
        <w:rPr>
          <w:rFonts w:ascii="Calibri" w:eastAsia="Calibri" w:hAnsi="Calibri" w:cs="Calibri"/>
          <w:b/>
          <w:bCs/>
          <w:color w:val="002060"/>
        </w:rPr>
        <w:instrText xml:space="preserve"> SEQ Table \* ARABIC </w:instrText>
      </w:r>
      <w:r w:rsidRPr="00B4184A">
        <w:rPr>
          <w:rFonts w:ascii="Calibri" w:eastAsia="Calibri" w:hAnsi="Calibri" w:cs="Calibri"/>
          <w:b/>
          <w:bCs/>
          <w:color w:val="002060"/>
        </w:rPr>
        <w:fldChar w:fldCharType="separate"/>
      </w:r>
      <w:r w:rsidR="00161494">
        <w:rPr>
          <w:rFonts w:ascii="Calibri" w:eastAsia="Calibri" w:hAnsi="Calibri" w:cs="Calibri"/>
          <w:b/>
          <w:bCs/>
          <w:noProof/>
          <w:color w:val="002060"/>
        </w:rPr>
        <w:t>7</w:t>
      </w:r>
      <w:r w:rsidRPr="00B4184A">
        <w:rPr>
          <w:rFonts w:ascii="Calibri" w:eastAsia="Calibri" w:hAnsi="Calibri" w:cs="Calibri"/>
          <w:b/>
          <w:bCs/>
          <w:color w:val="002060"/>
        </w:rPr>
        <w:fldChar w:fldCharType="end"/>
      </w:r>
      <w:r w:rsidRPr="00B4184A">
        <w:rPr>
          <w:rFonts w:ascii="Calibri" w:eastAsia="Calibri" w:hAnsi="Calibri" w:cs="Calibri"/>
          <w:b/>
          <w:bCs/>
          <w:color w:val="002060"/>
        </w:rPr>
        <w:t>: Power Procurement Plan for next Control Period in MUs</w:t>
      </w:r>
      <w:bookmarkEnd w:id="43"/>
      <w:bookmarkEnd w:id="44"/>
    </w:p>
    <w:tbl>
      <w:tblPr>
        <w:tblW w:w="4858" w:type="pct"/>
        <w:tblInd w:w="390" w:type="dxa"/>
        <w:tblLook w:val="04A0" w:firstRow="1" w:lastRow="0" w:firstColumn="1" w:lastColumn="0" w:noHBand="0" w:noVBand="1"/>
      </w:tblPr>
      <w:tblGrid>
        <w:gridCol w:w="4141"/>
        <w:gridCol w:w="1088"/>
        <w:gridCol w:w="875"/>
        <w:gridCol w:w="875"/>
        <w:gridCol w:w="910"/>
        <w:gridCol w:w="875"/>
      </w:tblGrid>
      <w:tr w:rsidR="00261CDD" w:rsidRPr="00443FA7" w14:paraId="547AC091" w14:textId="77777777" w:rsidTr="00261CDD">
        <w:trPr>
          <w:trHeight w:val="280"/>
          <w:tblHeader/>
        </w:trPr>
        <w:tc>
          <w:tcPr>
            <w:tcW w:w="236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25B51DD" w14:textId="77777777" w:rsidR="00261CDD" w:rsidRPr="00261CDD" w:rsidRDefault="00261CDD" w:rsidP="00261CDD">
            <w:pPr>
              <w:widowControl/>
              <w:autoSpaceDE/>
              <w:autoSpaceDN/>
              <w:jc w:val="both"/>
              <w:rPr>
                <w:rFonts w:asciiTheme="minorHAnsi" w:eastAsia="Times New Roman" w:hAnsiTheme="minorHAnsi" w:cstheme="minorHAnsi"/>
                <w:b/>
                <w:bCs/>
                <w:i/>
                <w:iCs/>
                <w:color w:val="000000"/>
                <w:sz w:val="18"/>
                <w:szCs w:val="18"/>
                <w:lang w:val="en-IN" w:eastAsia="en-IN"/>
              </w:rPr>
            </w:pPr>
            <w:r w:rsidRPr="00261CDD">
              <w:rPr>
                <w:rFonts w:asciiTheme="minorHAnsi" w:eastAsia="Times New Roman" w:hAnsiTheme="minorHAnsi" w:cstheme="minorHAnsi"/>
                <w:b/>
                <w:bCs/>
                <w:i/>
                <w:iCs/>
                <w:color w:val="000000"/>
                <w:sz w:val="18"/>
                <w:szCs w:val="18"/>
                <w:lang w:val="en-IN" w:eastAsia="en-IN"/>
              </w:rPr>
              <w:t>A. Source wise Power Purchase Quantum (in MUs)</w:t>
            </w:r>
          </w:p>
        </w:tc>
        <w:tc>
          <w:tcPr>
            <w:tcW w:w="62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19C4F92" w14:textId="5D7DC6C3" w:rsidR="00261CDD" w:rsidRPr="00261CDD" w:rsidRDefault="00261CDD" w:rsidP="00663194">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FY</w:t>
            </w:r>
          </w:p>
          <w:p w14:paraId="24604056" w14:textId="2A7319F3" w:rsidR="00261CDD" w:rsidRPr="00261CDD" w:rsidRDefault="00663194" w:rsidP="00261CDD">
            <w:pPr>
              <w:widowControl/>
              <w:autoSpaceDE/>
              <w:autoSpaceDN/>
              <w:jc w:val="both"/>
              <w:rPr>
                <w:rFonts w:asciiTheme="minorHAnsi" w:eastAsia="Times New Roman" w:hAnsiTheme="minorHAnsi" w:cstheme="minorHAnsi"/>
                <w:b/>
                <w:bCs/>
                <w:color w:val="000000"/>
                <w:sz w:val="18"/>
                <w:szCs w:val="18"/>
                <w:lang w:val="en-IN" w:eastAsia="en-IN"/>
              </w:rPr>
            </w:pPr>
            <w:r>
              <w:rPr>
                <w:rFonts w:asciiTheme="minorHAnsi" w:eastAsia="Times New Roman" w:hAnsiTheme="minorHAnsi" w:cstheme="minorHAnsi"/>
                <w:b/>
                <w:bCs/>
                <w:color w:val="000000"/>
                <w:sz w:val="18"/>
                <w:szCs w:val="18"/>
                <w:lang w:val="en-IN" w:eastAsia="en-IN"/>
              </w:rPr>
              <w:t xml:space="preserve">    </w:t>
            </w:r>
            <w:r w:rsidR="00261CDD" w:rsidRPr="00261CDD">
              <w:rPr>
                <w:rFonts w:asciiTheme="minorHAnsi" w:eastAsia="Times New Roman" w:hAnsiTheme="minorHAnsi" w:cstheme="minorHAnsi"/>
                <w:b/>
                <w:bCs/>
                <w:color w:val="000000"/>
                <w:sz w:val="18"/>
                <w:szCs w:val="18"/>
                <w:lang w:val="en-IN" w:eastAsia="en-IN"/>
              </w:rPr>
              <w:t>2026-27</w:t>
            </w:r>
          </w:p>
        </w:tc>
        <w:tc>
          <w:tcPr>
            <w:tcW w:w="49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51B8346" w14:textId="77777777" w:rsidR="00261CDD" w:rsidRPr="00261CDD" w:rsidRDefault="00261CDD"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FY</w:t>
            </w:r>
          </w:p>
          <w:p w14:paraId="1B90EDCC" w14:textId="504E0194" w:rsidR="00261CDD" w:rsidRPr="00261CDD" w:rsidRDefault="00663194" w:rsidP="00261CDD">
            <w:pPr>
              <w:widowControl/>
              <w:autoSpaceDE/>
              <w:autoSpaceDN/>
              <w:jc w:val="both"/>
              <w:rPr>
                <w:rFonts w:asciiTheme="minorHAnsi" w:eastAsia="Times New Roman" w:hAnsiTheme="minorHAnsi" w:cstheme="minorHAnsi"/>
                <w:b/>
                <w:bCs/>
                <w:color w:val="000000"/>
                <w:sz w:val="18"/>
                <w:szCs w:val="18"/>
                <w:lang w:val="en-IN" w:eastAsia="en-IN"/>
              </w:rPr>
            </w:pPr>
            <w:r>
              <w:rPr>
                <w:rFonts w:asciiTheme="minorHAnsi" w:eastAsia="Times New Roman" w:hAnsiTheme="minorHAnsi" w:cstheme="minorHAnsi"/>
                <w:b/>
                <w:bCs/>
                <w:color w:val="000000"/>
                <w:sz w:val="18"/>
                <w:szCs w:val="18"/>
                <w:lang w:val="en-IN" w:eastAsia="en-IN"/>
              </w:rPr>
              <w:t xml:space="preserve"> </w:t>
            </w:r>
            <w:r w:rsidR="00261CDD" w:rsidRPr="00261CDD">
              <w:rPr>
                <w:rFonts w:asciiTheme="minorHAnsi" w:eastAsia="Times New Roman" w:hAnsiTheme="minorHAnsi" w:cstheme="minorHAnsi"/>
                <w:b/>
                <w:bCs/>
                <w:color w:val="000000"/>
                <w:sz w:val="18"/>
                <w:szCs w:val="18"/>
                <w:lang w:val="en-IN" w:eastAsia="en-IN"/>
              </w:rPr>
              <w:t>2027-28</w:t>
            </w:r>
          </w:p>
        </w:tc>
        <w:tc>
          <w:tcPr>
            <w:tcW w:w="49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2D48C33" w14:textId="77777777" w:rsidR="00261CDD" w:rsidRPr="00261CDD" w:rsidRDefault="00261CDD"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FY</w:t>
            </w:r>
          </w:p>
          <w:p w14:paraId="21FF7AAF" w14:textId="7F133858" w:rsidR="00261CDD" w:rsidRPr="00261CDD" w:rsidRDefault="00261CDD" w:rsidP="00261CDD">
            <w:pPr>
              <w:widowControl/>
              <w:autoSpaceDE/>
              <w:autoSpaceDN/>
              <w:jc w:val="both"/>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2028-29</w:t>
            </w:r>
          </w:p>
        </w:tc>
        <w:tc>
          <w:tcPr>
            <w:tcW w:w="51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7001C52" w14:textId="77777777" w:rsidR="00261CDD" w:rsidRPr="00261CDD" w:rsidRDefault="00261CDD"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FY</w:t>
            </w:r>
          </w:p>
          <w:p w14:paraId="611261AA" w14:textId="7A4B3360" w:rsidR="00261CDD" w:rsidRPr="00261CDD" w:rsidRDefault="00261CDD" w:rsidP="00261CDD">
            <w:pPr>
              <w:widowControl/>
              <w:autoSpaceDE/>
              <w:autoSpaceDN/>
              <w:jc w:val="both"/>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2029-30</w:t>
            </w:r>
          </w:p>
        </w:tc>
        <w:tc>
          <w:tcPr>
            <w:tcW w:w="49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D2CFE95" w14:textId="77777777" w:rsidR="00261CDD" w:rsidRPr="00261CDD" w:rsidRDefault="00261CDD"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FY</w:t>
            </w:r>
          </w:p>
          <w:p w14:paraId="1939ABA6" w14:textId="622F552C" w:rsidR="00261CDD" w:rsidRPr="00261CDD" w:rsidRDefault="00261CDD" w:rsidP="00261CDD">
            <w:pPr>
              <w:widowControl/>
              <w:autoSpaceDE/>
              <w:autoSpaceDN/>
              <w:jc w:val="both"/>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2030-31</w:t>
            </w:r>
          </w:p>
        </w:tc>
      </w:tr>
      <w:tr w:rsidR="00261CDD" w:rsidRPr="00443FA7" w14:paraId="72B7438D" w14:textId="77777777" w:rsidTr="0079600A">
        <w:trPr>
          <w:trHeight w:val="54"/>
        </w:trPr>
        <w:tc>
          <w:tcPr>
            <w:tcW w:w="2363" w:type="pct"/>
            <w:tcBorders>
              <w:top w:val="nil"/>
              <w:left w:val="single" w:sz="4" w:space="0" w:color="auto"/>
              <w:bottom w:val="single" w:sz="4" w:space="0" w:color="auto"/>
              <w:right w:val="single" w:sz="4" w:space="0" w:color="auto"/>
            </w:tcBorders>
            <w:shd w:val="clear" w:color="auto" w:fill="FFFFFF" w:themeFill="background1"/>
            <w:vAlign w:val="center"/>
            <w:hideMark/>
          </w:tcPr>
          <w:p w14:paraId="043A5C89" w14:textId="77777777" w:rsidR="005B1602" w:rsidRPr="00261CDD" w:rsidRDefault="005B1602" w:rsidP="00261CDD">
            <w:pPr>
              <w:widowControl/>
              <w:autoSpaceDE/>
              <w:autoSpaceDN/>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Tata Power Company Limited</w:t>
            </w:r>
          </w:p>
        </w:tc>
        <w:tc>
          <w:tcPr>
            <w:tcW w:w="621" w:type="pct"/>
            <w:tcBorders>
              <w:top w:val="nil"/>
              <w:left w:val="nil"/>
              <w:bottom w:val="single" w:sz="4" w:space="0" w:color="auto"/>
              <w:right w:val="single" w:sz="4" w:space="0" w:color="auto"/>
            </w:tcBorders>
            <w:shd w:val="clear" w:color="auto" w:fill="FFFFFF" w:themeFill="background1"/>
            <w:vAlign w:val="center"/>
            <w:hideMark/>
          </w:tcPr>
          <w:p w14:paraId="4DFCAFC9" w14:textId="6CF804E1"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71F09ED0" w14:textId="01E0135E"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370987E0" w14:textId="0C53B8B8"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p>
        </w:tc>
        <w:tc>
          <w:tcPr>
            <w:tcW w:w="519" w:type="pct"/>
            <w:tcBorders>
              <w:top w:val="nil"/>
              <w:left w:val="nil"/>
              <w:bottom w:val="single" w:sz="4" w:space="0" w:color="auto"/>
              <w:right w:val="single" w:sz="4" w:space="0" w:color="auto"/>
            </w:tcBorders>
            <w:shd w:val="clear" w:color="auto" w:fill="FFFFFF" w:themeFill="background1"/>
            <w:vAlign w:val="center"/>
            <w:hideMark/>
          </w:tcPr>
          <w:p w14:paraId="03AE6F06" w14:textId="02E22DD6"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55E5FA11" w14:textId="3A051DAF"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p>
        </w:tc>
      </w:tr>
      <w:tr w:rsidR="00261CDD" w:rsidRPr="00443FA7" w14:paraId="214FDF43" w14:textId="77777777" w:rsidTr="0079600A">
        <w:trPr>
          <w:trHeight w:val="54"/>
        </w:trPr>
        <w:tc>
          <w:tcPr>
            <w:tcW w:w="2363" w:type="pct"/>
            <w:tcBorders>
              <w:top w:val="nil"/>
              <w:left w:val="single" w:sz="4" w:space="0" w:color="auto"/>
              <w:bottom w:val="single" w:sz="4" w:space="0" w:color="auto"/>
              <w:right w:val="single" w:sz="4" w:space="0" w:color="auto"/>
            </w:tcBorders>
            <w:shd w:val="clear" w:color="auto" w:fill="FFFFFF" w:themeFill="background1"/>
            <w:vAlign w:val="center"/>
            <w:hideMark/>
          </w:tcPr>
          <w:p w14:paraId="7BA76F35" w14:textId="77777777" w:rsidR="005B1602" w:rsidRPr="00261CDD" w:rsidRDefault="005B1602" w:rsidP="00261CDD">
            <w:pPr>
              <w:widowControl/>
              <w:autoSpaceDE/>
              <w:autoSpaceDN/>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Unit – II</w:t>
            </w:r>
          </w:p>
        </w:tc>
        <w:tc>
          <w:tcPr>
            <w:tcW w:w="621" w:type="pct"/>
            <w:tcBorders>
              <w:top w:val="nil"/>
              <w:left w:val="nil"/>
              <w:bottom w:val="single" w:sz="4" w:space="0" w:color="auto"/>
              <w:right w:val="single" w:sz="4" w:space="0" w:color="auto"/>
            </w:tcBorders>
            <w:shd w:val="clear" w:color="auto" w:fill="FFFFFF" w:themeFill="background1"/>
            <w:vAlign w:val="center"/>
            <w:hideMark/>
          </w:tcPr>
          <w:p w14:paraId="61622F2D"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eastAsia="Times New Roman" w:hAnsiTheme="minorHAnsi" w:cstheme="minorHAnsi"/>
                <w:color w:val="000000"/>
                <w:sz w:val="18"/>
                <w:szCs w:val="18"/>
                <w:lang w:val="en-IN" w:eastAsia="en-IN"/>
              </w:rPr>
              <w:t>730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0EB8B2FC"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eastAsia="Times New Roman" w:hAnsiTheme="minorHAnsi" w:cstheme="minorHAnsi"/>
                <w:color w:val="000000"/>
                <w:sz w:val="18"/>
                <w:szCs w:val="18"/>
                <w:lang w:val="en-IN" w:eastAsia="en-IN"/>
              </w:rPr>
              <w:t>850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5EB714A8"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eastAsia="Times New Roman" w:hAnsiTheme="minorHAnsi" w:cstheme="minorHAnsi"/>
                <w:color w:val="000000"/>
                <w:sz w:val="18"/>
                <w:szCs w:val="18"/>
                <w:lang w:val="en-IN" w:eastAsia="en-IN"/>
              </w:rPr>
              <w:t>780</w:t>
            </w:r>
          </w:p>
        </w:tc>
        <w:tc>
          <w:tcPr>
            <w:tcW w:w="519" w:type="pct"/>
            <w:tcBorders>
              <w:top w:val="nil"/>
              <w:left w:val="nil"/>
              <w:bottom w:val="single" w:sz="4" w:space="0" w:color="auto"/>
              <w:right w:val="single" w:sz="4" w:space="0" w:color="auto"/>
            </w:tcBorders>
            <w:shd w:val="clear" w:color="auto" w:fill="FFFFFF" w:themeFill="background1"/>
            <w:vAlign w:val="center"/>
            <w:hideMark/>
          </w:tcPr>
          <w:p w14:paraId="30A06A31"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eastAsia="Times New Roman" w:hAnsiTheme="minorHAnsi" w:cstheme="minorHAnsi"/>
                <w:color w:val="000000"/>
                <w:sz w:val="18"/>
                <w:szCs w:val="18"/>
                <w:lang w:val="en-IN" w:eastAsia="en-IN"/>
              </w:rPr>
              <w:t>850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1516A8A1"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eastAsia="Times New Roman" w:hAnsiTheme="minorHAnsi" w:cstheme="minorHAnsi"/>
                <w:color w:val="000000"/>
                <w:sz w:val="18"/>
                <w:szCs w:val="18"/>
                <w:lang w:val="en-IN" w:eastAsia="en-IN"/>
              </w:rPr>
              <w:t>780</w:t>
            </w:r>
          </w:p>
        </w:tc>
      </w:tr>
      <w:tr w:rsidR="00261CDD" w:rsidRPr="00443FA7" w14:paraId="2B902A49" w14:textId="77777777" w:rsidTr="0079600A">
        <w:trPr>
          <w:trHeight w:val="54"/>
        </w:trPr>
        <w:tc>
          <w:tcPr>
            <w:tcW w:w="2363" w:type="pct"/>
            <w:tcBorders>
              <w:top w:val="nil"/>
              <w:left w:val="single" w:sz="4" w:space="0" w:color="auto"/>
              <w:bottom w:val="single" w:sz="4" w:space="0" w:color="auto"/>
              <w:right w:val="single" w:sz="4" w:space="0" w:color="auto"/>
            </w:tcBorders>
            <w:shd w:val="clear" w:color="auto" w:fill="FFFFFF" w:themeFill="background1"/>
            <w:vAlign w:val="center"/>
            <w:hideMark/>
          </w:tcPr>
          <w:p w14:paraId="1034DEB7" w14:textId="77777777" w:rsidR="005B1602" w:rsidRPr="00261CDD" w:rsidRDefault="005B1602" w:rsidP="00261CDD">
            <w:pPr>
              <w:widowControl/>
              <w:autoSpaceDE/>
              <w:autoSpaceDN/>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Unit – III</w:t>
            </w:r>
          </w:p>
        </w:tc>
        <w:tc>
          <w:tcPr>
            <w:tcW w:w="621" w:type="pct"/>
            <w:tcBorders>
              <w:top w:val="nil"/>
              <w:left w:val="nil"/>
              <w:bottom w:val="single" w:sz="4" w:space="0" w:color="auto"/>
              <w:right w:val="single" w:sz="4" w:space="0" w:color="auto"/>
            </w:tcBorders>
            <w:shd w:val="clear" w:color="auto" w:fill="FFFFFF" w:themeFill="background1"/>
            <w:vAlign w:val="center"/>
            <w:hideMark/>
          </w:tcPr>
          <w:p w14:paraId="5750CFFF"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eastAsia="Times New Roman" w:hAnsiTheme="minorHAnsi" w:cstheme="minorHAnsi"/>
                <w:color w:val="000000"/>
                <w:sz w:val="18"/>
                <w:szCs w:val="18"/>
                <w:lang w:val="en-IN" w:eastAsia="en-IN"/>
              </w:rPr>
              <w:t>800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52484858"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eastAsia="Times New Roman" w:hAnsiTheme="minorHAnsi" w:cstheme="minorHAnsi"/>
                <w:color w:val="000000"/>
                <w:sz w:val="18"/>
                <w:szCs w:val="18"/>
                <w:lang w:val="en-IN" w:eastAsia="en-IN"/>
              </w:rPr>
              <w:t>780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3A0C4896"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eastAsia="Times New Roman" w:hAnsiTheme="minorHAnsi" w:cstheme="minorHAnsi"/>
                <w:color w:val="000000"/>
                <w:sz w:val="18"/>
                <w:szCs w:val="18"/>
                <w:lang w:val="en-IN" w:eastAsia="en-IN"/>
              </w:rPr>
              <w:t>850</w:t>
            </w:r>
          </w:p>
        </w:tc>
        <w:tc>
          <w:tcPr>
            <w:tcW w:w="519" w:type="pct"/>
            <w:tcBorders>
              <w:top w:val="nil"/>
              <w:left w:val="nil"/>
              <w:bottom w:val="single" w:sz="4" w:space="0" w:color="auto"/>
              <w:right w:val="single" w:sz="4" w:space="0" w:color="auto"/>
            </w:tcBorders>
            <w:shd w:val="clear" w:color="auto" w:fill="FFFFFF" w:themeFill="background1"/>
            <w:vAlign w:val="center"/>
            <w:hideMark/>
          </w:tcPr>
          <w:p w14:paraId="04497C8F"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eastAsia="Times New Roman" w:hAnsiTheme="minorHAnsi" w:cstheme="minorHAnsi"/>
                <w:color w:val="000000"/>
                <w:sz w:val="18"/>
                <w:szCs w:val="18"/>
                <w:lang w:val="en-IN" w:eastAsia="en-IN"/>
              </w:rPr>
              <w:t>780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123C3A2A"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eastAsia="Times New Roman" w:hAnsiTheme="minorHAnsi" w:cstheme="minorHAnsi"/>
                <w:color w:val="000000"/>
                <w:sz w:val="18"/>
                <w:szCs w:val="18"/>
                <w:lang w:val="en-IN" w:eastAsia="en-IN"/>
              </w:rPr>
              <w:t>850</w:t>
            </w:r>
          </w:p>
        </w:tc>
      </w:tr>
      <w:tr w:rsidR="00261CDD" w:rsidRPr="00443FA7" w14:paraId="5B1937CF" w14:textId="77777777" w:rsidTr="00261CDD">
        <w:trPr>
          <w:trHeight w:val="254"/>
        </w:trPr>
        <w:tc>
          <w:tcPr>
            <w:tcW w:w="2363" w:type="pct"/>
            <w:tcBorders>
              <w:top w:val="nil"/>
              <w:left w:val="single" w:sz="4" w:space="0" w:color="auto"/>
              <w:bottom w:val="single" w:sz="4" w:space="0" w:color="auto"/>
              <w:right w:val="single" w:sz="4" w:space="0" w:color="auto"/>
            </w:tcBorders>
            <w:shd w:val="clear" w:color="auto" w:fill="FFFFFF" w:themeFill="background1"/>
            <w:vAlign w:val="center"/>
            <w:hideMark/>
          </w:tcPr>
          <w:p w14:paraId="54B301DE" w14:textId="77777777" w:rsidR="005B1602" w:rsidRPr="00261CDD" w:rsidRDefault="005B1602" w:rsidP="00261CDD">
            <w:pPr>
              <w:widowControl/>
              <w:autoSpaceDE/>
              <w:autoSpaceDN/>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Damodar Valley Corporation`</w:t>
            </w:r>
          </w:p>
        </w:tc>
        <w:tc>
          <w:tcPr>
            <w:tcW w:w="621" w:type="pct"/>
            <w:tcBorders>
              <w:top w:val="nil"/>
              <w:left w:val="nil"/>
              <w:bottom w:val="single" w:sz="4" w:space="0" w:color="auto"/>
              <w:right w:val="single" w:sz="4" w:space="0" w:color="auto"/>
            </w:tcBorders>
            <w:shd w:val="clear" w:color="auto" w:fill="FFFFFF" w:themeFill="background1"/>
            <w:vAlign w:val="center"/>
            <w:hideMark/>
          </w:tcPr>
          <w:p w14:paraId="725B8932" w14:textId="7150A0F0"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3CAB446A" w14:textId="3D3B0362"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116C7D16" w14:textId="1BFDAB88"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p>
        </w:tc>
        <w:tc>
          <w:tcPr>
            <w:tcW w:w="519" w:type="pct"/>
            <w:tcBorders>
              <w:top w:val="nil"/>
              <w:left w:val="nil"/>
              <w:bottom w:val="single" w:sz="4" w:space="0" w:color="auto"/>
              <w:right w:val="single" w:sz="4" w:space="0" w:color="auto"/>
            </w:tcBorders>
            <w:shd w:val="clear" w:color="auto" w:fill="FFFFFF" w:themeFill="background1"/>
            <w:vAlign w:val="center"/>
            <w:hideMark/>
          </w:tcPr>
          <w:p w14:paraId="0A078206" w14:textId="6DAA4D94"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5D13C92A" w14:textId="396F2A6A"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p>
        </w:tc>
      </w:tr>
      <w:tr w:rsidR="00261CDD" w:rsidRPr="00443FA7" w14:paraId="4E6C0390" w14:textId="77777777" w:rsidTr="00175AE9">
        <w:trPr>
          <w:trHeight w:val="54"/>
        </w:trPr>
        <w:tc>
          <w:tcPr>
            <w:tcW w:w="2363" w:type="pct"/>
            <w:tcBorders>
              <w:top w:val="nil"/>
              <w:left w:val="single" w:sz="4" w:space="0" w:color="auto"/>
              <w:bottom w:val="single" w:sz="4" w:space="0" w:color="auto"/>
              <w:right w:val="single" w:sz="4" w:space="0" w:color="auto"/>
            </w:tcBorders>
            <w:shd w:val="clear" w:color="auto" w:fill="FFFFFF" w:themeFill="background1"/>
            <w:vAlign w:val="center"/>
            <w:hideMark/>
          </w:tcPr>
          <w:p w14:paraId="717EDB16" w14:textId="78BB03E3" w:rsidR="005B1602" w:rsidRPr="00261CDD" w:rsidRDefault="005B1602" w:rsidP="00261CDD">
            <w:pPr>
              <w:widowControl/>
              <w:autoSpaceDE/>
              <w:autoSpaceDN/>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132 kV</w:t>
            </w:r>
          </w:p>
        </w:tc>
        <w:tc>
          <w:tcPr>
            <w:tcW w:w="621" w:type="pct"/>
            <w:tcBorders>
              <w:top w:val="nil"/>
              <w:left w:val="nil"/>
              <w:bottom w:val="single" w:sz="4" w:space="0" w:color="auto"/>
              <w:right w:val="single" w:sz="4" w:space="0" w:color="auto"/>
            </w:tcBorders>
            <w:shd w:val="clear" w:color="auto" w:fill="FFFFFF" w:themeFill="background1"/>
            <w:vAlign w:val="center"/>
            <w:hideMark/>
          </w:tcPr>
          <w:p w14:paraId="2AA7C17F"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340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00B6EB33"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364</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0469B0A3"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345</w:t>
            </w:r>
          </w:p>
        </w:tc>
        <w:tc>
          <w:tcPr>
            <w:tcW w:w="519" w:type="pct"/>
            <w:tcBorders>
              <w:top w:val="nil"/>
              <w:left w:val="nil"/>
              <w:bottom w:val="single" w:sz="4" w:space="0" w:color="auto"/>
              <w:right w:val="single" w:sz="4" w:space="0" w:color="auto"/>
            </w:tcBorders>
            <w:shd w:val="clear" w:color="auto" w:fill="FFFFFF" w:themeFill="background1"/>
            <w:vAlign w:val="center"/>
            <w:hideMark/>
          </w:tcPr>
          <w:p w14:paraId="65AA1E07"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347</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4A4EDC73"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380</w:t>
            </w:r>
          </w:p>
        </w:tc>
      </w:tr>
      <w:tr w:rsidR="00261CDD" w:rsidRPr="00443FA7" w14:paraId="59E3A15E" w14:textId="77777777" w:rsidTr="00261CDD">
        <w:trPr>
          <w:trHeight w:val="288"/>
        </w:trPr>
        <w:tc>
          <w:tcPr>
            <w:tcW w:w="2363" w:type="pct"/>
            <w:tcBorders>
              <w:top w:val="nil"/>
              <w:left w:val="single" w:sz="4" w:space="0" w:color="auto"/>
              <w:bottom w:val="single" w:sz="4" w:space="0" w:color="auto"/>
              <w:right w:val="single" w:sz="4" w:space="0" w:color="auto"/>
            </w:tcBorders>
            <w:shd w:val="clear" w:color="auto" w:fill="FFFFFF" w:themeFill="background1"/>
            <w:noWrap/>
            <w:vAlign w:val="bottom"/>
            <w:hideMark/>
          </w:tcPr>
          <w:p w14:paraId="20D198B6" w14:textId="102F91AA" w:rsidR="005B1602" w:rsidRPr="00261CDD" w:rsidRDefault="005B1602" w:rsidP="00261CDD">
            <w:pPr>
              <w:widowControl/>
              <w:autoSpaceDE/>
              <w:autoSpaceDN/>
              <w:rPr>
                <w:rFonts w:asciiTheme="minorHAnsi" w:eastAsia="Times New Roman" w:hAnsiTheme="minorHAnsi" w:cstheme="minorHAnsi"/>
                <w:color w:val="000000"/>
                <w:sz w:val="18"/>
                <w:szCs w:val="18"/>
                <w:lang w:val="en-IN" w:eastAsia="en-IN"/>
              </w:rPr>
            </w:pPr>
            <w:r w:rsidRPr="00261CDD">
              <w:rPr>
                <w:rFonts w:asciiTheme="minorHAnsi" w:eastAsia="Times New Roman" w:hAnsiTheme="minorHAnsi" w:cstheme="minorHAnsi"/>
                <w:color w:val="000000"/>
                <w:sz w:val="18"/>
                <w:szCs w:val="18"/>
                <w:lang w:val="en-IN" w:eastAsia="en-IN"/>
              </w:rPr>
              <w:t>MTPS (5-6) : 50 MW</w:t>
            </w:r>
          </w:p>
        </w:tc>
        <w:tc>
          <w:tcPr>
            <w:tcW w:w="621" w:type="pct"/>
            <w:tcBorders>
              <w:top w:val="nil"/>
              <w:left w:val="nil"/>
              <w:bottom w:val="single" w:sz="4" w:space="0" w:color="auto"/>
              <w:right w:val="single" w:sz="4" w:space="0" w:color="auto"/>
            </w:tcBorders>
            <w:shd w:val="clear" w:color="auto" w:fill="FFFFFF" w:themeFill="background1"/>
            <w:vAlign w:val="center"/>
            <w:hideMark/>
          </w:tcPr>
          <w:p w14:paraId="23DC3916"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190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5286D8F5"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189</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1A3E1249"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190</w:t>
            </w:r>
          </w:p>
        </w:tc>
        <w:tc>
          <w:tcPr>
            <w:tcW w:w="519" w:type="pct"/>
            <w:tcBorders>
              <w:top w:val="nil"/>
              <w:left w:val="nil"/>
              <w:bottom w:val="single" w:sz="4" w:space="0" w:color="auto"/>
              <w:right w:val="single" w:sz="4" w:space="0" w:color="auto"/>
            </w:tcBorders>
            <w:shd w:val="clear" w:color="auto" w:fill="FFFFFF" w:themeFill="background1"/>
            <w:vAlign w:val="center"/>
            <w:hideMark/>
          </w:tcPr>
          <w:p w14:paraId="5A5047D8"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205</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54E114B1"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209</w:t>
            </w:r>
          </w:p>
        </w:tc>
      </w:tr>
      <w:tr w:rsidR="00261CDD" w:rsidRPr="00443FA7" w14:paraId="528C9622" w14:textId="77777777" w:rsidTr="00261CDD">
        <w:trPr>
          <w:trHeight w:val="288"/>
        </w:trPr>
        <w:tc>
          <w:tcPr>
            <w:tcW w:w="2363" w:type="pct"/>
            <w:tcBorders>
              <w:top w:val="nil"/>
              <w:left w:val="single" w:sz="4" w:space="0" w:color="auto"/>
              <w:bottom w:val="single" w:sz="4" w:space="0" w:color="auto"/>
              <w:right w:val="single" w:sz="4" w:space="0" w:color="auto"/>
            </w:tcBorders>
            <w:shd w:val="clear" w:color="auto" w:fill="FFFFFF" w:themeFill="background1"/>
            <w:noWrap/>
            <w:vAlign w:val="bottom"/>
            <w:hideMark/>
          </w:tcPr>
          <w:p w14:paraId="0CB26F8A" w14:textId="277205AA" w:rsidR="005B1602" w:rsidRPr="00261CDD" w:rsidRDefault="005B1602" w:rsidP="00261CDD">
            <w:pPr>
              <w:widowControl/>
              <w:autoSpaceDE/>
              <w:autoSpaceDN/>
              <w:rPr>
                <w:rFonts w:asciiTheme="minorHAnsi" w:eastAsia="Times New Roman" w:hAnsiTheme="minorHAnsi" w:cstheme="minorHAnsi"/>
                <w:color w:val="000000"/>
                <w:sz w:val="18"/>
                <w:szCs w:val="18"/>
                <w:lang w:val="en-IN" w:eastAsia="en-IN"/>
              </w:rPr>
            </w:pPr>
            <w:r w:rsidRPr="00261CDD">
              <w:rPr>
                <w:rFonts w:asciiTheme="minorHAnsi" w:eastAsia="Times New Roman" w:hAnsiTheme="minorHAnsi" w:cstheme="minorHAnsi"/>
                <w:color w:val="000000"/>
                <w:sz w:val="18"/>
                <w:szCs w:val="18"/>
                <w:lang w:val="en-IN" w:eastAsia="en-IN"/>
              </w:rPr>
              <w:t>KTPS (1-2) : 25 MW</w:t>
            </w:r>
          </w:p>
        </w:tc>
        <w:tc>
          <w:tcPr>
            <w:tcW w:w="621" w:type="pct"/>
            <w:tcBorders>
              <w:top w:val="nil"/>
              <w:left w:val="nil"/>
              <w:bottom w:val="single" w:sz="4" w:space="0" w:color="auto"/>
              <w:right w:val="single" w:sz="4" w:space="0" w:color="auto"/>
            </w:tcBorders>
            <w:shd w:val="clear" w:color="auto" w:fill="FFFFFF" w:themeFill="background1"/>
            <w:vAlign w:val="center"/>
            <w:hideMark/>
          </w:tcPr>
          <w:p w14:paraId="346DB330"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94</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6F7FF8CC"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116</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1B78AB70"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95</w:t>
            </w:r>
          </w:p>
        </w:tc>
        <w:tc>
          <w:tcPr>
            <w:tcW w:w="519" w:type="pct"/>
            <w:tcBorders>
              <w:top w:val="nil"/>
              <w:left w:val="nil"/>
              <w:bottom w:val="single" w:sz="4" w:space="0" w:color="auto"/>
              <w:right w:val="single" w:sz="4" w:space="0" w:color="auto"/>
            </w:tcBorders>
            <w:shd w:val="clear" w:color="auto" w:fill="FFFFFF" w:themeFill="background1"/>
            <w:vAlign w:val="center"/>
            <w:hideMark/>
          </w:tcPr>
          <w:p w14:paraId="7F55AEF1"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97</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152549CA"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105</w:t>
            </w:r>
          </w:p>
        </w:tc>
      </w:tr>
      <w:tr w:rsidR="00261CDD" w:rsidRPr="00443FA7" w14:paraId="2AC5170F" w14:textId="77777777" w:rsidTr="00261CDD">
        <w:trPr>
          <w:trHeight w:val="288"/>
        </w:trPr>
        <w:tc>
          <w:tcPr>
            <w:tcW w:w="2363"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66888B0" w14:textId="77777777" w:rsidR="005B1602" w:rsidRPr="00261CDD" w:rsidRDefault="005B1602" w:rsidP="00261CDD">
            <w:pPr>
              <w:widowControl/>
              <w:autoSpaceDE/>
              <w:autoSpaceDN/>
              <w:rPr>
                <w:rFonts w:asciiTheme="minorHAnsi" w:eastAsia="Times New Roman" w:hAnsiTheme="minorHAnsi" w:cstheme="minorHAnsi"/>
                <w:color w:val="000000"/>
                <w:sz w:val="18"/>
                <w:szCs w:val="18"/>
                <w:lang w:val="en-IN" w:eastAsia="en-IN"/>
              </w:rPr>
            </w:pPr>
            <w:r w:rsidRPr="00261CDD">
              <w:rPr>
                <w:rFonts w:asciiTheme="minorHAnsi" w:eastAsia="Times New Roman" w:hAnsiTheme="minorHAnsi" w:cstheme="minorHAnsi"/>
                <w:color w:val="000000"/>
                <w:sz w:val="18"/>
                <w:szCs w:val="18"/>
                <w:lang w:val="en-IN" w:eastAsia="en-IN"/>
              </w:rPr>
              <w:t>RTPS (1-2) : 15 MW</w:t>
            </w:r>
          </w:p>
        </w:tc>
        <w:tc>
          <w:tcPr>
            <w:tcW w:w="621" w:type="pct"/>
            <w:tcBorders>
              <w:top w:val="nil"/>
              <w:left w:val="nil"/>
              <w:bottom w:val="single" w:sz="4" w:space="0" w:color="auto"/>
              <w:right w:val="single" w:sz="4" w:space="0" w:color="auto"/>
            </w:tcBorders>
            <w:shd w:val="clear" w:color="auto" w:fill="FFFFFF" w:themeFill="background1"/>
            <w:vAlign w:val="center"/>
            <w:hideMark/>
          </w:tcPr>
          <w:p w14:paraId="2350CF2F"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56</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6E2912AA"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58</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38BE06BC"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60</w:t>
            </w:r>
          </w:p>
        </w:tc>
        <w:tc>
          <w:tcPr>
            <w:tcW w:w="519" w:type="pct"/>
            <w:tcBorders>
              <w:top w:val="nil"/>
              <w:left w:val="nil"/>
              <w:bottom w:val="single" w:sz="4" w:space="0" w:color="auto"/>
              <w:right w:val="single" w:sz="4" w:space="0" w:color="auto"/>
            </w:tcBorders>
            <w:shd w:val="clear" w:color="auto" w:fill="FFFFFF" w:themeFill="background1"/>
            <w:vAlign w:val="center"/>
            <w:hideMark/>
          </w:tcPr>
          <w:p w14:paraId="6D152140"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58</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5EA994FA"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66</w:t>
            </w:r>
          </w:p>
        </w:tc>
      </w:tr>
      <w:tr w:rsidR="00261CDD" w:rsidRPr="00443FA7" w14:paraId="76AB4FE4" w14:textId="77777777" w:rsidTr="00261CDD">
        <w:trPr>
          <w:trHeight w:val="288"/>
        </w:trPr>
        <w:tc>
          <w:tcPr>
            <w:tcW w:w="2363" w:type="pct"/>
            <w:tcBorders>
              <w:top w:val="nil"/>
              <w:left w:val="single" w:sz="4" w:space="0" w:color="auto"/>
              <w:bottom w:val="single" w:sz="4" w:space="0" w:color="auto"/>
              <w:right w:val="single" w:sz="4" w:space="0" w:color="auto"/>
            </w:tcBorders>
            <w:shd w:val="clear" w:color="auto" w:fill="FFFFFF" w:themeFill="background1"/>
            <w:vAlign w:val="center"/>
            <w:hideMark/>
          </w:tcPr>
          <w:p w14:paraId="661264ED" w14:textId="5C502079" w:rsidR="005B1602" w:rsidRPr="00261CDD" w:rsidRDefault="005B1602" w:rsidP="00261CDD">
            <w:pPr>
              <w:widowControl/>
              <w:autoSpaceDE/>
              <w:autoSpaceDN/>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400 kV</w:t>
            </w:r>
          </w:p>
        </w:tc>
        <w:tc>
          <w:tcPr>
            <w:tcW w:w="621" w:type="pct"/>
            <w:tcBorders>
              <w:top w:val="nil"/>
              <w:left w:val="nil"/>
              <w:bottom w:val="single" w:sz="4" w:space="0" w:color="auto"/>
              <w:right w:val="single" w:sz="4" w:space="0" w:color="auto"/>
            </w:tcBorders>
            <w:shd w:val="clear" w:color="auto" w:fill="FFFFFF" w:themeFill="background1"/>
            <w:vAlign w:val="center"/>
            <w:hideMark/>
          </w:tcPr>
          <w:p w14:paraId="6AB6C710"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1190.36</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00FFB165"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1177.82</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6C45177A"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1020.60</w:t>
            </w:r>
          </w:p>
        </w:tc>
        <w:tc>
          <w:tcPr>
            <w:tcW w:w="519" w:type="pct"/>
            <w:tcBorders>
              <w:top w:val="nil"/>
              <w:left w:val="nil"/>
              <w:bottom w:val="single" w:sz="4" w:space="0" w:color="auto"/>
              <w:right w:val="single" w:sz="4" w:space="0" w:color="auto"/>
            </w:tcBorders>
            <w:shd w:val="clear" w:color="auto" w:fill="FFFFFF" w:themeFill="background1"/>
            <w:vAlign w:val="center"/>
            <w:hideMark/>
          </w:tcPr>
          <w:p w14:paraId="31A28E78"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967.88</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44406D3B"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1068.66</w:t>
            </w:r>
          </w:p>
        </w:tc>
      </w:tr>
      <w:tr w:rsidR="00261CDD" w:rsidRPr="00443FA7" w14:paraId="7F2D3553" w14:textId="77777777" w:rsidTr="00261CDD">
        <w:trPr>
          <w:trHeight w:val="288"/>
        </w:trPr>
        <w:tc>
          <w:tcPr>
            <w:tcW w:w="2363" w:type="pct"/>
            <w:tcBorders>
              <w:top w:val="nil"/>
              <w:left w:val="single" w:sz="4" w:space="0" w:color="auto"/>
              <w:bottom w:val="single" w:sz="4" w:space="0" w:color="auto"/>
              <w:right w:val="single" w:sz="4" w:space="0" w:color="auto"/>
            </w:tcBorders>
            <w:shd w:val="clear" w:color="auto" w:fill="FFFFFF" w:themeFill="background1"/>
            <w:noWrap/>
            <w:vAlign w:val="bottom"/>
            <w:hideMark/>
          </w:tcPr>
          <w:p w14:paraId="2524C767" w14:textId="08FABA5F" w:rsidR="005B1602" w:rsidRPr="00261CDD" w:rsidRDefault="005B1602" w:rsidP="00261CDD">
            <w:pPr>
              <w:widowControl/>
              <w:autoSpaceDE/>
              <w:autoSpaceDN/>
              <w:rPr>
                <w:rFonts w:asciiTheme="minorHAnsi" w:eastAsia="Times New Roman" w:hAnsiTheme="minorHAnsi" w:cstheme="minorHAnsi"/>
                <w:color w:val="000000"/>
                <w:sz w:val="18"/>
                <w:szCs w:val="18"/>
                <w:lang w:val="en-IN" w:eastAsia="en-IN"/>
              </w:rPr>
            </w:pPr>
            <w:r w:rsidRPr="00261CDD">
              <w:rPr>
                <w:rFonts w:asciiTheme="minorHAnsi" w:eastAsia="Times New Roman" w:hAnsiTheme="minorHAnsi" w:cstheme="minorHAnsi"/>
                <w:color w:val="000000"/>
                <w:sz w:val="18"/>
                <w:szCs w:val="18"/>
                <w:lang w:val="en-IN" w:eastAsia="en-IN"/>
              </w:rPr>
              <w:t>DSTPS (1-2): 100 MW</w:t>
            </w:r>
          </w:p>
        </w:tc>
        <w:tc>
          <w:tcPr>
            <w:tcW w:w="621" w:type="pct"/>
            <w:tcBorders>
              <w:top w:val="nil"/>
              <w:left w:val="nil"/>
              <w:bottom w:val="single" w:sz="4" w:space="0" w:color="auto"/>
              <w:right w:val="single" w:sz="4" w:space="0" w:color="auto"/>
            </w:tcBorders>
            <w:shd w:val="clear" w:color="auto" w:fill="FFFFFF" w:themeFill="background1"/>
            <w:vAlign w:val="center"/>
            <w:hideMark/>
          </w:tcPr>
          <w:p w14:paraId="0F0291B6"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655</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709CBE0B"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648</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48339E69"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561</w:t>
            </w:r>
          </w:p>
        </w:tc>
        <w:tc>
          <w:tcPr>
            <w:tcW w:w="519" w:type="pct"/>
            <w:tcBorders>
              <w:top w:val="nil"/>
              <w:left w:val="nil"/>
              <w:bottom w:val="single" w:sz="4" w:space="0" w:color="auto"/>
              <w:right w:val="single" w:sz="4" w:space="0" w:color="auto"/>
            </w:tcBorders>
            <w:shd w:val="clear" w:color="auto" w:fill="FFFFFF" w:themeFill="background1"/>
            <w:vAlign w:val="center"/>
            <w:hideMark/>
          </w:tcPr>
          <w:p w14:paraId="7F510A11"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532</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62FC2BE7"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588</w:t>
            </w:r>
          </w:p>
        </w:tc>
      </w:tr>
      <w:tr w:rsidR="00261CDD" w:rsidRPr="00443FA7" w14:paraId="5E0F67E8" w14:textId="77777777" w:rsidTr="00261CDD">
        <w:trPr>
          <w:trHeight w:val="288"/>
        </w:trPr>
        <w:tc>
          <w:tcPr>
            <w:tcW w:w="2363" w:type="pct"/>
            <w:tcBorders>
              <w:top w:val="nil"/>
              <w:left w:val="single" w:sz="4" w:space="0" w:color="auto"/>
              <w:bottom w:val="single" w:sz="4" w:space="0" w:color="auto"/>
              <w:right w:val="single" w:sz="4" w:space="0" w:color="auto"/>
            </w:tcBorders>
            <w:shd w:val="clear" w:color="auto" w:fill="FFFFFF" w:themeFill="background1"/>
            <w:noWrap/>
            <w:vAlign w:val="bottom"/>
            <w:hideMark/>
          </w:tcPr>
          <w:p w14:paraId="0463AD63" w14:textId="15CC7E05" w:rsidR="005B1602" w:rsidRPr="00261CDD" w:rsidRDefault="005B1602" w:rsidP="00261CDD">
            <w:pPr>
              <w:widowControl/>
              <w:autoSpaceDE/>
              <w:autoSpaceDN/>
              <w:rPr>
                <w:rFonts w:asciiTheme="minorHAnsi" w:eastAsia="Times New Roman" w:hAnsiTheme="minorHAnsi" w:cstheme="minorHAnsi"/>
                <w:color w:val="000000"/>
                <w:sz w:val="18"/>
                <w:szCs w:val="18"/>
                <w:lang w:val="en-IN" w:eastAsia="en-IN"/>
              </w:rPr>
            </w:pPr>
            <w:r w:rsidRPr="00261CDD">
              <w:rPr>
                <w:rFonts w:asciiTheme="minorHAnsi" w:eastAsia="Times New Roman" w:hAnsiTheme="minorHAnsi" w:cstheme="minorHAnsi"/>
                <w:color w:val="000000"/>
                <w:sz w:val="18"/>
                <w:szCs w:val="18"/>
                <w:lang w:val="en-IN" w:eastAsia="en-IN"/>
              </w:rPr>
              <w:t>MTPS (7-8) : 100 MW</w:t>
            </w:r>
          </w:p>
        </w:tc>
        <w:tc>
          <w:tcPr>
            <w:tcW w:w="621" w:type="pct"/>
            <w:tcBorders>
              <w:top w:val="nil"/>
              <w:left w:val="nil"/>
              <w:bottom w:val="single" w:sz="4" w:space="0" w:color="auto"/>
              <w:right w:val="single" w:sz="4" w:space="0" w:color="auto"/>
            </w:tcBorders>
            <w:shd w:val="clear" w:color="auto" w:fill="FFFFFF" w:themeFill="background1"/>
            <w:vAlign w:val="center"/>
            <w:hideMark/>
          </w:tcPr>
          <w:p w14:paraId="7EFF68BB"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536</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2761CFDC"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530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6E70038F"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459</w:t>
            </w:r>
          </w:p>
        </w:tc>
        <w:tc>
          <w:tcPr>
            <w:tcW w:w="519" w:type="pct"/>
            <w:tcBorders>
              <w:top w:val="nil"/>
              <w:left w:val="nil"/>
              <w:bottom w:val="single" w:sz="4" w:space="0" w:color="auto"/>
              <w:right w:val="single" w:sz="4" w:space="0" w:color="auto"/>
            </w:tcBorders>
            <w:shd w:val="clear" w:color="auto" w:fill="FFFFFF" w:themeFill="background1"/>
            <w:vAlign w:val="center"/>
            <w:hideMark/>
          </w:tcPr>
          <w:p w14:paraId="5A458094"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436</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3762A2E1"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481</w:t>
            </w:r>
          </w:p>
        </w:tc>
      </w:tr>
      <w:tr w:rsidR="00261CDD" w:rsidRPr="00443FA7" w14:paraId="7369732F" w14:textId="77777777" w:rsidTr="00261CDD">
        <w:trPr>
          <w:trHeight w:val="146"/>
        </w:trPr>
        <w:tc>
          <w:tcPr>
            <w:tcW w:w="2363" w:type="pct"/>
            <w:tcBorders>
              <w:top w:val="nil"/>
              <w:left w:val="single" w:sz="4" w:space="0" w:color="auto"/>
              <w:bottom w:val="single" w:sz="4" w:space="0" w:color="auto"/>
              <w:right w:val="single" w:sz="4" w:space="0" w:color="auto"/>
            </w:tcBorders>
            <w:shd w:val="clear" w:color="auto" w:fill="FFFFFF" w:themeFill="background1"/>
            <w:vAlign w:val="center"/>
            <w:hideMark/>
          </w:tcPr>
          <w:p w14:paraId="101204C7" w14:textId="77777777" w:rsidR="005B1602" w:rsidRPr="00261CDD" w:rsidRDefault="005B1602" w:rsidP="00261CDD">
            <w:pPr>
              <w:widowControl/>
              <w:autoSpaceDE/>
              <w:autoSpaceDN/>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50 MW Solar (SECI)</w:t>
            </w:r>
          </w:p>
        </w:tc>
        <w:tc>
          <w:tcPr>
            <w:tcW w:w="621" w:type="pct"/>
            <w:tcBorders>
              <w:top w:val="nil"/>
              <w:left w:val="nil"/>
              <w:bottom w:val="single" w:sz="4" w:space="0" w:color="auto"/>
              <w:right w:val="single" w:sz="4" w:space="0" w:color="auto"/>
            </w:tcBorders>
            <w:shd w:val="clear" w:color="auto" w:fill="FFFFFF" w:themeFill="background1"/>
            <w:vAlign w:val="center"/>
            <w:hideMark/>
          </w:tcPr>
          <w:p w14:paraId="1E4E0370" w14:textId="610B3F6F"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31E69B8E"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42</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76EA7571"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101</w:t>
            </w:r>
          </w:p>
        </w:tc>
        <w:tc>
          <w:tcPr>
            <w:tcW w:w="519" w:type="pct"/>
            <w:tcBorders>
              <w:top w:val="nil"/>
              <w:left w:val="nil"/>
              <w:bottom w:val="single" w:sz="4" w:space="0" w:color="auto"/>
              <w:right w:val="single" w:sz="4" w:space="0" w:color="auto"/>
            </w:tcBorders>
            <w:shd w:val="clear" w:color="auto" w:fill="FFFFFF" w:themeFill="background1"/>
            <w:vAlign w:val="center"/>
            <w:hideMark/>
          </w:tcPr>
          <w:p w14:paraId="1BA86E9B"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101</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27A80235"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101</w:t>
            </w:r>
          </w:p>
        </w:tc>
      </w:tr>
      <w:tr w:rsidR="00261CDD" w:rsidRPr="00443FA7" w14:paraId="7A6E52A8" w14:textId="77777777" w:rsidTr="00261CDD">
        <w:trPr>
          <w:trHeight w:val="288"/>
        </w:trPr>
        <w:tc>
          <w:tcPr>
            <w:tcW w:w="2363" w:type="pct"/>
            <w:tcBorders>
              <w:top w:val="nil"/>
              <w:left w:val="single" w:sz="4" w:space="0" w:color="auto"/>
              <w:bottom w:val="single" w:sz="4" w:space="0" w:color="auto"/>
              <w:right w:val="single" w:sz="4" w:space="0" w:color="auto"/>
            </w:tcBorders>
            <w:shd w:val="clear" w:color="auto" w:fill="FFFFFF" w:themeFill="background1"/>
            <w:vAlign w:val="center"/>
            <w:hideMark/>
          </w:tcPr>
          <w:p w14:paraId="2F74BA4D" w14:textId="77777777" w:rsidR="005B1602" w:rsidRPr="00261CDD" w:rsidRDefault="005B1602" w:rsidP="00261CDD">
            <w:pPr>
              <w:widowControl/>
              <w:autoSpaceDE/>
              <w:autoSpaceDN/>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RTS ( Net Injection)</w:t>
            </w:r>
          </w:p>
        </w:tc>
        <w:tc>
          <w:tcPr>
            <w:tcW w:w="621" w:type="pct"/>
            <w:tcBorders>
              <w:top w:val="nil"/>
              <w:left w:val="nil"/>
              <w:bottom w:val="single" w:sz="4" w:space="0" w:color="auto"/>
              <w:right w:val="single" w:sz="4" w:space="0" w:color="auto"/>
            </w:tcBorders>
            <w:shd w:val="clear" w:color="auto" w:fill="FFFFFF" w:themeFill="background1"/>
            <w:vAlign w:val="center"/>
            <w:hideMark/>
          </w:tcPr>
          <w:p w14:paraId="2C1BE8ED"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0.20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45C3947A"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0.21</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7B23F7FD"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0.22</w:t>
            </w:r>
          </w:p>
        </w:tc>
        <w:tc>
          <w:tcPr>
            <w:tcW w:w="519" w:type="pct"/>
            <w:tcBorders>
              <w:top w:val="nil"/>
              <w:left w:val="nil"/>
              <w:bottom w:val="single" w:sz="4" w:space="0" w:color="auto"/>
              <w:right w:val="single" w:sz="4" w:space="0" w:color="auto"/>
            </w:tcBorders>
            <w:shd w:val="clear" w:color="auto" w:fill="FFFFFF" w:themeFill="background1"/>
            <w:vAlign w:val="center"/>
            <w:hideMark/>
          </w:tcPr>
          <w:p w14:paraId="2DEDA5CA"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0.23</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10FDFA0C"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0.24</w:t>
            </w:r>
          </w:p>
        </w:tc>
      </w:tr>
      <w:tr w:rsidR="00261CDD" w:rsidRPr="00443FA7" w14:paraId="29F17664" w14:textId="77777777" w:rsidTr="00261CDD">
        <w:trPr>
          <w:trHeight w:val="288"/>
        </w:trPr>
        <w:tc>
          <w:tcPr>
            <w:tcW w:w="2363" w:type="pct"/>
            <w:tcBorders>
              <w:top w:val="nil"/>
              <w:left w:val="single" w:sz="4" w:space="0" w:color="auto"/>
              <w:bottom w:val="single" w:sz="4" w:space="0" w:color="auto"/>
              <w:right w:val="single" w:sz="4" w:space="0" w:color="auto"/>
            </w:tcBorders>
            <w:shd w:val="clear" w:color="auto" w:fill="FFFFFF" w:themeFill="background1"/>
            <w:vAlign w:val="center"/>
            <w:hideMark/>
          </w:tcPr>
          <w:p w14:paraId="7565EEFD" w14:textId="77777777" w:rsidR="005B1602" w:rsidRPr="00261CDD" w:rsidRDefault="005B1602" w:rsidP="00261CDD">
            <w:pPr>
              <w:widowControl/>
              <w:autoSpaceDE/>
              <w:autoSpaceDN/>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TSW ( Captive)</w:t>
            </w:r>
          </w:p>
        </w:tc>
        <w:tc>
          <w:tcPr>
            <w:tcW w:w="621" w:type="pct"/>
            <w:tcBorders>
              <w:top w:val="nil"/>
              <w:left w:val="nil"/>
              <w:bottom w:val="single" w:sz="4" w:space="0" w:color="auto"/>
              <w:right w:val="single" w:sz="4" w:space="0" w:color="auto"/>
            </w:tcBorders>
            <w:shd w:val="clear" w:color="auto" w:fill="FFFFFF" w:themeFill="background1"/>
            <w:vAlign w:val="center"/>
            <w:hideMark/>
          </w:tcPr>
          <w:p w14:paraId="628E58C5"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6.00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09F056F6"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6.00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6444C33A"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6.00</w:t>
            </w:r>
          </w:p>
        </w:tc>
        <w:tc>
          <w:tcPr>
            <w:tcW w:w="519" w:type="pct"/>
            <w:tcBorders>
              <w:top w:val="nil"/>
              <w:left w:val="nil"/>
              <w:bottom w:val="single" w:sz="4" w:space="0" w:color="auto"/>
              <w:right w:val="single" w:sz="4" w:space="0" w:color="auto"/>
            </w:tcBorders>
            <w:shd w:val="clear" w:color="auto" w:fill="FFFFFF" w:themeFill="background1"/>
            <w:vAlign w:val="center"/>
            <w:hideMark/>
          </w:tcPr>
          <w:p w14:paraId="3D027A30"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6.00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23164F6B"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6.00</w:t>
            </w:r>
          </w:p>
        </w:tc>
      </w:tr>
      <w:tr w:rsidR="00261CDD" w:rsidRPr="00443FA7" w14:paraId="37A2AF5F" w14:textId="77777777" w:rsidTr="00261CDD">
        <w:trPr>
          <w:trHeight w:val="103"/>
        </w:trPr>
        <w:tc>
          <w:tcPr>
            <w:tcW w:w="2363" w:type="pct"/>
            <w:tcBorders>
              <w:top w:val="nil"/>
              <w:left w:val="single" w:sz="4" w:space="0" w:color="auto"/>
              <w:bottom w:val="single" w:sz="4" w:space="0" w:color="auto"/>
              <w:right w:val="single" w:sz="4" w:space="0" w:color="auto"/>
            </w:tcBorders>
            <w:shd w:val="clear" w:color="auto" w:fill="FFFFFF" w:themeFill="background1"/>
            <w:vAlign w:val="center"/>
            <w:hideMark/>
          </w:tcPr>
          <w:p w14:paraId="2F57AED9" w14:textId="77777777" w:rsidR="005B1602" w:rsidRPr="00261CDD" w:rsidRDefault="005B1602" w:rsidP="00261CDD">
            <w:pPr>
              <w:widowControl/>
              <w:autoSpaceDE/>
              <w:autoSpaceDN/>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Open Market</w:t>
            </w:r>
          </w:p>
        </w:tc>
        <w:tc>
          <w:tcPr>
            <w:tcW w:w="621" w:type="pct"/>
            <w:tcBorders>
              <w:top w:val="nil"/>
              <w:left w:val="nil"/>
              <w:bottom w:val="single" w:sz="4" w:space="0" w:color="auto"/>
              <w:right w:val="single" w:sz="4" w:space="0" w:color="auto"/>
            </w:tcBorders>
            <w:shd w:val="clear" w:color="auto" w:fill="FFFFFF" w:themeFill="background1"/>
            <w:vAlign w:val="center"/>
            <w:hideMark/>
          </w:tcPr>
          <w:p w14:paraId="51DB9079"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5.00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6F426365"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5.00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60EC1A0B"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5.00</w:t>
            </w:r>
          </w:p>
        </w:tc>
        <w:tc>
          <w:tcPr>
            <w:tcW w:w="519" w:type="pct"/>
            <w:tcBorders>
              <w:top w:val="nil"/>
              <w:left w:val="nil"/>
              <w:bottom w:val="single" w:sz="4" w:space="0" w:color="auto"/>
              <w:right w:val="single" w:sz="4" w:space="0" w:color="auto"/>
            </w:tcBorders>
            <w:shd w:val="clear" w:color="auto" w:fill="FFFFFF" w:themeFill="background1"/>
            <w:vAlign w:val="center"/>
            <w:hideMark/>
          </w:tcPr>
          <w:p w14:paraId="5CAFF7AE"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5.00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65BDA653"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5.00</w:t>
            </w:r>
          </w:p>
        </w:tc>
      </w:tr>
      <w:tr w:rsidR="00261CDD" w:rsidRPr="00443FA7" w14:paraId="45E99E9E" w14:textId="77777777" w:rsidTr="00261CDD">
        <w:trPr>
          <w:trHeight w:val="288"/>
        </w:trPr>
        <w:tc>
          <w:tcPr>
            <w:tcW w:w="2363" w:type="pct"/>
            <w:tcBorders>
              <w:top w:val="nil"/>
              <w:left w:val="single" w:sz="4" w:space="0" w:color="auto"/>
              <w:bottom w:val="single" w:sz="4" w:space="0" w:color="auto"/>
              <w:right w:val="single" w:sz="4" w:space="0" w:color="auto"/>
            </w:tcBorders>
            <w:shd w:val="clear" w:color="auto" w:fill="FFFFFF" w:themeFill="background1"/>
            <w:vAlign w:val="center"/>
            <w:hideMark/>
          </w:tcPr>
          <w:p w14:paraId="772E9498" w14:textId="078D7951" w:rsidR="005B1602" w:rsidRPr="00261CDD" w:rsidRDefault="005B1602" w:rsidP="00261CDD">
            <w:pPr>
              <w:widowControl/>
              <w:autoSpaceDE/>
              <w:autoSpaceDN/>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GDAM</w:t>
            </w:r>
          </w:p>
        </w:tc>
        <w:tc>
          <w:tcPr>
            <w:tcW w:w="621" w:type="pct"/>
            <w:tcBorders>
              <w:top w:val="nil"/>
              <w:left w:val="nil"/>
              <w:bottom w:val="single" w:sz="4" w:space="0" w:color="auto"/>
              <w:right w:val="single" w:sz="4" w:space="0" w:color="auto"/>
            </w:tcBorders>
            <w:shd w:val="clear" w:color="auto" w:fill="FFFFFF" w:themeFill="background1"/>
            <w:vAlign w:val="center"/>
            <w:hideMark/>
          </w:tcPr>
          <w:p w14:paraId="51077731"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16</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267462E7"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5A02F210"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0</w:t>
            </w:r>
          </w:p>
        </w:tc>
        <w:tc>
          <w:tcPr>
            <w:tcW w:w="519" w:type="pct"/>
            <w:tcBorders>
              <w:top w:val="nil"/>
              <w:left w:val="nil"/>
              <w:bottom w:val="single" w:sz="4" w:space="0" w:color="auto"/>
              <w:right w:val="single" w:sz="4" w:space="0" w:color="auto"/>
            </w:tcBorders>
            <w:shd w:val="clear" w:color="auto" w:fill="FFFFFF" w:themeFill="background1"/>
            <w:vAlign w:val="center"/>
            <w:hideMark/>
          </w:tcPr>
          <w:p w14:paraId="3E0D27DB"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0</w:t>
            </w:r>
          </w:p>
        </w:tc>
        <w:tc>
          <w:tcPr>
            <w:tcW w:w="499" w:type="pct"/>
            <w:tcBorders>
              <w:top w:val="nil"/>
              <w:left w:val="nil"/>
              <w:bottom w:val="single" w:sz="4" w:space="0" w:color="auto"/>
              <w:right w:val="single" w:sz="4" w:space="0" w:color="auto"/>
            </w:tcBorders>
            <w:shd w:val="clear" w:color="auto" w:fill="FFFFFF" w:themeFill="background1"/>
            <w:vAlign w:val="center"/>
            <w:hideMark/>
          </w:tcPr>
          <w:p w14:paraId="19BEC072" w14:textId="77777777" w:rsidR="005B1602" w:rsidRPr="00261CDD" w:rsidRDefault="005B1602" w:rsidP="00261CDD">
            <w:pPr>
              <w:widowControl/>
              <w:autoSpaceDE/>
              <w:autoSpaceDN/>
              <w:jc w:val="center"/>
              <w:rPr>
                <w:rFonts w:asciiTheme="minorHAnsi" w:eastAsia="Times New Roman" w:hAnsiTheme="minorHAnsi" w:cstheme="minorHAnsi"/>
                <w:color w:val="000000"/>
                <w:sz w:val="18"/>
                <w:szCs w:val="18"/>
                <w:lang w:val="en-IN" w:eastAsia="en-IN"/>
              </w:rPr>
            </w:pPr>
            <w:r w:rsidRPr="00261CDD">
              <w:rPr>
                <w:rFonts w:asciiTheme="minorHAnsi" w:hAnsiTheme="minorHAnsi" w:cstheme="minorHAnsi"/>
                <w:color w:val="000000"/>
                <w:sz w:val="18"/>
                <w:szCs w:val="18"/>
              </w:rPr>
              <w:t>0</w:t>
            </w:r>
          </w:p>
        </w:tc>
      </w:tr>
      <w:tr w:rsidR="00261CDD" w:rsidRPr="00443FA7" w14:paraId="2518A7D0" w14:textId="77777777" w:rsidTr="00261CDD">
        <w:trPr>
          <w:trHeight w:val="243"/>
        </w:trPr>
        <w:tc>
          <w:tcPr>
            <w:tcW w:w="2363" w:type="pc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E76FEFF" w14:textId="77777777" w:rsidR="005B1602" w:rsidRPr="00261CDD" w:rsidRDefault="005B1602" w:rsidP="00261CDD">
            <w:pPr>
              <w:widowControl/>
              <w:autoSpaceDE/>
              <w:autoSpaceDN/>
              <w:ind w:firstLineChars="100" w:firstLine="181"/>
              <w:rPr>
                <w:rFonts w:asciiTheme="minorHAnsi" w:eastAsia="Times New Roman" w:hAnsiTheme="minorHAnsi" w:cstheme="minorHAnsi"/>
                <w:b/>
                <w:bCs/>
                <w:color w:val="000000"/>
                <w:sz w:val="18"/>
                <w:szCs w:val="18"/>
                <w:lang w:val="en-IN" w:eastAsia="en-IN"/>
              </w:rPr>
            </w:pPr>
            <w:r w:rsidRPr="00261CDD">
              <w:rPr>
                <w:rFonts w:asciiTheme="minorHAnsi" w:eastAsia="Times New Roman" w:hAnsiTheme="minorHAnsi" w:cstheme="minorHAnsi"/>
                <w:b/>
                <w:bCs/>
                <w:color w:val="000000"/>
                <w:sz w:val="18"/>
                <w:szCs w:val="18"/>
                <w:lang w:val="en-IN" w:eastAsia="en-IN"/>
              </w:rPr>
              <w:t>Total Pooled Energy Availability (MUs)</w:t>
            </w:r>
          </w:p>
        </w:tc>
        <w:tc>
          <w:tcPr>
            <w:tcW w:w="621" w:type="pct"/>
            <w:tcBorders>
              <w:top w:val="nil"/>
              <w:left w:val="nil"/>
              <w:bottom w:val="single" w:sz="4" w:space="0" w:color="auto"/>
              <w:right w:val="single" w:sz="4" w:space="0" w:color="auto"/>
            </w:tcBorders>
            <w:shd w:val="clear" w:color="auto" w:fill="D9D9D9" w:themeFill="background1" w:themeFillShade="D9"/>
            <w:vAlign w:val="center"/>
            <w:hideMark/>
          </w:tcPr>
          <w:p w14:paraId="2621502F"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3088</w:t>
            </w:r>
          </w:p>
        </w:tc>
        <w:tc>
          <w:tcPr>
            <w:tcW w:w="499" w:type="pct"/>
            <w:tcBorders>
              <w:top w:val="nil"/>
              <w:left w:val="nil"/>
              <w:bottom w:val="single" w:sz="4" w:space="0" w:color="auto"/>
              <w:right w:val="single" w:sz="4" w:space="0" w:color="auto"/>
            </w:tcBorders>
            <w:shd w:val="clear" w:color="auto" w:fill="D9D9D9" w:themeFill="background1" w:themeFillShade="D9"/>
            <w:vAlign w:val="center"/>
            <w:hideMark/>
          </w:tcPr>
          <w:p w14:paraId="670DE2DA"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3225</w:t>
            </w:r>
          </w:p>
        </w:tc>
        <w:tc>
          <w:tcPr>
            <w:tcW w:w="499" w:type="pct"/>
            <w:tcBorders>
              <w:top w:val="nil"/>
              <w:left w:val="nil"/>
              <w:bottom w:val="single" w:sz="4" w:space="0" w:color="auto"/>
              <w:right w:val="single" w:sz="4" w:space="0" w:color="auto"/>
            </w:tcBorders>
            <w:shd w:val="clear" w:color="auto" w:fill="D9D9D9" w:themeFill="background1" w:themeFillShade="D9"/>
            <w:vAlign w:val="center"/>
            <w:hideMark/>
          </w:tcPr>
          <w:p w14:paraId="1AC4C5DA"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3108</w:t>
            </w:r>
          </w:p>
        </w:tc>
        <w:tc>
          <w:tcPr>
            <w:tcW w:w="519" w:type="pct"/>
            <w:tcBorders>
              <w:top w:val="nil"/>
              <w:left w:val="nil"/>
              <w:bottom w:val="single" w:sz="4" w:space="0" w:color="auto"/>
              <w:right w:val="single" w:sz="4" w:space="0" w:color="auto"/>
            </w:tcBorders>
            <w:shd w:val="clear" w:color="auto" w:fill="D9D9D9" w:themeFill="background1" w:themeFillShade="D9"/>
            <w:vAlign w:val="center"/>
            <w:hideMark/>
          </w:tcPr>
          <w:p w14:paraId="09E6EAF4"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3057</w:t>
            </w:r>
          </w:p>
        </w:tc>
        <w:tc>
          <w:tcPr>
            <w:tcW w:w="499" w:type="pct"/>
            <w:tcBorders>
              <w:top w:val="nil"/>
              <w:left w:val="nil"/>
              <w:bottom w:val="single" w:sz="4" w:space="0" w:color="auto"/>
              <w:right w:val="single" w:sz="4" w:space="0" w:color="auto"/>
            </w:tcBorders>
            <w:shd w:val="clear" w:color="auto" w:fill="D9D9D9" w:themeFill="background1" w:themeFillShade="D9"/>
            <w:vAlign w:val="center"/>
            <w:hideMark/>
          </w:tcPr>
          <w:p w14:paraId="7AD0534D" w14:textId="77777777" w:rsidR="005B1602" w:rsidRPr="00261CDD" w:rsidRDefault="005B1602" w:rsidP="00261CDD">
            <w:pPr>
              <w:widowControl/>
              <w:autoSpaceDE/>
              <w:autoSpaceDN/>
              <w:jc w:val="center"/>
              <w:rPr>
                <w:rFonts w:asciiTheme="minorHAnsi" w:eastAsia="Times New Roman" w:hAnsiTheme="minorHAnsi" w:cstheme="minorHAnsi"/>
                <w:b/>
                <w:bCs/>
                <w:color w:val="000000"/>
                <w:sz w:val="18"/>
                <w:szCs w:val="18"/>
                <w:lang w:val="en-IN" w:eastAsia="en-IN"/>
              </w:rPr>
            </w:pPr>
            <w:r w:rsidRPr="00261CDD">
              <w:rPr>
                <w:rFonts w:asciiTheme="minorHAnsi" w:hAnsiTheme="minorHAnsi" w:cstheme="minorHAnsi"/>
                <w:b/>
                <w:bCs/>
                <w:color w:val="000000"/>
                <w:sz w:val="18"/>
                <w:szCs w:val="18"/>
              </w:rPr>
              <w:t>3191</w:t>
            </w:r>
          </w:p>
        </w:tc>
      </w:tr>
      <w:bookmarkEnd w:id="39"/>
    </w:tbl>
    <w:p w14:paraId="1C8730E3" w14:textId="77777777" w:rsidR="00893A5D" w:rsidRDefault="00893A5D" w:rsidP="00023747">
      <w:pPr>
        <w:spacing w:before="84"/>
        <w:jc w:val="both"/>
        <w:rPr>
          <w:rFonts w:asciiTheme="minorHAnsi" w:hAnsiTheme="minorHAnsi" w:cstheme="minorHAnsi"/>
          <w:sz w:val="24"/>
          <w:szCs w:val="24"/>
        </w:rPr>
      </w:pPr>
    </w:p>
    <w:p w14:paraId="73B0A321" w14:textId="77777777" w:rsidR="00893A5D" w:rsidRDefault="00893A5D" w:rsidP="00023747">
      <w:pPr>
        <w:spacing w:before="84"/>
        <w:jc w:val="both"/>
        <w:rPr>
          <w:rFonts w:asciiTheme="minorHAnsi" w:hAnsiTheme="minorHAnsi" w:cstheme="minorHAnsi"/>
          <w:sz w:val="24"/>
          <w:szCs w:val="24"/>
        </w:rPr>
      </w:pPr>
    </w:p>
    <w:p w14:paraId="7119C1C2" w14:textId="77777777" w:rsidR="00893A5D" w:rsidRDefault="00893A5D" w:rsidP="00023747">
      <w:pPr>
        <w:spacing w:before="84"/>
        <w:jc w:val="both"/>
        <w:rPr>
          <w:rFonts w:asciiTheme="minorHAnsi" w:hAnsiTheme="minorHAnsi" w:cstheme="minorHAnsi"/>
          <w:sz w:val="24"/>
          <w:szCs w:val="24"/>
        </w:rPr>
      </w:pPr>
    </w:p>
    <w:p w14:paraId="0624AB4E" w14:textId="77777777" w:rsidR="00893A5D" w:rsidRDefault="00893A5D" w:rsidP="00023747">
      <w:pPr>
        <w:spacing w:before="84"/>
        <w:jc w:val="both"/>
        <w:rPr>
          <w:rFonts w:asciiTheme="minorHAnsi" w:hAnsiTheme="minorHAnsi" w:cstheme="minorHAnsi"/>
          <w:sz w:val="24"/>
          <w:szCs w:val="24"/>
        </w:rPr>
      </w:pPr>
    </w:p>
    <w:p w14:paraId="0DD13F92" w14:textId="77777777" w:rsidR="00893A5D" w:rsidRDefault="00893A5D" w:rsidP="00023747">
      <w:pPr>
        <w:spacing w:before="84"/>
        <w:jc w:val="both"/>
        <w:rPr>
          <w:rFonts w:asciiTheme="minorHAnsi" w:hAnsiTheme="minorHAnsi" w:cstheme="minorHAnsi"/>
          <w:sz w:val="24"/>
          <w:szCs w:val="24"/>
        </w:rPr>
      </w:pPr>
    </w:p>
    <w:p w14:paraId="53B72103" w14:textId="34CEA70A" w:rsidR="00893A5D" w:rsidRPr="00443FA7" w:rsidRDefault="00023747" w:rsidP="00023747">
      <w:pPr>
        <w:spacing w:before="84"/>
        <w:jc w:val="both"/>
        <w:rPr>
          <w:rFonts w:asciiTheme="minorHAnsi" w:hAnsiTheme="minorHAnsi" w:cstheme="minorHAnsi"/>
          <w:sz w:val="24"/>
          <w:szCs w:val="24"/>
        </w:rPr>
      </w:pPr>
      <w:r w:rsidRPr="00443FA7">
        <w:rPr>
          <w:rFonts w:asciiTheme="minorHAnsi" w:hAnsiTheme="minorHAnsi" w:cstheme="minorHAnsi"/>
          <w:sz w:val="24"/>
          <w:szCs w:val="24"/>
        </w:rPr>
        <w:lastRenderedPageBreak/>
        <w:t>The explanation / assumptions considered for projecting power purchase cost from each of the sources is discussed hereunder.</w:t>
      </w:r>
    </w:p>
    <w:p w14:paraId="638D2B11" w14:textId="202D2481" w:rsidR="00023747" w:rsidRPr="0079600A" w:rsidRDefault="00807CE1" w:rsidP="004809AA">
      <w:pPr>
        <w:pStyle w:val="ListParagraph"/>
        <w:numPr>
          <w:ilvl w:val="2"/>
          <w:numId w:val="14"/>
        </w:numPr>
        <w:tabs>
          <w:tab w:val="left" w:pos="0"/>
        </w:tabs>
        <w:spacing w:before="88" w:line="278" w:lineRule="auto"/>
        <w:ind w:left="0" w:right="-42" w:hanging="709"/>
        <w:rPr>
          <w:rFonts w:asciiTheme="minorHAnsi" w:hAnsiTheme="minorHAnsi" w:cstheme="minorHAnsi"/>
          <w:b/>
          <w:bCs/>
          <w:sz w:val="24"/>
        </w:rPr>
      </w:pPr>
      <w:bookmarkStart w:id="45" w:name="_Toc214694863"/>
      <w:r w:rsidRPr="0079600A">
        <w:rPr>
          <w:rFonts w:asciiTheme="minorHAnsi" w:hAnsiTheme="minorHAnsi" w:cstheme="minorHAnsi"/>
          <w:b/>
          <w:bCs/>
          <w:sz w:val="24"/>
        </w:rPr>
        <w:t xml:space="preserve">Power Purchase from </w:t>
      </w:r>
      <w:bookmarkStart w:id="46" w:name="_Toc214902764"/>
      <w:r w:rsidR="00023747" w:rsidRPr="0079600A">
        <w:rPr>
          <w:rFonts w:asciiTheme="minorHAnsi" w:hAnsiTheme="minorHAnsi" w:cstheme="minorHAnsi"/>
          <w:b/>
          <w:bCs/>
          <w:sz w:val="24"/>
        </w:rPr>
        <w:t>Tata Power Company Limited – Unit II &amp; Unit III</w:t>
      </w:r>
      <w:bookmarkEnd w:id="45"/>
      <w:bookmarkEnd w:id="46"/>
    </w:p>
    <w:p w14:paraId="39BA25FC" w14:textId="77777777" w:rsidR="00023747" w:rsidRPr="00306D8F" w:rsidRDefault="00023747" w:rsidP="00C134B6">
      <w:pPr>
        <w:pStyle w:val="ListParagraph"/>
        <w:tabs>
          <w:tab w:val="left" w:pos="0"/>
        </w:tabs>
        <w:spacing w:before="88" w:line="278" w:lineRule="auto"/>
        <w:ind w:left="0" w:right="-42" w:firstLine="0"/>
        <w:rPr>
          <w:rFonts w:asciiTheme="minorHAnsi" w:hAnsiTheme="minorHAnsi" w:cstheme="minorHAnsi"/>
          <w:sz w:val="24"/>
        </w:rPr>
      </w:pPr>
      <w:r w:rsidRPr="00306D8F">
        <w:rPr>
          <w:rFonts w:asciiTheme="minorHAnsi" w:hAnsiTheme="minorHAnsi" w:cstheme="minorHAnsi"/>
          <w:sz w:val="24"/>
        </w:rPr>
        <w:t xml:space="preserve">TSL purchase power from TPCL’s Coal-fired Jojobera Plant Unit II and Unit III, having a capacity of 2 x 120 MW, having respective CODs of 01.02.2001 01.02.2002. The industrial development, township development and growth in electricity demand of Steel Works and Jamshedpur Township required Tata Power to expand the generating capacity at Jojobera. Hence, Jojobera Unit II and III were developed only to meet demand of TSL. </w:t>
      </w:r>
    </w:p>
    <w:p w14:paraId="35500339" w14:textId="4F1C5A70" w:rsidR="00023747" w:rsidRPr="0079600A" w:rsidRDefault="00023747" w:rsidP="004809AA">
      <w:pPr>
        <w:pStyle w:val="ListParagraph"/>
        <w:numPr>
          <w:ilvl w:val="2"/>
          <w:numId w:val="14"/>
        </w:numPr>
        <w:tabs>
          <w:tab w:val="left" w:pos="0"/>
        </w:tabs>
        <w:spacing w:before="88" w:line="278" w:lineRule="auto"/>
        <w:ind w:left="0" w:right="-42" w:hanging="709"/>
        <w:rPr>
          <w:rFonts w:asciiTheme="minorHAnsi" w:hAnsiTheme="minorHAnsi" w:cstheme="minorHAnsi"/>
          <w:b/>
          <w:bCs/>
          <w:sz w:val="24"/>
        </w:rPr>
      </w:pPr>
      <w:r w:rsidRPr="0079600A">
        <w:rPr>
          <w:rFonts w:asciiTheme="minorHAnsi" w:hAnsiTheme="minorHAnsi" w:cstheme="minorHAnsi"/>
          <w:b/>
          <w:bCs/>
          <w:sz w:val="24"/>
        </w:rPr>
        <w:t>Power Purchase Quantum</w:t>
      </w:r>
      <w:r w:rsidR="00D7459D" w:rsidRPr="0079600A">
        <w:rPr>
          <w:rFonts w:asciiTheme="minorHAnsi" w:hAnsiTheme="minorHAnsi" w:cstheme="minorHAnsi"/>
          <w:b/>
          <w:bCs/>
          <w:sz w:val="24"/>
        </w:rPr>
        <w:t xml:space="preserve"> (MU)</w:t>
      </w:r>
      <w:r w:rsidRPr="0079600A">
        <w:rPr>
          <w:rFonts w:asciiTheme="minorHAnsi" w:hAnsiTheme="minorHAnsi" w:cstheme="minorHAnsi"/>
          <w:b/>
          <w:bCs/>
          <w:sz w:val="24"/>
        </w:rPr>
        <w:t xml:space="preserve"> from TPCL Source</w:t>
      </w:r>
    </w:p>
    <w:p w14:paraId="599870E8" w14:textId="4157124C" w:rsidR="00023747" w:rsidRPr="00306D8F" w:rsidRDefault="00023747" w:rsidP="00C134B6">
      <w:pPr>
        <w:pStyle w:val="ListParagraph"/>
        <w:tabs>
          <w:tab w:val="left" w:pos="0"/>
        </w:tabs>
        <w:spacing w:before="88" w:line="278" w:lineRule="auto"/>
        <w:ind w:left="0" w:right="-42" w:firstLine="0"/>
        <w:rPr>
          <w:rFonts w:asciiTheme="minorHAnsi" w:hAnsiTheme="minorHAnsi" w:cstheme="minorHAnsi"/>
          <w:sz w:val="24"/>
        </w:rPr>
      </w:pPr>
      <w:r w:rsidRPr="00306D8F">
        <w:rPr>
          <w:rFonts w:asciiTheme="minorHAnsi" w:hAnsiTheme="minorHAnsi" w:cstheme="minorHAnsi"/>
          <w:sz w:val="24"/>
        </w:rPr>
        <w:t>Tata Power Unit#2 &amp; Unit#3 is connected in 132kV island of TSL network. Load on these units depends on loading of consumers connected to the source. The power purchase quantum is projected is based on ratio of TSL energy requirement met by Tata Power Unit II &amp; III to the total energy requirement during base year (FY 2025-26) and impact of availability of generation due to planned shutdown maintenance &amp; Load factor.</w:t>
      </w:r>
    </w:p>
    <w:p w14:paraId="48304DE5" w14:textId="13228A24" w:rsidR="00023747" w:rsidRPr="0079600A" w:rsidRDefault="00023747" w:rsidP="004809AA">
      <w:pPr>
        <w:pStyle w:val="ListParagraph"/>
        <w:numPr>
          <w:ilvl w:val="2"/>
          <w:numId w:val="14"/>
        </w:numPr>
        <w:tabs>
          <w:tab w:val="left" w:pos="0"/>
        </w:tabs>
        <w:spacing w:before="88" w:line="278" w:lineRule="auto"/>
        <w:ind w:left="0" w:right="-42" w:hanging="709"/>
        <w:rPr>
          <w:rFonts w:asciiTheme="minorHAnsi" w:hAnsiTheme="minorHAnsi" w:cstheme="minorHAnsi"/>
          <w:b/>
          <w:bCs/>
          <w:sz w:val="24"/>
        </w:rPr>
      </w:pPr>
      <w:r w:rsidRPr="0079600A">
        <w:rPr>
          <w:rFonts w:asciiTheme="minorHAnsi" w:hAnsiTheme="minorHAnsi" w:cstheme="minorHAnsi"/>
          <w:b/>
          <w:bCs/>
          <w:sz w:val="24"/>
        </w:rPr>
        <w:t xml:space="preserve"> Power Purchase Cost </w:t>
      </w:r>
      <w:r w:rsidR="00D7459D" w:rsidRPr="0079600A">
        <w:rPr>
          <w:rFonts w:asciiTheme="minorHAnsi" w:hAnsiTheme="minorHAnsi" w:cstheme="minorHAnsi"/>
          <w:b/>
          <w:bCs/>
          <w:sz w:val="24"/>
        </w:rPr>
        <w:t xml:space="preserve">(Rs. Cr.) </w:t>
      </w:r>
      <w:r w:rsidRPr="0079600A">
        <w:rPr>
          <w:rFonts w:asciiTheme="minorHAnsi" w:hAnsiTheme="minorHAnsi" w:cstheme="minorHAnsi"/>
          <w:b/>
          <w:bCs/>
          <w:sz w:val="24"/>
        </w:rPr>
        <w:t>from TPCL Source</w:t>
      </w:r>
    </w:p>
    <w:p w14:paraId="0DEE736D" w14:textId="5DCF7379" w:rsidR="00306D8F" w:rsidRPr="00306D8F" w:rsidRDefault="00023747" w:rsidP="00C134B6">
      <w:pPr>
        <w:pStyle w:val="ListParagraph"/>
        <w:tabs>
          <w:tab w:val="left" w:pos="0"/>
        </w:tabs>
        <w:spacing w:before="88" w:line="278" w:lineRule="auto"/>
        <w:ind w:left="0" w:right="-42" w:firstLine="0"/>
        <w:rPr>
          <w:rFonts w:asciiTheme="minorHAnsi" w:hAnsiTheme="minorHAnsi" w:cstheme="minorHAnsi"/>
          <w:sz w:val="24"/>
        </w:rPr>
      </w:pPr>
      <w:r w:rsidRPr="00306D8F">
        <w:rPr>
          <w:rFonts w:asciiTheme="minorHAnsi" w:hAnsiTheme="minorHAnsi" w:cstheme="minorHAnsi"/>
          <w:sz w:val="24"/>
        </w:rPr>
        <w:t xml:space="preserve">The Projection of the Power Purchase Cost from TPCL Units II &amp; III has been done by considering an escalation of 2 % per annum over base year </w:t>
      </w:r>
      <w:r w:rsidR="00663194" w:rsidRPr="00306D8F">
        <w:rPr>
          <w:rFonts w:asciiTheme="minorHAnsi" w:hAnsiTheme="minorHAnsi" w:cstheme="minorHAnsi"/>
          <w:sz w:val="24"/>
        </w:rPr>
        <w:t>of FY</w:t>
      </w:r>
      <w:r w:rsidRPr="00306D8F">
        <w:rPr>
          <w:rFonts w:asciiTheme="minorHAnsi" w:hAnsiTheme="minorHAnsi" w:cstheme="minorHAnsi"/>
          <w:sz w:val="24"/>
        </w:rPr>
        <w:t xml:space="preserve"> 2025-26 which is shown in the table below. These however are subject to variations due to loading pattern of Connected Load in upcoming Control Period and actual cost incurred by TPCL.</w:t>
      </w:r>
      <w:bookmarkStart w:id="47" w:name="_Toc214687723"/>
      <w:r w:rsidRPr="00306D8F">
        <w:rPr>
          <w:rFonts w:asciiTheme="minorHAnsi" w:hAnsiTheme="minorHAnsi" w:cstheme="minorHAnsi"/>
          <w:sz w:val="24"/>
        </w:rPr>
        <w:t xml:space="preserve">  </w:t>
      </w:r>
      <w:bookmarkStart w:id="48" w:name="_Toc214862327"/>
    </w:p>
    <w:p w14:paraId="26B0174A" w14:textId="730A0161" w:rsidR="00023747" w:rsidRPr="00766F86" w:rsidRDefault="00023747" w:rsidP="00766F86">
      <w:pPr>
        <w:pStyle w:val="ListParagraph"/>
        <w:tabs>
          <w:tab w:val="left" w:pos="1276"/>
          <w:tab w:val="left" w:pos="1843"/>
        </w:tabs>
        <w:spacing w:before="112" w:after="37" w:line="283" w:lineRule="auto"/>
        <w:ind w:left="1985" w:right="57" w:hanging="1985"/>
        <w:contextualSpacing/>
        <w:jc w:val="center"/>
        <w:rPr>
          <w:rFonts w:ascii="Calibri" w:eastAsia="Calibri" w:hAnsi="Calibri" w:cs="Calibri"/>
          <w:b/>
          <w:bCs/>
          <w:color w:val="002060"/>
        </w:rPr>
      </w:pPr>
      <w:bookmarkStart w:id="49" w:name="_Toc215186154"/>
      <w:r w:rsidRPr="00766F86">
        <w:rPr>
          <w:rFonts w:ascii="Calibri" w:eastAsia="Calibri" w:hAnsi="Calibri" w:cs="Calibri"/>
          <w:b/>
          <w:bCs/>
          <w:color w:val="002060"/>
        </w:rPr>
        <w:t xml:space="preserve">Table </w:t>
      </w:r>
      <w:r w:rsidRPr="00766F86">
        <w:rPr>
          <w:rFonts w:ascii="Calibri" w:eastAsia="Calibri" w:hAnsi="Calibri" w:cs="Calibri"/>
          <w:b/>
          <w:bCs/>
          <w:color w:val="002060"/>
        </w:rPr>
        <w:fldChar w:fldCharType="begin"/>
      </w:r>
      <w:r w:rsidRPr="00766F86">
        <w:rPr>
          <w:rFonts w:ascii="Calibri" w:eastAsia="Calibri" w:hAnsi="Calibri" w:cs="Calibri"/>
          <w:b/>
          <w:bCs/>
          <w:color w:val="002060"/>
        </w:rPr>
        <w:instrText xml:space="preserve"> SEQ Table \* ARABIC </w:instrText>
      </w:r>
      <w:r w:rsidRPr="00766F86">
        <w:rPr>
          <w:rFonts w:ascii="Calibri" w:eastAsia="Calibri" w:hAnsi="Calibri" w:cs="Calibri"/>
          <w:b/>
          <w:bCs/>
          <w:color w:val="002060"/>
        </w:rPr>
        <w:fldChar w:fldCharType="separate"/>
      </w:r>
      <w:r w:rsidR="00161494">
        <w:rPr>
          <w:rFonts w:ascii="Calibri" w:eastAsia="Calibri" w:hAnsi="Calibri" w:cs="Calibri"/>
          <w:b/>
          <w:bCs/>
          <w:noProof/>
          <w:color w:val="002060"/>
        </w:rPr>
        <w:t>8</w:t>
      </w:r>
      <w:r w:rsidRPr="00766F86">
        <w:rPr>
          <w:rFonts w:ascii="Calibri" w:eastAsia="Calibri" w:hAnsi="Calibri" w:cs="Calibri"/>
          <w:b/>
          <w:bCs/>
          <w:color w:val="002060"/>
        </w:rPr>
        <w:fldChar w:fldCharType="end"/>
      </w:r>
      <w:r w:rsidRPr="00766F86">
        <w:rPr>
          <w:rFonts w:ascii="Calibri" w:eastAsia="Calibri" w:hAnsi="Calibri" w:cs="Calibri"/>
          <w:b/>
          <w:bCs/>
          <w:color w:val="002060"/>
        </w:rPr>
        <w:t>: Tata Power Unit-2 and Unit-3 Power purchase details for Control Period FY 2027-31</w:t>
      </w:r>
      <w:bookmarkEnd w:id="47"/>
      <w:bookmarkEnd w:id="48"/>
      <w:bookmarkEnd w:id="49"/>
    </w:p>
    <w:tbl>
      <w:tblPr>
        <w:tblW w:w="4642" w:type="pct"/>
        <w:tblInd w:w="274" w:type="dxa"/>
        <w:tblLook w:val="04A0" w:firstRow="1" w:lastRow="0" w:firstColumn="1" w:lastColumn="0" w:noHBand="0" w:noVBand="1"/>
      </w:tblPr>
      <w:tblGrid>
        <w:gridCol w:w="2127"/>
        <w:gridCol w:w="1603"/>
        <w:gridCol w:w="885"/>
        <w:gridCol w:w="955"/>
        <w:gridCol w:w="955"/>
        <w:gridCol w:w="955"/>
        <w:gridCol w:w="885"/>
      </w:tblGrid>
      <w:tr w:rsidR="00023747" w:rsidRPr="009966BA" w14:paraId="05B003D2" w14:textId="77777777" w:rsidTr="003E33B2">
        <w:trPr>
          <w:trHeight w:val="305"/>
        </w:trPr>
        <w:tc>
          <w:tcPr>
            <w:tcW w:w="5000" w:type="pct"/>
            <w:gridSpan w:val="7"/>
            <w:tcBorders>
              <w:top w:val="single" w:sz="8" w:space="0" w:color="auto"/>
              <w:left w:val="single" w:sz="8" w:space="0" w:color="auto"/>
              <w:bottom w:val="single" w:sz="4" w:space="0" w:color="000000" w:themeColor="text1"/>
              <w:right w:val="single" w:sz="8" w:space="0" w:color="000000"/>
            </w:tcBorders>
            <w:vAlign w:val="center"/>
            <w:hideMark/>
          </w:tcPr>
          <w:p w14:paraId="4C7A2A27" w14:textId="77777777" w:rsidR="00023747" w:rsidRPr="009966BA"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966BA">
              <w:rPr>
                <w:rFonts w:asciiTheme="minorHAnsi" w:eastAsia="Times New Roman" w:hAnsiTheme="minorHAnsi" w:cstheme="minorHAnsi"/>
                <w:b/>
                <w:bCs/>
                <w:color w:val="000000"/>
                <w:sz w:val="20"/>
                <w:szCs w:val="20"/>
                <w:lang w:val="en-IN" w:eastAsia="en-IN"/>
              </w:rPr>
              <w:t>Tata Power Company Limited</w:t>
            </w:r>
          </w:p>
        </w:tc>
      </w:tr>
      <w:tr w:rsidR="003E33B2" w:rsidRPr="003E33B2" w14:paraId="6BAC11D5" w14:textId="77777777" w:rsidTr="003E33B2">
        <w:trPr>
          <w:trHeight w:val="293"/>
        </w:trPr>
        <w:tc>
          <w:tcPr>
            <w:tcW w:w="12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E1E2E3"/>
            <w:vAlign w:val="center"/>
            <w:hideMark/>
          </w:tcPr>
          <w:p w14:paraId="4C8F471C" w14:textId="77777777" w:rsidR="00663194" w:rsidRPr="003E33B2" w:rsidRDefault="00663194" w:rsidP="00663194">
            <w:pPr>
              <w:widowControl/>
              <w:autoSpaceDE/>
              <w:autoSpaceDN/>
              <w:ind w:firstLineChars="200" w:firstLine="361"/>
              <w:jc w:val="both"/>
              <w:rPr>
                <w:rFonts w:asciiTheme="minorHAnsi" w:eastAsia="Times New Roman" w:hAnsiTheme="minorHAnsi" w:cstheme="minorHAnsi"/>
                <w:b/>
                <w:bCs/>
                <w:color w:val="000000"/>
                <w:sz w:val="18"/>
                <w:szCs w:val="18"/>
                <w:lang w:val="en-IN" w:eastAsia="en-IN"/>
              </w:rPr>
            </w:pPr>
            <w:r w:rsidRPr="003E33B2">
              <w:rPr>
                <w:rFonts w:asciiTheme="minorHAnsi" w:eastAsia="Times New Roman" w:hAnsiTheme="minorHAnsi" w:cstheme="minorHAnsi"/>
                <w:b/>
                <w:bCs/>
                <w:color w:val="000000"/>
                <w:sz w:val="18"/>
                <w:szCs w:val="18"/>
                <w:lang w:val="en-IN" w:eastAsia="en-IN"/>
              </w:rPr>
              <w:t xml:space="preserve">Particulars </w:t>
            </w:r>
          </w:p>
        </w:tc>
        <w:tc>
          <w:tcPr>
            <w:tcW w:w="9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E1E2E3"/>
            <w:vAlign w:val="center"/>
            <w:hideMark/>
          </w:tcPr>
          <w:p w14:paraId="41C41F88" w14:textId="77777777" w:rsidR="00663194" w:rsidRPr="003E33B2" w:rsidRDefault="00663194" w:rsidP="00663194">
            <w:pPr>
              <w:widowControl/>
              <w:autoSpaceDE/>
              <w:autoSpaceDN/>
              <w:jc w:val="center"/>
              <w:rPr>
                <w:rFonts w:asciiTheme="minorHAnsi" w:eastAsia="Times New Roman" w:hAnsiTheme="minorHAnsi" w:cstheme="minorHAnsi"/>
                <w:b/>
                <w:bCs/>
                <w:color w:val="000000"/>
                <w:sz w:val="18"/>
                <w:szCs w:val="18"/>
                <w:lang w:val="en-IN" w:eastAsia="en-IN"/>
              </w:rPr>
            </w:pPr>
            <w:r w:rsidRPr="003E33B2">
              <w:rPr>
                <w:rFonts w:asciiTheme="minorHAnsi" w:eastAsia="Times New Roman" w:hAnsiTheme="minorHAnsi" w:cstheme="minorHAnsi"/>
                <w:b/>
                <w:bCs/>
                <w:color w:val="000000"/>
                <w:sz w:val="18"/>
                <w:szCs w:val="18"/>
                <w:lang w:val="en-IN" w:eastAsia="en-IN"/>
              </w:rPr>
              <w:t>FY</w:t>
            </w:r>
          </w:p>
          <w:p w14:paraId="5211C6A1" w14:textId="46E2CCF0" w:rsidR="00663194" w:rsidRPr="003E33B2" w:rsidRDefault="00663194" w:rsidP="00663194">
            <w:pPr>
              <w:widowControl/>
              <w:autoSpaceDE/>
              <w:autoSpaceDN/>
              <w:jc w:val="both"/>
              <w:rPr>
                <w:rFonts w:asciiTheme="minorHAnsi" w:eastAsia="Times New Roman" w:hAnsiTheme="minorHAnsi" w:cstheme="minorHAnsi"/>
                <w:b/>
                <w:bCs/>
                <w:color w:val="000000"/>
                <w:sz w:val="18"/>
                <w:szCs w:val="18"/>
                <w:lang w:val="en-IN" w:eastAsia="en-IN"/>
              </w:rPr>
            </w:pPr>
            <w:r w:rsidRPr="003E33B2">
              <w:rPr>
                <w:rFonts w:asciiTheme="minorHAnsi" w:eastAsia="Times New Roman" w:hAnsiTheme="minorHAnsi" w:cstheme="minorHAnsi"/>
                <w:b/>
                <w:bCs/>
                <w:color w:val="000000"/>
                <w:sz w:val="18"/>
                <w:szCs w:val="18"/>
                <w:lang w:val="en-IN" w:eastAsia="en-IN"/>
              </w:rPr>
              <w:t xml:space="preserve"> </w:t>
            </w:r>
            <w:r w:rsidR="009966BA" w:rsidRPr="003E33B2">
              <w:rPr>
                <w:rFonts w:asciiTheme="minorHAnsi" w:eastAsia="Times New Roman" w:hAnsiTheme="minorHAnsi" w:cstheme="minorHAnsi"/>
                <w:b/>
                <w:bCs/>
                <w:color w:val="000000"/>
                <w:sz w:val="18"/>
                <w:szCs w:val="18"/>
                <w:lang w:val="en-IN" w:eastAsia="en-IN"/>
              </w:rPr>
              <w:t xml:space="preserve">    </w:t>
            </w:r>
            <w:r w:rsidRPr="003E33B2">
              <w:rPr>
                <w:rFonts w:asciiTheme="minorHAnsi" w:eastAsia="Times New Roman" w:hAnsiTheme="minorHAnsi" w:cstheme="minorHAnsi"/>
                <w:b/>
                <w:bCs/>
                <w:color w:val="000000"/>
                <w:sz w:val="18"/>
                <w:szCs w:val="18"/>
                <w:lang w:val="en-IN" w:eastAsia="en-IN"/>
              </w:rPr>
              <w:t xml:space="preserve">  2025-26</w:t>
            </w:r>
          </w:p>
          <w:p w14:paraId="56CAAA6C" w14:textId="7C11F376" w:rsidR="00663194" w:rsidRPr="003E33B2" w:rsidRDefault="00663194" w:rsidP="009966BA">
            <w:pPr>
              <w:widowControl/>
              <w:autoSpaceDE/>
              <w:autoSpaceDN/>
              <w:jc w:val="center"/>
              <w:rPr>
                <w:rFonts w:asciiTheme="minorHAnsi" w:eastAsia="Times New Roman" w:hAnsiTheme="minorHAnsi" w:cstheme="minorHAnsi"/>
                <w:b/>
                <w:bCs/>
                <w:color w:val="000000"/>
                <w:sz w:val="18"/>
                <w:szCs w:val="18"/>
                <w:lang w:val="en-IN" w:eastAsia="en-IN"/>
              </w:rPr>
            </w:pPr>
            <w:r w:rsidRPr="003E33B2">
              <w:rPr>
                <w:rFonts w:asciiTheme="minorHAnsi" w:eastAsia="Times New Roman" w:hAnsiTheme="minorHAnsi" w:cstheme="minorHAnsi"/>
                <w:b/>
                <w:bCs/>
                <w:color w:val="000000"/>
                <w:sz w:val="18"/>
                <w:szCs w:val="18"/>
                <w:lang w:val="en-IN" w:eastAsia="en-IN"/>
              </w:rPr>
              <w:t>(Base Year)</w:t>
            </w:r>
          </w:p>
        </w:tc>
        <w:tc>
          <w:tcPr>
            <w:tcW w:w="5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D9D9D9"/>
            <w:vAlign w:val="center"/>
            <w:hideMark/>
          </w:tcPr>
          <w:p w14:paraId="65A07490" w14:textId="77777777" w:rsidR="00663194" w:rsidRPr="003E33B2" w:rsidRDefault="00663194" w:rsidP="00663194">
            <w:pPr>
              <w:widowControl/>
              <w:autoSpaceDE/>
              <w:autoSpaceDN/>
              <w:jc w:val="center"/>
              <w:rPr>
                <w:rFonts w:asciiTheme="minorHAnsi" w:eastAsia="Times New Roman" w:hAnsiTheme="minorHAnsi" w:cstheme="minorHAnsi"/>
                <w:b/>
                <w:bCs/>
                <w:color w:val="000000"/>
                <w:sz w:val="18"/>
                <w:szCs w:val="18"/>
                <w:lang w:val="en-IN" w:eastAsia="en-IN"/>
              </w:rPr>
            </w:pPr>
            <w:r w:rsidRPr="003E33B2">
              <w:rPr>
                <w:rFonts w:asciiTheme="minorHAnsi" w:eastAsia="Times New Roman" w:hAnsiTheme="minorHAnsi" w:cstheme="minorHAnsi"/>
                <w:b/>
                <w:bCs/>
                <w:color w:val="000000"/>
                <w:sz w:val="18"/>
                <w:szCs w:val="18"/>
                <w:lang w:val="en-IN" w:eastAsia="en-IN"/>
              </w:rPr>
              <w:t>FY</w:t>
            </w:r>
          </w:p>
          <w:p w14:paraId="37F8D531" w14:textId="71EF453C" w:rsidR="00663194" w:rsidRPr="003E33B2" w:rsidRDefault="00663194" w:rsidP="00663194">
            <w:pPr>
              <w:widowControl/>
              <w:autoSpaceDE/>
              <w:autoSpaceDN/>
              <w:jc w:val="center"/>
              <w:rPr>
                <w:rFonts w:asciiTheme="minorHAnsi" w:eastAsia="Times New Roman" w:hAnsiTheme="minorHAnsi" w:cstheme="minorHAnsi"/>
                <w:b/>
                <w:bCs/>
                <w:color w:val="000000"/>
                <w:sz w:val="18"/>
                <w:szCs w:val="18"/>
                <w:lang w:val="en-IN" w:eastAsia="en-IN"/>
              </w:rPr>
            </w:pPr>
            <w:r w:rsidRPr="003E33B2">
              <w:rPr>
                <w:rFonts w:asciiTheme="minorHAnsi" w:eastAsia="Times New Roman" w:hAnsiTheme="minorHAnsi" w:cstheme="minorHAnsi"/>
                <w:b/>
                <w:bCs/>
                <w:color w:val="000000"/>
                <w:sz w:val="18"/>
                <w:szCs w:val="18"/>
                <w:lang w:val="en-IN" w:eastAsia="en-IN"/>
              </w:rPr>
              <w:t>2026-27</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D9D9D9"/>
            <w:vAlign w:val="center"/>
            <w:hideMark/>
          </w:tcPr>
          <w:p w14:paraId="3CB937E4" w14:textId="77777777" w:rsidR="00663194" w:rsidRPr="003E33B2" w:rsidRDefault="00663194" w:rsidP="00663194">
            <w:pPr>
              <w:widowControl/>
              <w:autoSpaceDE/>
              <w:autoSpaceDN/>
              <w:jc w:val="center"/>
              <w:rPr>
                <w:rFonts w:asciiTheme="minorHAnsi" w:eastAsia="Times New Roman" w:hAnsiTheme="minorHAnsi" w:cstheme="minorHAnsi"/>
                <w:b/>
                <w:bCs/>
                <w:color w:val="000000"/>
                <w:sz w:val="18"/>
                <w:szCs w:val="18"/>
                <w:lang w:val="en-IN" w:eastAsia="en-IN"/>
              </w:rPr>
            </w:pPr>
            <w:r w:rsidRPr="003E33B2">
              <w:rPr>
                <w:rFonts w:asciiTheme="minorHAnsi" w:eastAsia="Times New Roman" w:hAnsiTheme="minorHAnsi" w:cstheme="minorHAnsi"/>
                <w:b/>
                <w:bCs/>
                <w:color w:val="000000"/>
                <w:sz w:val="18"/>
                <w:szCs w:val="18"/>
                <w:lang w:val="en-IN" w:eastAsia="en-IN"/>
              </w:rPr>
              <w:t>FY</w:t>
            </w:r>
          </w:p>
          <w:p w14:paraId="6017781D" w14:textId="033FF587" w:rsidR="00663194" w:rsidRPr="003E33B2" w:rsidRDefault="00663194" w:rsidP="00663194">
            <w:pPr>
              <w:widowControl/>
              <w:autoSpaceDE/>
              <w:autoSpaceDN/>
              <w:jc w:val="center"/>
              <w:rPr>
                <w:rFonts w:asciiTheme="minorHAnsi" w:eastAsia="Times New Roman" w:hAnsiTheme="minorHAnsi" w:cstheme="minorHAnsi"/>
                <w:b/>
                <w:bCs/>
                <w:color w:val="000000"/>
                <w:sz w:val="18"/>
                <w:szCs w:val="18"/>
                <w:lang w:val="en-IN" w:eastAsia="en-IN"/>
              </w:rPr>
            </w:pPr>
            <w:r w:rsidRPr="003E33B2">
              <w:rPr>
                <w:rFonts w:asciiTheme="minorHAnsi" w:eastAsia="Times New Roman" w:hAnsiTheme="minorHAnsi" w:cstheme="minorHAnsi"/>
                <w:b/>
                <w:bCs/>
                <w:color w:val="000000"/>
                <w:sz w:val="18"/>
                <w:szCs w:val="18"/>
                <w:lang w:val="en-IN" w:eastAsia="en-IN"/>
              </w:rPr>
              <w:t>2027-28</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D9D9D9"/>
            <w:vAlign w:val="center"/>
            <w:hideMark/>
          </w:tcPr>
          <w:p w14:paraId="084D410A" w14:textId="77777777" w:rsidR="00663194" w:rsidRPr="003E33B2" w:rsidRDefault="00663194" w:rsidP="00663194">
            <w:pPr>
              <w:widowControl/>
              <w:autoSpaceDE/>
              <w:autoSpaceDN/>
              <w:jc w:val="center"/>
              <w:rPr>
                <w:rFonts w:asciiTheme="minorHAnsi" w:eastAsia="Times New Roman" w:hAnsiTheme="minorHAnsi" w:cstheme="minorHAnsi"/>
                <w:b/>
                <w:bCs/>
                <w:color w:val="000000"/>
                <w:sz w:val="18"/>
                <w:szCs w:val="18"/>
                <w:lang w:val="en-IN" w:eastAsia="en-IN"/>
              </w:rPr>
            </w:pPr>
            <w:r w:rsidRPr="003E33B2">
              <w:rPr>
                <w:rFonts w:asciiTheme="minorHAnsi" w:eastAsia="Times New Roman" w:hAnsiTheme="minorHAnsi" w:cstheme="minorHAnsi"/>
                <w:b/>
                <w:bCs/>
                <w:color w:val="000000"/>
                <w:sz w:val="18"/>
                <w:szCs w:val="18"/>
                <w:lang w:val="en-IN" w:eastAsia="en-IN"/>
              </w:rPr>
              <w:t>FY</w:t>
            </w:r>
          </w:p>
          <w:p w14:paraId="7F67DD07" w14:textId="16C4CD0A" w:rsidR="00663194" w:rsidRPr="003E33B2" w:rsidRDefault="00663194" w:rsidP="00663194">
            <w:pPr>
              <w:widowControl/>
              <w:autoSpaceDE/>
              <w:autoSpaceDN/>
              <w:jc w:val="center"/>
              <w:rPr>
                <w:rFonts w:asciiTheme="minorHAnsi" w:eastAsia="Times New Roman" w:hAnsiTheme="minorHAnsi" w:cstheme="minorHAnsi"/>
                <w:b/>
                <w:bCs/>
                <w:color w:val="000000"/>
                <w:sz w:val="18"/>
                <w:szCs w:val="18"/>
                <w:lang w:val="en-IN" w:eastAsia="en-IN"/>
              </w:rPr>
            </w:pPr>
            <w:r w:rsidRPr="003E33B2">
              <w:rPr>
                <w:rFonts w:asciiTheme="minorHAnsi" w:eastAsia="Times New Roman" w:hAnsiTheme="minorHAnsi" w:cstheme="minorHAnsi"/>
                <w:b/>
                <w:bCs/>
                <w:color w:val="000000"/>
                <w:sz w:val="18"/>
                <w:szCs w:val="18"/>
                <w:lang w:val="en-IN" w:eastAsia="en-IN"/>
              </w:rPr>
              <w:t>2028-29</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D9D9D9"/>
            <w:vAlign w:val="center"/>
            <w:hideMark/>
          </w:tcPr>
          <w:p w14:paraId="2B9DA958" w14:textId="77777777" w:rsidR="00663194" w:rsidRPr="003E33B2" w:rsidRDefault="00663194" w:rsidP="00663194">
            <w:pPr>
              <w:widowControl/>
              <w:autoSpaceDE/>
              <w:autoSpaceDN/>
              <w:jc w:val="center"/>
              <w:rPr>
                <w:rFonts w:asciiTheme="minorHAnsi" w:eastAsia="Times New Roman" w:hAnsiTheme="minorHAnsi" w:cstheme="minorHAnsi"/>
                <w:b/>
                <w:bCs/>
                <w:color w:val="000000"/>
                <w:sz w:val="18"/>
                <w:szCs w:val="18"/>
                <w:lang w:val="en-IN" w:eastAsia="en-IN"/>
              </w:rPr>
            </w:pPr>
            <w:r w:rsidRPr="003E33B2">
              <w:rPr>
                <w:rFonts w:asciiTheme="minorHAnsi" w:eastAsia="Times New Roman" w:hAnsiTheme="minorHAnsi" w:cstheme="minorHAnsi"/>
                <w:b/>
                <w:bCs/>
                <w:color w:val="000000"/>
                <w:sz w:val="18"/>
                <w:szCs w:val="18"/>
                <w:lang w:val="en-IN" w:eastAsia="en-IN"/>
              </w:rPr>
              <w:t>FY</w:t>
            </w:r>
          </w:p>
          <w:p w14:paraId="4E975658" w14:textId="5A7653D5" w:rsidR="00663194" w:rsidRPr="003E33B2" w:rsidRDefault="00663194" w:rsidP="00663194">
            <w:pPr>
              <w:widowControl/>
              <w:autoSpaceDE/>
              <w:autoSpaceDN/>
              <w:jc w:val="center"/>
              <w:rPr>
                <w:rFonts w:asciiTheme="minorHAnsi" w:eastAsia="Times New Roman" w:hAnsiTheme="minorHAnsi" w:cstheme="minorHAnsi"/>
                <w:b/>
                <w:bCs/>
                <w:color w:val="000000"/>
                <w:sz w:val="18"/>
                <w:szCs w:val="18"/>
                <w:lang w:val="en-IN" w:eastAsia="en-IN"/>
              </w:rPr>
            </w:pPr>
            <w:r w:rsidRPr="003E33B2">
              <w:rPr>
                <w:rFonts w:asciiTheme="minorHAnsi" w:eastAsia="Times New Roman" w:hAnsiTheme="minorHAnsi" w:cstheme="minorHAnsi"/>
                <w:b/>
                <w:bCs/>
                <w:color w:val="000000"/>
                <w:sz w:val="18"/>
                <w:szCs w:val="18"/>
                <w:lang w:val="en-IN" w:eastAsia="en-IN"/>
              </w:rPr>
              <w:t>2029-30</w:t>
            </w:r>
          </w:p>
        </w:tc>
        <w:tc>
          <w:tcPr>
            <w:tcW w:w="5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D9D9D9"/>
            <w:vAlign w:val="center"/>
            <w:hideMark/>
          </w:tcPr>
          <w:p w14:paraId="710C77C3" w14:textId="77777777" w:rsidR="00663194" w:rsidRPr="003E33B2" w:rsidRDefault="00663194" w:rsidP="00663194">
            <w:pPr>
              <w:widowControl/>
              <w:autoSpaceDE/>
              <w:autoSpaceDN/>
              <w:jc w:val="center"/>
              <w:rPr>
                <w:rFonts w:asciiTheme="minorHAnsi" w:eastAsia="Times New Roman" w:hAnsiTheme="minorHAnsi" w:cstheme="minorHAnsi"/>
                <w:b/>
                <w:bCs/>
                <w:color w:val="000000"/>
                <w:sz w:val="18"/>
                <w:szCs w:val="18"/>
                <w:lang w:val="en-IN" w:eastAsia="en-IN"/>
              </w:rPr>
            </w:pPr>
            <w:r w:rsidRPr="003E33B2">
              <w:rPr>
                <w:rFonts w:asciiTheme="minorHAnsi" w:eastAsia="Times New Roman" w:hAnsiTheme="minorHAnsi" w:cstheme="minorHAnsi"/>
                <w:b/>
                <w:bCs/>
                <w:color w:val="000000"/>
                <w:sz w:val="18"/>
                <w:szCs w:val="18"/>
                <w:lang w:val="en-IN" w:eastAsia="en-IN"/>
              </w:rPr>
              <w:t>FY</w:t>
            </w:r>
          </w:p>
          <w:p w14:paraId="1ED8511A" w14:textId="065B54A7" w:rsidR="00663194" w:rsidRPr="003E33B2" w:rsidRDefault="00663194" w:rsidP="00663194">
            <w:pPr>
              <w:widowControl/>
              <w:autoSpaceDE/>
              <w:autoSpaceDN/>
              <w:jc w:val="center"/>
              <w:rPr>
                <w:rFonts w:asciiTheme="minorHAnsi" w:eastAsia="Times New Roman" w:hAnsiTheme="minorHAnsi" w:cstheme="minorHAnsi"/>
                <w:b/>
                <w:bCs/>
                <w:color w:val="000000"/>
                <w:sz w:val="18"/>
                <w:szCs w:val="18"/>
                <w:lang w:val="en-IN" w:eastAsia="en-IN"/>
              </w:rPr>
            </w:pPr>
            <w:r w:rsidRPr="003E33B2">
              <w:rPr>
                <w:rFonts w:asciiTheme="minorHAnsi" w:eastAsia="Times New Roman" w:hAnsiTheme="minorHAnsi" w:cstheme="minorHAnsi"/>
                <w:b/>
                <w:bCs/>
                <w:color w:val="000000"/>
                <w:sz w:val="18"/>
                <w:szCs w:val="18"/>
                <w:lang w:val="en-IN" w:eastAsia="en-IN"/>
              </w:rPr>
              <w:t>2030-31</w:t>
            </w:r>
          </w:p>
        </w:tc>
      </w:tr>
      <w:tr w:rsidR="00023747" w:rsidRPr="003E33B2" w14:paraId="651433DC" w14:textId="77777777" w:rsidTr="003E33B2">
        <w:trPr>
          <w:trHeight w:val="53"/>
        </w:trPr>
        <w:tc>
          <w:tcPr>
            <w:tcW w:w="5000" w:type="pct"/>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E1E2E3"/>
            <w:vAlign w:val="center"/>
            <w:hideMark/>
          </w:tcPr>
          <w:p w14:paraId="43350BD8" w14:textId="77777777" w:rsidR="00023747" w:rsidRPr="003E33B2" w:rsidRDefault="00023747" w:rsidP="00023747">
            <w:pPr>
              <w:widowControl/>
              <w:autoSpaceDE/>
              <w:autoSpaceDN/>
              <w:jc w:val="both"/>
              <w:rPr>
                <w:rFonts w:asciiTheme="minorHAnsi" w:eastAsia="Times New Roman" w:hAnsiTheme="minorHAnsi" w:cstheme="minorHAnsi"/>
                <w:b/>
                <w:bCs/>
                <w:color w:val="000000"/>
                <w:sz w:val="18"/>
                <w:szCs w:val="18"/>
                <w:lang w:val="en-IN" w:eastAsia="en-IN"/>
              </w:rPr>
            </w:pPr>
            <w:r w:rsidRPr="003E33B2">
              <w:rPr>
                <w:rFonts w:asciiTheme="minorHAnsi" w:eastAsia="Times New Roman" w:hAnsiTheme="minorHAnsi" w:cstheme="minorHAnsi"/>
                <w:b/>
                <w:bCs/>
                <w:color w:val="000000"/>
                <w:sz w:val="18"/>
                <w:szCs w:val="18"/>
                <w:lang w:val="en-IN" w:eastAsia="en-IN"/>
              </w:rPr>
              <w:t>Power purchase Quantum MUs</w:t>
            </w:r>
          </w:p>
        </w:tc>
      </w:tr>
      <w:tr w:rsidR="00023747" w:rsidRPr="003E33B2" w14:paraId="7934CA46" w14:textId="77777777" w:rsidTr="003E33B2">
        <w:trPr>
          <w:trHeight w:val="53"/>
        </w:trPr>
        <w:tc>
          <w:tcPr>
            <w:tcW w:w="12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166952" w14:textId="77777777" w:rsidR="00023747" w:rsidRPr="003E33B2" w:rsidRDefault="00023747" w:rsidP="00023747">
            <w:pPr>
              <w:widowControl/>
              <w:autoSpaceDE/>
              <w:autoSpaceDN/>
              <w:jc w:val="both"/>
              <w:rPr>
                <w:rFonts w:asciiTheme="minorHAnsi" w:eastAsia="Times New Roman" w:hAnsiTheme="minorHAnsi" w:cstheme="minorHAnsi"/>
                <w:b/>
                <w:bCs/>
                <w:i/>
                <w:iCs/>
                <w:color w:val="000000"/>
                <w:sz w:val="18"/>
                <w:szCs w:val="18"/>
                <w:lang w:val="en-IN" w:eastAsia="en-IN"/>
              </w:rPr>
            </w:pPr>
            <w:r w:rsidRPr="003E33B2">
              <w:rPr>
                <w:rFonts w:asciiTheme="minorHAnsi" w:eastAsia="Times New Roman" w:hAnsiTheme="minorHAnsi" w:cstheme="minorHAnsi"/>
                <w:b/>
                <w:bCs/>
                <w:i/>
                <w:iCs/>
                <w:color w:val="000000"/>
                <w:sz w:val="18"/>
                <w:szCs w:val="18"/>
                <w:lang w:val="en-IN" w:eastAsia="en-IN"/>
              </w:rPr>
              <w:t xml:space="preserve">Unit – II </w:t>
            </w:r>
            <w:r w:rsidRPr="003E33B2">
              <w:rPr>
                <w:rFonts w:asciiTheme="minorHAnsi" w:eastAsia="Times New Roman" w:hAnsiTheme="minorHAnsi" w:cstheme="minorHAnsi"/>
                <w:color w:val="000000"/>
                <w:sz w:val="18"/>
                <w:szCs w:val="18"/>
                <w:lang w:val="en-IN" w:eastAsia="en-IN"/>
              </w:rPr>
              <w:t>(MUs)</w:t>
            </w:r>
          </w:p>
        </w:tc>
        <w:tc>
          <w:tcPr>
            <w:tcW w:w="9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D345EF" w14:textId="77777777" w:rsidR="00023747" w:rsidRPr="003E33B2" w:rsidRDefault="00023747" w:rsidP="003E33B2">
            <w:pPr>
              <w:widowControl/>
              <w:autoSpaceDE/>
              <w:autoSpaceDN/>
              <w:jc w:val="center"/>
              <w:rPr>
                <w:rFonts w:asciiTheme="minorHAnsi" w:eastAsia="Times New Roman" w:hAnsiTheme="minorHAnsi" w:cstheme="minorHAnsi"/>
                <w:color w:val="000000"/>
                <w:sz w:val="18"/>
                <w:szCs w:val="18"/>
                <w:lang w:val="en-IN" w:eastAsia="en-IN"/>
              </w:rPr>
            </w:pPr>
            <w:r w:rsidRPr="003E33B2">
              <w:rPr>
                <w:rFonts w:asciiTheme="minorHAnsi" w:eastAsia="Times New Roman" w:hAnsiTheme="minorHAnsi" w:cstheme="minorHAnsi"/>
                <w:color w:val="000000"/>
                <w:sz w:val="18"/>
                <w:szCs w:val="18"/>
                <w:lang w:val="en-IN" w:eastAsia="en-IN"/>
              </w:rPr>
              <w:t>750.51</w:t>
            </w:r>
          </w:p>
        </w:tc>
        <w:tc>
          <w:tcPr>
            <w:tcW w:w="5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2E9ED1" w14:textId="77777777" w:rsidR="00023747" w:rsidRPr="003E33B2" w:rsidRDefault="00023747" w:rsidP="003E33B2">
            <w:pPr>
              <w:widowControl/>
              <w:autoSpaceDE/>
              <w:autoSpaceDN/>
              <w:jc w:val="center"/>
              <w:rPr>
                <w:rFonts w:asciiTheme="minorHAnsi" w:eastAsia="Times New Roman" w:hAnsiTheme="minorHAnsi" w:cstheme="minorHAnsi"/>
                <w:color w:val="000000"/>
                <w:sz w:val="18"/>
                <w:szCs w:val="18"/>
                <w:lang w:val="en-IN" w:eastAsia="en-IN"/>
              </w:rPr>
            </w:pPr>
            <w:r w:rsidRPr="003E33B2">
              <w:rPr>
                <w:rFonts w:asciiTheme="minorHAnsi" w:eastAsia="Times New Roman" w:hAnsiTheme="minorHAnsi" w:cstheme="minorHAnsi"/>
                <w:color w:val="000000"/>
                <w:sz w:val="18"/>
                <w:szCs w:val="18"/>
                <w:lang w:val="en-IN" w:eastAsia="en-IN"/>
              </w:rPr>
              <w:t>730*</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8F8C39" w14:textId="77777777" w:rsidR="00023747" w:rsidRPr="003E33B2" w:rsidRDefault="00023747" w:rsidP="003E33B2">
            <w:pPr>
              <w:widowControl/>
              <w:autoSpaceDE/>
              <w:autoSpaceDN/>
              <w:jc w:val="center"/>
              <w:rPr>
                <w:rFonts w:asciiTheme="minorHAnsi" w:eastAsia="Times New Roman" w:hAnsiTheme="minorHAnsi" w:cstheme="minorHAnsi"/>
                <w:color w:val="000000"/>
                <w:sz w:val="18"/>
                <w:szCs w:val="18"/>
                <w:lang w:val="en-IN" w:eastAsia="en-IN"/>
              </w:rPr>
            </w:pPr>
            <w:r w:rsidRPr="003E33B2">
              <w:rPr>
                <w:rFonts w:asciiTheme="minorHAnsi" w:eastAsia="Times New Roman" w:hAnsiTheme="minorHAnsi" w:cstheme="minorHAnsi"/>
                <w:color w:val="000000"/>
                <w:sz w:val="18"/>
                <w:szCs w:val="18"/>
                <w:lang w:val="en-IN" w:eastAsia="en-IN"/>
              </w:rPr>
              <w:t>850</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032771" w14:textId="77777777" w:rsidR="00023747" w:rsidRPr="003E33B2" w:rsidRDefault="00023747" w:rsidP="003E33B2">
            <w:pPr>
              <w:widowControl/>
              <w:autoSpaceDE/>
              <w:autoSpaceDN/>
              <w:jc w:val="center"/>
              <w:rPr>
                <w:rFonts w:asciiTheme="minorHAnsi" w:eastAsia="Times New Roman" w:hAnsiTheme="minorHAnsi" w:cstheme="minorHAnsi"/>
                <w:color w:val="000000"/>
                <w:sz w:val="18"/>
                <w:szCs w:val="18"/>
                <w:lang w:val="en-IN" w:eastAsia="en-IN"/>
              </w:rPr>
            </w:pPr>
            <w:r w:rsidRPr="003E33B2">
              <w:rPr>
                <w:rFonts w:asciiTheme="minorHAnsi" w:eastAsia="Times New Roman" w:hAnsiTheme="minorHAnsi" w:cstheme="minorHAnsi"/>
                <w:color w:val="000000"/>
                <w:sz w:val="18"/>
                <w:szCs w:val="18"/>
                <w:lang w:val="en-IN" w:eastAsia="en-IN"/>
              </w:rPr>
              <w:t>780</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0D17DC" w14:textId="77777777" w:rsidR="00023747" w:rsidRPr="003E33B2" w:rsidRDefault="00023747" w:rsidP="003E33B2">
            <w:pPr>
              <w:widowControl/>
              <w:autoSpaceDE/>
              <w:autoSpaceDN/>
              <w:jc w:val="center"/>
              <w:rPr>
                <w:rFonts w:asciiTheme="minorHAnsi" w:eastAsia="Times New Roman" w:hAnsiTheme="minorHAnsi" w:cstheme="minorHAnsi"/>
                <w:color w:val="000000"/>
                <w:sz w:val="18"/>
                <w:szCs w:val="18"/>
                <w:lang w:val="en-IN" w:eastAsia="en-IN"/>
              </w:rPr>
            </w:pPr>
            <w:r w:rsidRPr="003E33B2">
              <w:rPr>
                <w:rFonts w:asciiTheme="minorHAnsi" w:eastAsia="Times New Roman" w:hAnsiTheme="minorHAnsi" w:cstheme="minorHAnsi"/>
                <w:color w:val="000000"/>
                <w:sz w:val="18"/>
                <w:szCs w:val="18"/>
                <w:lang w:val="en-IN" w:eastAsia="en-IN"/>
              </w:rPr>
              <w:t>850</w:t>
            </w:r>
          </w:p>
        </w:tc>
        <w:tc>
          <w:tcPr>
            <w:tcW w:w="5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590580" w14:textId="77777777" w:rsidR="00023747" w:rsidRPr="003E33B2" w:rsidRDefault="00023747" w:rsidP="003E33B2">
            <w:pPr>
              <w:widowControl/>
              <w:autoSpaceDE/>
              <w:autoSpaceDN/>
              <w:jc w:val="center"/>
              <w:rPr>
                <w:rFonts w:asciiTheme="minorHAnsi" w:eastAsia="Times New Roman" w:hAnsiTheme="minorHAnsi" w:cstheme="minorHAnsi"/>
                <w:color w:val="000000"/>
                <w:sz w:val="18"/>
                <w:szCs w:val="18"/>
                <w:lang w:val="en-IN" w:eastAsia="en-IN"/>
              </w:rPr>
            </w:pPr>
            <w:r w:rsidRPr="003E33B2">
              <w:rPr>
                <w:rFonts w:asciiTheme="minorHAnsi" w:eastAsia="Times New Roman" w:hAnsiTheme="minorHAnsi" w:cstheme="minorHAnsi"/>
                <w:color w:val="000000"/>
                <w:sz w:val="18"/>
                <w:szCs w:val="18"/>
                <w:lang w:val="en-IN" w:eastAsia="en-IN"/>
              </w:rPr>
              <w:t>780</w:t>
            </w:r>
          </w:p>
        </w:tc>
      </w:tr>
      <w:tr w:rsidR="00023747" w:rsidRPr="003E33B2" w14:paraId="7A7271D5" w14:textId="77777777" w:rsidTr="003E33B2">
        <w:trPr>
          <w:trHeight w:val="53"/>
        </w:trPr>
        <w:tc>
          <w:tcPr>
            <w:tcW w:w="12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40EA45" w14:textId="77777777" w:rsidR="00023747" w:rsidRPr="003E33B2" w:rsidRDefault="00023747" w:rsidP="00023747">
            <w:pPr>
              <w:widowControl/>
              <w:autoSpaceDE/>
              <w:autoSpaceDN/>
              <w:jc w:val="both"/>
              <w:rPr>
                <w:rFonts w:asciiTheme="minorHAnsi" w:eastAsia="Times New Roman" w:hAnsiTheme="minorHAnsi" w:cstheme="minorHAnsi"/>
                <w:b/>
                <w:bCs/>
                <w:i/>
                <w:iCs/>
                <w:color w:val="000000"/>
                <w:sz w:val="18"/>
                <w:szCs w:val="18"/>
                <w:lang w:val="en-IN" w:eastAsia="en-IN"/>
              </w:rPr>
            </w:pPr>
            <w:r w:rsidRPr="003E33B2">
              <w:rPr>
                <w:rFonts w:asciiTheme="minorHAnsi" w:eastAsia="Times New Roman" w:hAnsiTheme="minorHAnsi" w:cstheme="minorHAnsi"/>
                <w:b/>
                <w:bCs/>
                <w:i/>
                <w:iCs/>
                <w:color w:val="000000"/>
                <w:sz w:val="18"/>
                <w:szCs w:val="18"/>
                <w:lang w:val="en-IN" w:eastAsia="en-IN"/>
              </w:rPr>
              <w:t xml:space="preserve">Unit – III </w:t>
            </w:r>
            <w:r w:rsidRPr="003E33B2">
              <w:rPr>
                <w:rFonts w:asciiTheme="minorHAnsi" w:eastAsia="Times New Roman" w:hAnsiTheme="minorHAnsi" w:cstheme="minorHAnsi"/>
                <w:color w:val="000000"/>
                <w:sz w:val="18"/>
                <w:szCs w:val="18"/>
                <w:lang w:val="en-IN" w:eastAsia="en-IN"/>
              </w:rPr>
              <w:t>(MUs)</w:t>
            </w:r>
          </w:p>
        </w:tc>
        <w:tc>
          <w:tcPr>
            <w:tcW w:w="9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68493C" w14:textId="77777777" w:rsidR="00023747" w:rsidRPr="003E33B2" w:rsidRDefault="00023747" w:rsidP="003E33B2">
            <w:pPr>
              <w:widowControl/>
              <w:autoSpaceDE/>
              <w:autoSpaceDN/>
              <w:jc w:val="center"/>
              <w:rPr>
                <w:rFonts w:asciiTheme="minorHAnsi" w:eastAsia="Times New Roman" w:hAnsiTheme="minorHAnsi" w:cstheme="minorHAnsi"/>
                <w:color w:val="000000"/>
                <w:sz w:val="18"/>
                <w:szCs w:val="18"/>
                <w:lang w:val="en-IN" w:eastAsia="en-IN"/>
              </w:rPr>
            </w:pPr>
            <w:r w:rsidRPr="003E33B2">
              <w:rPr>
                <w:rFonts w:asciiTheme="minorHAnsi" w:eastAsia="Times New Roman" w:hAnsiTheme="minorHAnsi" w:cstheme="minorHAnsi"/>
                <w:color w:val="000000"/>
                <w:sz w:val="18"/>
                <w:szCs w:val="18"/>
                <w:lang w:val="en-IN" w:eastAsia="en-IN"/>
              </w:rPr>
              <w:t>729.95</w:t>
            </w:r>
          </w:p>
        </w:tc>
        <w:tc>
          <w:tcPr>
            <w:tcW w:w="5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CE597E" w14:textId="77777777" w:rsidR="00023747" w:rsidRPr="003E33B2" w:rsidRDefault="00023747" w:rsidP="003E33B2">
            <w:pPr>
              <w:widowControl/>
              <w:autoSpaceDE/>
              <w:autoSpaceDN/>
              <w:jc w:val="center"/>
              <w:rPr>
                <w:rFonts w:asciiTheme="minorHAnsi" w:eastAsia="Times New Roman" w:hAnsiTheme="minorHAnsi" w:cstheme="minorHAnsi"/>
                <w:color w:val="000000"/>
                <w:sz w:val="18"/>
                <w:szCs w:val="18"/>
                <w:lang w:val="en-IN" w:eastAsia="en-IN"/>
              </w:rPr>
            </w:pPr>
            <w:r w:rsidRPr="003E33B2">
              <w:rPr>
                <w:rFonts w:asciiTheme="minorHAnsi" w:eastAsia="Times New Roman" w:hAnsiTheme="minorHAnsi" w:cstheme="minorHAnsi"/>
                <w:color w:val="000000"/>
                <w:sz w:val="18"/>
                <w:szCs w:val="18"/>
                <w:lang w:val="en-IN" w:eastAsia="en-IN"/>
              </w:rPr>
              <w:t>800*</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4BF052" w14:textId="77777777" w:rsidR="00023747" w:rsidRPr="003E33B2" w:rsidRDefault="00023747" w:rsidP="003E33B2">
            <w:pPr>
              <w:widowControl/>
              <w:autoSpaceDE/>
              <w:autoSpaceDN/>
              <w:jc w:val="center"/>
              <w:rPr>
                <w:rFonts w:asciiTheme="minorHAnsi" w:eastAsia="Times New Roman" w:hAnsiTheme="minorHAnsi" w:cstheme="minorHAnsi"/>
                <w:color w:val="000000"/>
                <w:sz w:val="18"/>
                <w:szCs w:val="18"/>
                <w:lang w:val="en-IN" w:eastAsia="en-IN"/>
              </w:rPr>
            </w:pPr>
            <w:r w:rsidRPr="003E33B2">
              <w:rPr>
                <w:rFonts w:asciiTheme="minorHAnsi" w:eastAsia="Times New Roman" w:hAnsiTheme="minorHAnsi" w:cstheme="minorHAnsi"/>
                <w:color w:val="000000"/>
                <w:sz w:val="18"/>
                <w:szCs w:val="18"/>
                <w:lang w:val="en-IN" w:eastAsia="en-IN"/>
              </w:rPr>
              <w:t>780</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4F4072" w14:textId="77777777" w:rsidR="00023747" w:rsidRPr="003E33B2" w:rsidRDefault="00023747" w:rsidP="003E33B2">
            <w:pPr>
              <w:widowControl/>
              <w:autoSpaceDE/>
              <w:autoSpaceDN/>
              <w:jc w:val="center"/>
              <w:rPr>
                <w:rFonts w:asciiTheme="minorHAnsi" w:eastAsia="Times New Roman" w:hAnsiTheme="minorHAnsi" w:cstheme="minorHAnsi"/>
                <w:color w:val="000000"/>
                <w:sz w:val="18"/>
                <w:szCs w:val="18"/>
                <w:lang w:val="en-IN" w:eastAsia="en-IN"/>
              </w:rPr>
            </w:pPr>
            <w:r w:rsidRPr="003E33B2">
              <w:rPr>
                <w:rFonts w:asciiTheme="minorHAnsi" w:eastAsia="Times New Roman" w:hAnsiTheme="minorHAnsi" w:cstheme="minorHAnsi"/>
                <w:color w:val="000000"/>
                <w:sz w:val="18"/>
                <w:szCs w:val="18"/>
                <w:lang w:val="en-IN" w:eastAsia="en-IN"/>
              </w:rPr>
              <w:t>850</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683A45" w14:textId="77777777" w:rsidR="00023747" w:rsidRPr="003E33B2" w:rsidRDefault="00023747" w:rsidP="003E33B2">
            <w:pPr>
              <w:widowControl/>
              <w:autoSpaceDE/>
              <w:autoSpaceDN/>
              <w:jc w:val="center"/>
              <w:rPr>
                <w:rFonts w:asciiTheme="minorHAnsi" w:eastAsia="Times New Roman" w:hAnsiTheme="minorHAnsi" w:cstheme="minorHAnsi"/>
                <w:color w:val="000000"/>
                <w:sz w:val="18"/>
                <w:szCs w:val="18"/>
                <w:lang w:val="en-IN" w:eastAsia="en-IN"/>
              </w:rPr>
            </w:pPr>
            <w:r w:rsidRPr="003E33B2">
              <w:rPr>
                <w:rFonts w:asciiTheme="minorHAnsi" w:eastAsia="Times New Roman" w:hAnsiTheme="minorHAnsi" w:cstheme="minorHAnsi"/>
                <w:color w:val="000000"/>
                <w:sz w:val="18"/>
                <w:szCs w:val="18"/>
                <w:lang w:val="en-IN" w:eastAsia="en-IN"/>
              </w:rPr>
              <w:t>780</w:t>
            </w:r>
          </w:p>
        </w:tc>
        <w:tc>
          <w:tcPr>
            <w:tcW w:w="5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902F47" w14:textId="77777777" w:rsidR="00023747" w:rsidRPr="003E33B2" w:rsidRDefault="00023747" w:rsidP="003E33B2">
            <w:pPr>
              <w:widowControl/>
              <w:autoSpaceDE/>
              <w:autoSpaceDN/>
              <w:jc w:val="center"/>
              <w:rPr>
                <w:rFonts w:asciiTheme="minorHAnsi" w:eastAsia="Times New Roman" w:hAnsiTheme="minorHAnsi" w:cstheme="minorHAnsi"/>
                <w:color w:val="000000"/>
                <w:sz w:val="18"/>
                <w:szCs w:val="18"/>
                <w:lang w:val="en-IN" w:eastAsia="en-IN"/>
              </w:rPr>
            </w:pPr>
            <w:r w:rsidRPr="003E33B2">
              <w:rPr>
                <w:rFonts w:asciiTheme="minorHAnsi" w:eastAsia="Times New Roman" w:hAnsiTheme="minorHAnsi" w:cstheme="minorHAnsi"/>
                <w:color w:val="000000"/>
                <w:sz w:val="18"/>
                <w:szCs w:val="18"/>
                <w:lang w:val="en-IN" w:eastAsia="en-IN"/>
              </w:rPr>
              <w:t>850</w:t>
            </w:r>
          </w:p>
        </w:tc>
      </w:tr>
      <w:tr w:rsidR="00023747" w:rsidRPr="003E33B2" w14:paraId="1661B516" w14:textId="77777777" w:rsidTr="003E33B2">
        <w:trPr>
          <w:trHeight w:val="53"/>
        </w:trPr>
        <w:tc>
          <w:tcPr>
            <w:tcW w:w="5000" w:type="pct"/>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E1E2E3"/>
            <w:vAlign w:val="center"/>
            <w:hideMark/>
          </w:tcPr>
          <w:p w14:paraId="1385FDAE" w14:textId="77777777" w:rsidR="00023747" w:rsidRPr="003E33B2" w:rsidRDefault="00023747" w:rsidP="003E33B2">
            <w:pPr>
              <w:widowControl/>
              <w:autoSpaceDE/>
              <w:autoSpaceDN/>
              <w:rPr>
                <w:rFonts w:asciiTheme="minorHAnsi" w:eastAsia="Times New Roman" w:hAnsiTheme="minorHAnsi" w:cstheme="minorHAnsi"/>
                <w:b/>
                <w:bCs/>
                <w:color w:val="000000"/>
                <w:sz w:val="18"/>
                <w:szCs w:val="18"/>
                <w:lang w:val="en-IN" w:eastAsia="en-IN"/>
              </w:rPr>
            </w:pPr>
            <w:r w:rsidRPr="003E33B2">
              <w:rPr>
                <w:rFonts w:asciiTheme="minorHAnsi" w:eastAsia="Times New Roman" w:hAnsiTheme="minorHAnsi" w:cstheme="minorHAnsi"/>
                <w:b/>
                <w:bCs/>
                <w:color w:val="000000"/>
                <w:sz w:val="18"/>
                <w:szCs w:val="18"/>
                <w:lang w:val="en-IN" w:eastAsia="en-IN"/>
              </w:rPr>
              <w:t>Power purchase cost Rs. Cr.</w:t>
            </w:r>
          </w:p>
        </w:tc>
      </w:tr>
      <w:tr w:rsidR="00023747" w:rsidRPr="003E33B2" w14:paraId="2C07638F" w14:textId="77777777" w:rsidTr="003E33B2">
        <w:trPr>
          <w:trHeight w:val="53"/>
        </w:trPr>
        <w:tc>
          <w:tcPr>
            <w:tcW w:w="12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6CBB4C" w14:textId="77777777" w:rsidR="00023747" w:rsidRPr="003E33B2" w:rsidRDefault="00023747" w:rsidP="00023747">
            <w:pPr>
              <w:widowControl/>
              <w:autoSpaceDE/>
              <w:autoSpaceDN/>
              <w:jc w:val="both"/>
              <w:rPr>
                <w:rFonts w:asciiTheme="minorHAnsi" w:eastAsia="Times New Roman" w:hAnsiTheme="minorHAnsi" w:cstheme="minorHAnsi"/>
                <w:b/>
                <w:bCs/>
                <w:i/>
                <w:iCs/>
                <w:color w:val="000000"/>
                <w:sz w:val="18"/>
                <w:szCs w:val="18"/>
                <w:lang w:val="en-IN" w:eastAsia="en-IN"/>
              </w:rPr>
            </w:pPr>
            <w:r w:rsidRPr="003E33B2">
              <w:rPr>
                <w:rFonts w:asciiTheme="minorHAnsi" w:eastAsia="Times New Roman" w:hAnsiTheme="minorHAnsi" w:cstheme="minorHAnsi"/>
                <w:b/>
                <w:bCs/>
                <w:i/>
                <w:iCs/>
                <w:color w:val="000000"/>
                <w:sz w:val="18"/>
                <w:szCs w:val="18"/>
                <w:lang w:val="en-IN" w:eastAsia="en-IN"/>
              </w:rPr>
              <w:t xml:space="preserve">Unit – II </w:t>
            </w:r>
            <w:r w:rsidRPr="003E33B2">
              <w:rPr>
                <w:rFonts w:asciiTheme="minorHAnsi" w:eastAsia="Times New Roman" w:hAnsiTheme="minorHAnsi" w:cstheme="minorHAnsi"/>
                <w:color w:val="000000"/>
                <w:sz w:val="18"/>
                <w:szCs w:val="18"/>
                <w:lang w:val="en-IN" w:eastAsia="en-IN"/>
              </w:rPr>
              <w:t>(Rs. Cr.)</w:t>
            </w:r>
          </w:p>
        </w:tc>
        <w:tc>
          <w:tcPr>
            <w:tcW w:w="9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5A3631" w14:textId="69916D65"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305.40</w:t>
            </w:r>
          </w:p>
        </w:tc>
        <w:tc>
          <w:tcPr>
            <w:tcW w:w="5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DDB8A4"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302.99</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011FF4"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359.86</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33AC35"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336.83</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623B8D"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374.4</w:t>
            </w:r>
          </w:p>
        </w:tc>
        <w:tc>
          <w:tcPr>
            <w:tcW w:w="5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93894E"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350.43</w:t>
            </w:r>
          </w:p>
        </w:tc>
      </w:tr>
      <w:tr w:rsidR="00023747" w:rsidRPr="003E33B2" w14:paraId="777B3506" w14:textId="77777777" w:rsidTr="003E33B2">
        <w:trPr>
          <w:trHeight w:val="53"/>
        </w:trPr>
        <w:tc>
          <w:tcPr>
            <w:tcW w:w="12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831FEB" w14:textId="77777777" w:rsidR="00023747" w:rsidRPr="003E33B2" w:rsidRDefault="00023747" w:rsidP="00023747">
            <w:pPr>
              <w:widowControl/>
              <w:autoSpaceDE/>
              <w:autoSpaceDN/>
              <w:jc w:val="both"/>
              <w:rPr>
                <w:rFonts w:asciiTheme="minorHAnsi" w:eastAsia="Times New Roman" w:hAnsiTheme="minorHAnsi" w:cstheme="minorHAnsi"/>
                <w:b/>
                <w:bCs/>
                <w:i/>
                <w:iCs/>
                <w:color w:val="000000"/>
                <w:sz w:val="18"/>
                <w:szCs w:val="18"/>
                <w:lang w:val="en-IN" w:eastAsia="en-IN"/>
              </w:rPr>
            </w:pPr>
            <w:r w:rsidRPr="003E33B2">
              <w:rPr>
                <w:rFonts w:asciiTheme="minorHAnsi" w:eastAsia="Times New Roman" w:hAnsiTheme="minorHAnsi" w:cstheme="minorHAnsi"/>
                <w:b/>
                <w:bCs/>
                <w:i/>
                <w:iCs/>
                <w:color w:val="000000"/>
                <w:sz w:val="18"/>
                <w:szCs w:val="18"/>
                <w:lang w:val="en-IN" w:eastAsia="en-IN"/>
              </w:rPr>
              <w:t xml:space="preserve">Unit – III </w:t>
            </w:r>
            <w:r w:rsidRPr="003E33B2">
              <w:rPr>
                <w:rFonts w:asciiTheme="minorHAnsi" w:eastAsia="Times New Roman" w:hAnsiTheme="minorHAnsi" w:cstheme="minorHAnsi"/>
                <w:color w:val="000000"/>
                <w:sz w:val="18"/>
                <w:szCs w:val="18"/>
                <w:lang w:val="en-IN" w:eastAsia="en-IN"/>
              </w:rPr>
              <w:t>(Rs. Cr.)</w:t>
            </w:r>
          </w:p>
        </w:tc>
        <w:tc>
          <w:tcPr>
            <w:tcW w:w="9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6C5256" w14:textId="32F32AB2"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296.65</w:t>
            </w:r>
          </w:p>
        </w:tc>
        <w:tc>
          <w:tcPr>
            <w:tcW w:w="5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9F9086"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331.62</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783215"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329.79</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261B75"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366.58</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F82A73"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343.12</w:t>
            </w:r>
          </w:p>
        </w:tc>
        <w:tc>
          <w:tcPr>
            <w:tcW w:w="5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815A8A"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381.39</w:t>
            </w:r>
          </w:p>
        </w:tc>
      </w:tr>
      <w:tr w:rsidR="003E33B2" w:rsidRPr="003E33B2" w14:paraId="1214F33D" w14:textId="77777777" w:rsidTr="003E33B2">
        <w:trPr>
          <w:trHeight w:val="53"/>
        </w:trPr>
        <w:tc>
          <w:tcPr>
            <w:tcW w:w="12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E1E2E3"/>
            <w:vAlign w:val="center"/>
            <w:hideMark/>
          </w:tcPr>
          <w:p w14:paraId="4CAE1FAA" w14:textId="77777777" w:rsidR="003E33B2" w:rsidRPr="003E33B2" w:rsidRDefault="003E33B2" w:rsidP="00023747">
            <w:pPr>
              <w:widowControl/>
              <w:autoSpaceDE/>
              <w:autoSpaceDN/>
              <w:jc w:val="both"/>
              <w:rPr>
                <w:rFonts w:asciiTheme="minorHAnsi" w:eastAsia="Times New Roman" w:hAnsiTheme="minorHAnsi" w:cstheme="minorHAnsi"/>
                <w:b/>
                <w:bCs/>
                <w:color w:val="000000"/>
                <w:sz w:val="18"/>
                <w:szCs w:val="18"/>
                <w:lang w:val="en-IN" w:eastAsia="en-IN"/>
              </w:rPr>
            </w:pPr>
            <w:r w:rsidRPr="003E33B2">
              <w:rPr>
                <w:rFonts w:asciiTheme="minorHAnsi" w:eastAsia="Times New Roman" w:hAnsiTheme="minorHAnsi" w:cstheme="minorHAnsi"/>
                <w:b/>
                <w:bCs/>
                <w:color w:val="000000"/>
                <w:sz w:val="18"/>
                <w:szCs w:val="18"/>
                <w:lang w:val="en-IN" w:eastAsia="en-IN"/>
              </w:rPr>
              <w:t>Per Unit Cost Rs./Unit</w:t>
            </w:r>
          </w:p>
        </w:tc>
        <w:tc>
          <w:tcPr>
            <w:tcW w:w="3729"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E1E2E3"/>
            <w:vAlign w:val="center"/>
            <w:hideMark/>
          </w:tcPr>
          <w:p w14:paraId="316530FC" w14:textId="132F9C6C" w:rsidR="003E33B2" w:rsidRPr="003E33B2" w:rsidRDefault="003E33B2" w:rsidP="003E33B2">
            <w:pPr>
              <w:widowControl/>
              <w:autoSpaceDE/>
              <w:autoSpaceDN/>
              <w:jc w:val="center"/>
              <w:rPr>
                <w:rFonts w:asciiTheme="minorHAnsi" w:eastAsia="Times New Roman" w:hAnsiTheme="minorHAnsi" w:cstheme="minorHAnsi"/>
                <w:b/>
                <w:bCs/>
                <w:color w:val="000000"/>
                <w:sz w:val="18"/>
                <w:szCs w:val="18"/>
                <w:lang w:val="en-IN" w:eastAsia="en-IN"/>
              </w:rPr>
            </w:pPr>
          </w:p>
        </w:tc>
      </w:tr>
      <w:tr w:rsidR="00023747" w:rsidRPr="003E33B2" w14:paraId="6C9FDA22" w14:textId="77777777" w:rsidTr="003E33B2">
        <w:trPr>
          <w:trHeight w:val="53"/>
        </w:trPr>
        <w:tc>
          <w:tcPr>
            <w:tcW w:w="12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C42DC5" w14:textId="77777777" w:rsidR="00023747" w:rsidRPr="003E33B2" w:rsidRDefault="00023747" w:rsidP="00023747">
            <w:pPr>
              <w:widowControl/>
              <w:autoSpaceDE/>
              <w:autoSpaceDN/>
              <w:jc w:val="both"/>
              <w:rPr>
                <w:rFonts w:asciiTheme="minorHAnsi" w:eastAsia="Times New Roman" w:hAnsiTheme="minorHAnsi" w:cstheme="minorHAnsi"/>
                <w:b/>
                <w:bCs/>
                <w:i/>
                <w:iCs/>
                <w:color w:val="000000"/>
                <w:sz w:val="18"/>
                <w:szCs w:val="18"/>
                <w:lang w:val="en-IN" w:eastAsia="en-IN"/>
              </w:rPr>
            </w:pPr>
            <w:r w:rsidRPr="003E33B2">
              <w:rPr>
                <w:rFonts w:asciiTheme="minorHAnsi" w:eastAsia="Times New Roman" w:hAnsiTheme="minorHAnsi" w:cstheme="minorHAnsi"/>
                <w:b/>
                <w:bCs/>
                <w:i/>
                <w:iCs/>
                <w:color w:val="000000"/>
                <w:sz w:val="18"/>
                <w:szCs w:val="18"/>
                <w:lang w:val="en-IN" w:eastAsia="en-IN"/>
              </w:rPr>
              <w:t xml:space="preserve">Unit – II </w:t>
            </w:r>
            <w:r w:rsidRPr="003E33B2">
              <w:rPr>
                <w:rFonts w:asciiTheme="minorHAnsi" w:eastAsia="Times New Roman" w:hAnsiTheme="minorHAnsi" w:cstheme="minorHAnsi"/>
                <w:i/>
                <w:iCs/>
                <w:color w:val="000000"/>
                <w:sz w:val="18"/>
                <w:szCs w:val="18"/>
                <w:lang w:val="en-IN" w:eastAsia="en-IN"/>
              </w:rPr>
              <w:t>( Rs./Unit)</w:t>
            </w:r>
          </w:p>
        </w:tc>
        <w:tc>
          <w:tcPr>
            <w:tcW w:w="9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1CCAC4"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4.07</w:t>
            </w:r>
          </w:p>
        </w:tc>
        <w:tc>
          <w:tcPr>
            <w:tcW w:w="5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9B7FC4"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4.15</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175BD"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4.23</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8ED750"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4.32</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E6D116"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4.40</w:t>
            </w:r>
          </w:p>
        </w:tc>
        <w:tc>
          <w:tcPr>
            <w:tcW w:w="5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EFF53D"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4.49</w:t>
            </w:r>
          </w:p>
        </w:tc>
      </w:tr>
      <w:tr w:rsidR="00023747" w:rsidRPr="003E33B2" w14:paraId="0871FF35" w14:textId="77777777" w:rsidTr="003E33B2">
        <w:trPr>
          <w:trHeight w:val="53"/>
        </w:trPr>
        <w:tc>
          <w:tcPr>
            <w:tcW w:w="12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80344D" w14:textId="77777777" w:rsidR="00023747" w:rsidRPr="003E33B2" w:rsidRDefault="00023747" w:rsidP="00023747">
            <w:pPr>
              <w:widowControl/>
              <w:autoSpaceDE/>
              <w:autoSpaceDN/>
              <w:jc w:val="both"/>
              <w:rPr>
                <w:rFonts w:asciiTheme="minorHAnsi" w:eastAsia="Times New Roman" w:hAnsiTheme="minorHAnsi" w:cstheme="minorHAnsi"/>
                <w:b/>
                <w:bCs/>
                <w:i/>
                <w:iCs/>
                <w:color w:val="000000"/>
                <w:sz w:val="18"/>
                <w:szCs w:val="18"/>
                <w:lang w:val="en-IN" w:eastAsia="en-IN"/>
              </w:rPr>
            </w:pPr>
            <w:r w:rsidRPr="003E33B2">
              <w:rPr>
                <w:rFonts w:asciiTheme="minorHAnsi" w:eastAsia="Times New Roman" w:hAnsiTheme="minorHAnsi" w:cstheme="minorHAnsi"/>
                <w:b/>
                <w:bCs/>
                <w:i/>
                <w:iCs/>
                <w:color w:val="000000"/>
                <w:sz w:val="18"/>
                <w:szCs w:val="18"/>
                <w:lang w:val="en-IN" w:eastAsia="en-IN"/>
              </w:rPr>
              <w:t xml:space="preserve">Unit – III </w:t>
            </w:r>
            <w:r w:rsidRPr="003E33B2">
              <w:rPr>
                <w:rFonts w:asciiTheme="minorHAnsi" w:eastAsia="Times New Roman" w:hAnsiTheme="minorHAnsi" w:cstheme="minorHAnsi"/>
                <w:i/>
                <w:iCs/>
                <w:color w:val="000000"/>
                <w:sz w:val="18"/>
                <w:szCs w:val="18"/>
                <w:lang w:val="en-IN" w:eastAsia="en-IN"/>
              </w:rPr>
              <w:t>( Rs./Unit)</w:t>
            </w:r>
          </w:p>
        </w:tc>
        <w:tc>
          <w:tcPr>
            <w:tcW w:w="9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6341D2"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4.06</w:t>
            </w:r>
          </w:p>
        </w:tc>
        <w:tc>
          <w:tcPr>
            <w:tcW w:w="5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E0D294"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4.15</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FB67EF"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4.23</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CF1272"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4.31</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0351FE"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4.40</w:t>
            </w:r>
          </w:p>
        </w:tc>
        <w:tc>
          <w:tcPr>
            <w:tcW w:w="5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6D480D" w14:textId="77777777" w:rsidR="00023747" w:rsidRPr="003E33B2" w:rsidRDefault="00023747" w:rsidP="003E33B2">
            <w:pPr>
              <w:widowControl/>
              <w:autoSpaceDE/>
              <w:autoSpaceDN/>
              <w:jc w:val="center"/>
              <w:rPr>
                <w:rFonts w:asciiTheme="minorHAnsi" w:eastAsia="Times New Roman" w:hAnsiTheme="minorHAnsi" w:cstheme="minorHAnsi"/>
                <w:i/>
                <w:iCs/>
                <w:color w:val="000000"/>
                <w:sz w:val="18"/>
                <w:szCs w:val="18"/>
                <w:lang w:val="en-IN" w:eastAsia="en-IN"/>
              </w:rPr>
            </w:pPr>
            <w:r w:rsidRPr="003E33B2">
              <w:rPr>
                <w:rFonts w:asciiTheme="minorHAnsi" w:eastAsia="Times New Roman" w:hAnsiTheme="minorHAnsi" w:cstheme="minorHAnsi"/>
                <w:i/>
                <w:iCs/>
                <w:color w:val="000000"/>
                <w:sz w:val="18"/>
                <w:szCs w:val="18"/>
                <w:lang w:val="en-IN" w:eastAsia="en-IN"/>
              </w:rPr>
              <w:t>4.49</w:t>
            </w:r>
          </w:p>
        </w:tc>
      </w:tr>
    </w:tbl>
    <w:p w14:paraId="185837B3" w14:textId="77777777" w:rsidR="00023747" w:rsidRDefault="00023747" w:rsidP="00023747">
      <w:pPr>
        <w:jc w:val="both"/>
        <w:rPr>
          <w:rFonts w:asciiTheme="minorHAnsi" w:hAnsiTheme="minorHAnsi" w:cstheme="minorHAnsi"/>
          <w:i/>
          <w:iCs/>
          <w:sz w:val="18"/>
          <w:szCs w:val="18"/>
        </w:rPr>
      </w:pPr>
      <w:r w:rsidRPr="003E33B2">
        <w:rPr>
          <w:rFonts w:asciiTheme="minorHAnsi" w:hAnsiTheme="minorHAnsi" w:cstheme="minorHAnsi"/>
          <w:sz w:val="18"/>
          <w:szCs w:val="18"/>
        </w:rPr>
        <w:t xml:space="preserve"> *</w:t>
      </w:r>
      <w:r w:rsidRPr="003E33B2">
        <w:rPr>
          <w:rFonts w:asciiTheme="minorHAnsi" w:hAnsiTheme="minorHAnsi" w:cstheme="minorHAnsi"/>
          <w:i/>
          <w:iCs/>
          <w:sz w:val="18"/>
          <w:szCs w:val="18"/>
        </w:rPr>
        <w:t>Planned Annual Shutdown of one unit happens every year. In those year availability is less- and therefore less procurement in alternate year.</w:t>
      </w:r>
    </w:p>
    <w:p w14:paraId="60112619" w14:textId="77777777" w:rsidR="006629E9" w:rsidRDefault="006629E9" w:rsidP="00023747">
      <w:pPr>
        <w:jc w:val="both"/>
        <w:rPr>
          <w:rFonts w:asciiTheme="minorHAnsi" w:hAnsiTheme="minorHAnsi" w:cstheme="minorHAnsi"/>
          <w:i/>
          <w:iCs/>
          <w:sz w:val="18"/>
          <w:szCs w:val="18"/>
        </w:rPr>
      </w:pPr>
    </w:p>
    <w:p w14:paraId="0B5D7E49" w14:textId="5526DEBF" w:rsidR="00023747" w:rsidRPr="0079600A" w:rsidRDefault="00140AF4" w:rsidP="004809AA">
      <w:pPr>
        <w:pStyle w:val="ListParagraph"/>
        <w:numPr>
          <w:ilvl w:val="2"/>
          <w:numId w:val="14"/>
        </w:numPr>
        <w:tabs>
          <w:tab w:val="left" w:pos="0"/>
        </w:tabs>
        <w:spacing w:before="88" w:line="278" w:lineRule="auto"/>
        <w:ind w:left="0" w:right="-42" w:hanging="709"/>
        <w:rPr>
          <w:rFonts w:asciiTheme="minorHAnsi" w:hAnsiTheme="minorHAnsi" w:cstheme="minorHAnsi"/>
          <w:b/>
          <w:bCs/>
          <w:sz w:val="24"/>
        </w:rPr>
      </w:pPr>
      <w:bookmarkStart w:id="50" w:name="_Toc214694864"/>
      <w:bookmarkStart w:id="51" w:name="_Toc214902765"/>
      <w:r w:rsidRPr="0079600A">
        <w:rPr>
          <w:rFonts w:asciiTheme="minorHAnsi" w:hAnsiTheme="minorHAnsi" w:cstheme="minorHAnsi"/>
          <w:b/>
          <w:bCs/>
          <w:sz w:val="24"/>
        </w:rPr>
        <w:t xml:space="preserve">Power Purchase from </w:t>
      </w:r>
      <w:r w:rsidR="00023747" w:rsidRPr="0079600A">
        <w:rPr>
          <w:rFonts w:asciiTheme="minorHAnsi" w:hAnsiTheme="minorHAnsi" w:cstheme="minorHAnsi"/>
          <w:b/>
          <w:bCs/>
          <w:sz w:val="24"/>
        </w:rPr>
        <w:t xml:space="preserve">DVC </w:t>
      </w:r>
      <w:bookmarkEnd w:id="50"/>
      <w:bookmarkEnd w:id="51"/>
    </w:p>
    <w:p w14:paraId="6946AEDC" w14:textId="2D3E20AB" w:rsidR="00023747" w:rsidRDefault="00023747" w:rsidP="00023747">
      <w:pPr>
        <w:tabs>
          <w:tab w:val="left" w:pos="1396"/>
          <w:tab w:val="left" w:pos="1398"/>
          <w:tab w:val="left" w:pos="9072"/>
        </w:tabs>
        <w:spacing w:before="85" w:line="268" w:lineRule="auto"/>
        <w:jc w:val="both"/>
        <w:rPr>
          <w:rFonts w:asciiTheme="minorHAnsi" w:hAnsiTheme="minorHAnsi" w:cstheme="minorHAnsi"/>
          <w:sz w:val="24"/>
          <w:szCs w:val="24"/>
        </w:rPr>
      </w:pPr>
      <w:r w:rsidRPr="00443FA7">
        <w:rPr>
          <w:rFonts w:asciiTheme="minorHAnsi" w:hAnsiTheme="minorHAnsi" w:cstheme="minorHAnsi"/>
          <w:sz w:val="24"/>
          <w:szCs w:val="24"/>
        </w:rPr>
        <w:t xml:space="preserve">Currently 132kV Power Supply from DVC is taken in fixed contract demand mode (i.e., Consumer mode). DVC vide letter dated 13th March 2025 has requested TSL to finalize and execute an agreement for drawing of power in schedule mode like any other Distribution Licensee and further mentioned that DVC will not be able to supply power to TSL in “Consumer mode”. Subsequently TSL filed a petition before the Hon’ble commission for approval of PPA between DVC &amp; TSL in Schedule mode, The Schedule mode of operation is expected to start from Dec-25 onwards, accordingly the expected per unit cost in schedule </w:t>
      </w:r>
      <w:r w:rsidRPr="00443FA7">
        <w:rPr>
          <w:rFonts w:asciiTheme="minorHAnsi" w:hAnsiTheme="minorHAnsi" w:cstheme="minorHAnsi"/>
          <w:sz w:val="24"/>
          <w:szCs w:val="24"/>
        </w:rPr>
        <w:lastRenderedPageBreak/>
        <w:t>mode is considered thereafter.</w:t>
      </w:r>
      <w:r w:rsidR="008D145C">
        <w:rPr>
          <w:rFonts w:asciiTheme="minorHAnsi" w:hAnsiTheme="minorHAnsi" w:cstheme="minorHAnsi"/>
          <w:sz w:val="24"/>
          <w:szCs w:val="24"/>
        </w:rPr>
        <w:t xml:space="preserve"> </w:t>
      </w:r>
      <w:r w:rsidRPr="00443FA7">
        <w:rPr>
          <w:rFonts w:asciiTheme="minorHAnsi" w:hAnsiTheme="minorHAnsi" w:cstheme="minorHAnsi"/>
          <w:sz w:val="24"/>
          <w:szCs w:val="24"/>
        </w:rPr>
        <w:t xml:space="preserve">The total Allocated capacity is 90 MW from DVC at 132 kV level from the following generating units. </w:t>
      </w:r>
    </w:p>
    <w:p w14:paraId="6A99E924" w14:textId="74D8CB92" w:rsidR="002C6B00" w:rsidRPr="008D145C" w:rsidRDefault="008D145C" w:rsidP="006629E9">
      <w:pPr>
        <w:pStyle w:val="ListParagraph"/>
        <w:tabs>
          <w:tab w:val="left" w:pos="1276"/>
          <w:tab w:val="left" w:pos="1843"/>
        </w:tabs>
        <w:spacing w:before="112" w:after="37" w:line="283" w:lineRule="auto"/>
        <w:ind w:left="1985" w:right="57" w:hanging="1701"/>
        <w:contextualSpacing/>
        <w:jc w:val="center"/>
        <w:rPr>
          <w:rFonts w:ascii="Calibri" w:eastAsia="Calibri" w:hAnsi="Calibri" w:cs="Calibri"/>
          <w:b/>
          <w:bCs/>
          <w:color w:val="002060"/>
        </w:rPr>
      </w:pPr>
      <w:bookmarkStart w:id="52" w:name="_Toc215186155"/>
      <w:r w:rsidRPr="00766F86">
        <w:rPr>
          <w:rFonts w:ascii="Calibri" w:eastAsia="Calibri" w:hAnsi="Calibri" w:cs="Calibri"/>
          <w:b/>
          <w:bCs/>
          <w:color w:val="002060"/>
        </w:rPr>
        <w:t xml:space="preserve">Table </w:t>
      </w:r>
      <w:r w:rsidRPr="00766F86">
        <w:rPr>
          <w:rFonts w:ascii="Calibri" w:eastAsia="Calibri" w:hAnsi="Calibri" w:cs="Calibri"/>
          <w:b/>
          <w:bCs/>
          <w:color w:val="002060"/>
        </w:rPr>
        <w:fldChar w:fldCharType="begin"/>
      </w:r>
      <w:r w:rsidRPr="00766F86">
        <w:rPr>
          <w:rFonts w:ascii="Calibri" w:eastAsia="Calibri" w:hAnsi="Calibri" w:cs="Calibri"/>
          <w:b/>
          <w:bCs/>
          <w:color w:val="002060"/>
        </w:rPr>
        <w:instrText xml:space="preserve"> SEQ Table \* ARABIC </w:instrText>
      </w:r>
      <w:r w:rsidRPr="00766F86">
        <w:rPr>
          <w:rFonts w:ascii="Calibri" w:eastAsia="Calibri" w:hAnsi="Calibri" w:cs="Calibri"/>
          <w:b/>
          <w:bCs/>
          <w:color w:val="002060"/>
        </w:rPr>
        <w:fldChar w:fldCharType="separate"/>
      </w:r>
      <w:r w:rsidR="00161494">
        <w:rPr>
          <w:rFonts w:ascii="Calibri" w:eastAsia="Calibri" w:hAnsi="Calibri" w:cs="Calibri"/>
          <w:b/>
          <w:bCs/>
          <w:noProof/>
          <w:color w:val="002060"/>
        </w:rPr>
        <w:t>9</w:t>
      </w:r>
      <w:r w:rsidRPr="00766F86">
        <w:rPr>
          <w:rFonts w:ascii="Calibri" w:eastAsia="Calibri" w:hAnsi="Calibri" w:cs="Calibri"/>
          <w:b/>
          <w:bCs/>
          <w:color w:val="002060"/>
        </w:rPr>
        <w:fldChar w:fldCharType="end"/>
      </w:r>
      <w:r w:rsidRPr="00766F86">
        <w:rPr>
          <w:rFonts w:ascii="Calibri" w:eastAsia="Calibri" w:hAnsi="Calibri" w:cs="Calibri"/>
          <w:b/>
          <w:bCs/>
          <w:color w:val="002060"/>
        </w:rPr>
        <w:t xml:space="preserve">: </w:t>
      </w:r>
      <w:r>
        <w:rPr>
          <w:rFonts w:ascii="Calibri" w:eastAsia="Calibri" w:hAnsi="Calibri" w:cs="Calibri"/>
          <w:b/>
          <w:bCs/>
          <w:color w:val="002060"/>
        </w:rPr>
        <w:t>Unit wise Allocated capacity of DVC units</w:t>
      </w:r>
      <w:r w:rsidR="006629E9">
        <w:rPr>
          <w:rFonts w:ascii="Calibri" w:eastAsia="Calibri" w:hAnsi="Calibri" w:cs="Calibri"/>
          <w:b/>
          <w:bCs/>
          <w:color w:val="002060"/>
        </w:rPr>
        <w:t xml:space="preserve"> (132 kV)</w:t>
      </w:r>
      <w:r>
        <w:rPr>
          <w:rFonts w:ascii="Calibri" w:eastAsia="Calibri" w:hAnsi="Calibri" w:cs="Calibri"/>
          <w:b/>
          <w:bCs/>
          <w:color w:val="002060"/>
        </w:rPr>
        <w:t xml:space="preserve"> </w:t>
      </w:r>
      <w:r w:rsidRPr="00766F86">
        <w:rPr>
          <w:rFonts w:ascii="Calibri" w:eastAsia="Calibri" w:hAnsi="Calibri" w:cs="Calibri"/>
          <w:b/>
          <w:bCs/>
          <w:color w:val="002060"/>
        </w:rPr>
        <w:t>for Control Period FY 2027-31</w:t>
      </w:r>
      <w:bookmarkEnd w:id="52"/>
    </w:p>
    <w:tbl>
      <w:tblPr>
        <w:tblW w:w="8283" w:type="dxa"/>
        <w:tblInd w:w="562" w:type="dxa"/>
        <w:tblLook w:val="04A0" w:firstRow="1" w:lastRow="0" w:firstColumn="1" w:lastColumn="0" w:noHBand="0" w:noVBand="1"/>
      </w:tblPr>
      <w:tblGrid>
        <w:gridCol w:w="1200"/>
        <w:gridCol w:w="1276"/>
        <w:gridCol w:w="1065"/>
        <w:gridCol w:w="1435"/>
        <w:gridCol w:w="1675"/>
        <w:gridCol w:w="1632"/>
      </w:tblGrid>
      <w:tr w:rsidR="00023747" w:rsidRPr="00443FA7" w14:paraId="4E64CCA5" w14:textId="77777777" w:rsidTr="006629E9">
        <w:trPr>
          <w:trHeight w:val="63"/>
        </w:trPr>
        <w:tc>
          <w:tcPr>
            <w:tcW w:w="1200" w:type="dxa"/>
            <w:tcBorders>
              <w:top w:val="single" w:sz="4" w:space="0" w:color="000000"/>
              <w:left w:val="single" w:sz="4" w:space="0" w:color="000000"/>
              <w:bottom w:val="single" w:sz="4" w:space="0" w:color="auto"/>
              <w:right w:val="single" w:sz="4" w:space="0" w:color="auto"/>
            </w:tcBorders>
            <w:shd w:val="clear" w:color="auto" w:fill="D9D9D9" w:themeFill="background1" w:themeFillShade="D9"/>
            <w:vAlign w:val="center"/>
            <w:hideMark/>
          </w:tcPr>
          <w:p w14:paraId="57AF1266" w14:textId="77777777" w:rsidR="00023747" w:rsidRPr="00E82C9B" w:rsidRDefault="00023747" w:rsidP="002C6B00">
            <w:pPr>
              <w:widowControl/>
              <w:autoSpaceDE/>
              <w:autoSpaceDN/>
              <w:jc w:val="center"/>
              <w:rPr>
                <w:rFonts w:asciiTheme="minorHAnsi" w:eastAsia="Times New Roman" w:hAnsiTheme="minorHAnsi" w:cstheme="minorHAnsi"/>
                <w:b/>
                <w:bCs/>
                <w:color w:val="000000" w:themeColor="text1"/>
                <w:sz w:val="18"/>
                <w:szCs w:val="18"/>
                <w:lang w:val="en-IN" w:eastAsia="en-IN"/>
              </w:rPr>
            </w:pPr>
            <w:r w:rsidRPr="00E82C9B">
              <w:rPr>
                <w:rFonts w:asciiTheme="minorHAnsi" w:eastAsia="Times New Roman" w:hAnsiTheme="minorHAnsi" w:cstheme="minorHAnsi"/>
                <w:b/>
                <w:bCs/>
                <w:color w:val="000000" w:themeColor="text1"/>
                <w:sz w:val="18"/>
                <w:szCs w:val="18"/>
                <w:lang w:val="en-IN" w:eastAsia="en-IN"/>
              </w:rPr>
              <w:t>Source</w:t>
            </w:r>
          </w:p>
        </w:tc>
        <w:tc>
          <w:tcPr>
            <w:tcW w:w="1276" w:type="dxa"/>
            <w:tcBorders>
              <w:top w:val="single" w:sz="4" w:space="0" w:color="000000"/>
              <w:left w:val="single" w:sz="4" w:space="0" w:color="auto"/>
              <w:bottom w:val="single" w:sz="4" w:space="0" w:color="auto"/>
              <w:right w:val="single" w:sz="4" w:space="0" w:color="auto"/>
            </w:tcBorders>
            <w:shd w:val="clear" w:color="auto" w:fill="D9D9D9" w:themeFill="background1" w:themeFillShade="D9"/>
            <w:vAlign w:val="center"/>
            <w:hideMark/>
          </w:tcPr>
          <w:p w14:paraId="7261C325" w14:textId="77777777" w:rsidR="00023747" w:rsidRPr="00E82C9B" w:rsidRDefault="00023747" w:rsidP="002C6B00">
            <w:pPr>
              <w:widowControl/>
              <w:autoSpaceDE/>
              <w:autoSpaceDN/>
              <w:jc w:val="center"/>
              <w:rPr>
                <w:rFonts w:asciiTheme="minorHAnsi" w:eastAsia="Times New Roman" w:hAnsiTheme="minorHAnsi" w:cstheme="minorHAnsi"/>
                <w:b/>
                <w:bCs/>
                <w:color w:val="000000" w:themeColor="text1"/>
                <w:sz w:val="18"/>
                <w:szCs w:val="18"/>
                <w:lang w:val="en-IN" w:eastAsia="en-IN"/>
              </w:rPr>
            </w:pPr>
            <w:r w:rsidRPr="00E82C9B">
              <w:rPr>
                <w:rFonts w:asciiTheme="minorHAnsi" w:eastAsia="Times New Roman" w:hAnsiTheme="minorHAnsi" w:cstheme="minorHAnsi"/>
                <w:b/>
                <w:bCs/>
                <w:color w:val="000000" w:themeColor="text1"/>
                <w:sz w:val="18"/>
                <w:szCs w:val="18"/>
                <w:lang w:val="en-IN" w:eastAsia="en-IN"/>
              </w:rPr>
              <w:t>Capacity of Station (MW)</w:t>
            </w:r>
          </w:p>
        </w:tc>
        <w:tc>
          <w:tcPr>
            <w:tcW w:w="1065" w:type="dxa"/>
            <w:tcBorders>
              <w:top w:val="single" w:sz="4" w:space="0" w:color="000000"/>
              <w:left w:val="single" w:sz="4" w:space="0" w:color="auto"/>
              <w:bottom w:val="single" w:sz="4" w:space="0" w:color="auto"/>
              <w:right w:val="single" w:sz="4" w:space="0" w:color="auto"/>
            </w:tcBorders>
            <w:shd w:val="clear" w:color="auto" w:fill="D9D9D9" w:themeFill="background1" w:themeFillShade="D9"/>
            <w:vAlign w:val="center"/>
            <w:hideMark/>
          </w:tcPr>
          <w:p w14:paraId="2B885874" w14:textId="29386024" w:rsidR="00023747" w:rsidRPr="00E82C9B" w:rsidRDefault="00023747" w:rsidP="002C6B00">
            <w:pPr>
              <w:widowControl/>
              <w:autoSpaceDE/>
              <w:autoSpaceDN/>
              <w:jc w:val="center"/>
              <w:rPr>
                <w:rFonts w:asciiTheme="minorHAnsi" w:eastAsia="Times New Roman" w:hAnsiTheme="minorHAnsi" w:cstheme="minorHAnsi"/>
                <w:b/>
                <w:bCs/>
                <w:color w:val="000000" w:themeColor="text1"/>
                <w:sz w:val="18"/>
                <w:szCs w:val="18"/>
                <w:lang w:val="en-IN" w:eastAsia="en-IN"/>
              </w:rPr>
            </w:pPr>
            <w:r w:rsidRPr="00E82C9B">
              <w:rPr>
                <w:rFonts w:asciiTheme="minorHAnsi" w:eastAsia="Times New Roman" w:hAnsiTheme="minorHAnsi" w:cstheme="minorHAnsi"/>
                <w:b/>
                <w:bCs/>
                <w:color w:val="000000" w:themeColor="text1"/>
                <w:sz w:val="18"/>
                <w:szCs w:val="18"/>
                <w:lang w:val="en-IN" w:eastAsia="en-IN"/>
              </w:rPr>
              <w:t>%</w:t>
            </w:r>
          </w:p>
          <w:p w14:paraId="28B63747" w14:textId="77777777" w:rsidR="00023747" w:rsidRPr="00E82C9B" w:rsidRDefault="00023747" w:rsidP="002C6B00">
            <w:pPr>
              <w:widowControl/>
              <w:autoSpaceDE/>
              <w:autoSpaceDN/>
              <w:jc w:val="center"/>
              <w:rPr>
                <w:rFonts w:asciiTheme="minorHAnsi" w:eastAsia="Times New Roman" w:hAnsiTheme="minorHAnsi" w:cstheme="minorHAnsi"/>
                <w:b/>
                <w:bCs/>
                <w:color w:val="000000" w:themeColor="text1"/>
                <w:sz w:val="18"/>
                <w:szCs w:val="18"/>
                <w:lang w:val="en-IN" w:eastAsia="en-IN"/>
              </w:rPr>
            </w:pPr>
            <w:r w:rsidRPr="00E82C9B">
              <w:rPr>
                <w:rFonts w:asciiTheme="minorHAnsi" w:eastAsia="Times New Roman" w:hAnsiTheme="minorHAnsi" w:cstheme="minorHAnsi"/>
                <w:b/>
                <w:bCs/>
                <w:color w:val="000000" w:themeColor="text1"/>
                <w:sz w:val="18"/>
                <w:szCs w:val="18"/>
                <w:lang w:val="en-IN" w:eastAsia="en-IN"/>
              </w:rPr>
              <w:t>Allocation</w:t>
            </w:r>
          </w:p>
        </w:tc>
        <w:tc>
          <w:tcPr>
            <w:tcW w:w="1435" w:type="dxa"/>
            <w:tcBorders>
              <w:top w:val="single" w:sz="4" w:space="0" w:color="000000"/>
              <w:left w:val="single" w:sz="4" w:space="0" w:color="auto"/>
              <w:bottom w:val="single" w:sz="4" w:space="0" w:color="auto"/>
              <w:right w:val="nil"/>
            </w:tcBorders>
            <w:shd w:val="clear" w:color="auto" w:fill="D9D9D9" w:themeFill="background1" w:themeFillShade="D9"/>
            <w:vAlign w:val="center"/>
            <w:hideMark/>
          </w:tcPr>
          <w:p w14:paraId="7173702A" w14:textId="5779F08E" w:rsidR="00023747" w:rsidRPr="00E82C9B" w:rsidRDefault="00023747" w:rsidP="002C6B00">
            <w:pPr>
              <w:widowControl/>
              <w:autoSpaceDE/>
              <w:autoSpaceDN/>
              <w:jc w:val="center"/>
              <w:rPr>
                <w:rFonts w:asciiTheme="minorHAnsi" w:eastAsia="Times New Roman" w:hAnsiTheme="minorHAnsi" w:cstheme="minorHAnsi"/>
                <w:b/>
                <w:bCs/>
                <w:color w:val="000000" w:themeColor="text1"/>
                <w:sz w:val="18"/>
                <w:szCs w:val="18"/>
                <w:lang w:val="en-IN" w:eastAsia="en-IN"/>
              </w:rPr>
            </w:pPr>
            <w:r w:rsidRPr="00E82C9B">
              <w:rPr>
                <w:rFonts w:asciiTheme="minorHAnsi" w:eastAsia="Times New Roman" w:hAnsiTheme="minorHAnsi" w:cstheme="minorHAnsi"/>
                <w:b/>
                <w:bCs/>
                <w:color w:val="000000" w:themeColor="text1"/>
                <w:sz w:val="18"/>
                <w:szCs w:val="18"/>
                <w:lang w:val="en-IN" w:eastAsia="en-IN"/>
              </w:rPr>
              <w:t>Allocated Capacity</w:t>
            </w:r>
            <w:r w:rsidR="006629E9">
              <w:rPr>
                <w:rFonts w:asciiTheme="minorHAnsi" w:eastAsia="Times New Roman" w:hAnsiTheme="minorHAnsi" w:cstheme="minorHAnsi"/>
                <w:b/>
                <w:bCs/>
                <w:color w:val="000000" w:themeColor="text1"/>
                <w:sz w:val="18"/>
                <w:szCs w:val="18"/>
                <w:lang w:val="en-IN" w:eastAsia="en-IN"/>
              </w:rPr>
              <w:t xml:space="preserve"> </w:t>
            </w:r>
            <w:r w:rsidRPr="00E82C9B">
              <w:rPr>
                <w:rFonts w:asciiTheme="minorHAnsi" w:eastAsia="Times New Roman" w:hAnsiTheme="minorHAnsi" w:cstheme="minorHAnsi"/>
                <w:b/>
                <w:bCs/>
                <w:color w:val="000000" w:themeColor="text1"/>
                <w:sz w:val="18"/>
                <w:szCs w:val="18"/>
                <w:lang w:val="en-IN" w:eastAsia="en-IN"/>
              </w:rPr>
              <w:t>(MW)</w:t>
            </w:r>
          </w:p>
        </w:tc>
        <w:tc>
          <w:tcPr>
            <w:tcW w:w="1675" w:type="dxa"/>
            <w:tcBorders>
              <w:top w:val="single" w:sz="4" w:space="0" w:color="000000"/>
              <w:left w:val="single" w:sz="4" w:space="0" w:color="auto"/>
              <w:bottom w:val="single" w:sz="4" w:space="0" w:color="auto"/>
              <w:right w:val="nil"/>
            </w:tcBorders>
            <w:shd w:val="clear" w:color="auto" w:fill="D9D9D9" w:themeFill="background1" w:themeFillShade="D9"/>
            <w:vAlign w:val="center"/>
          </w:tcPr>
          <w:p w14:paraId="74A2DF22" w14:textId="77777777" w:rsidR="00023747" w:rsidRPr="00E82C9B" w:rsidRDefault="00023747" w:rsidP="002C6B00">
            <w:pPr>
              <w:widowControl/>
              <w:autoSpaceDE/>
              <w:autoSpaceDN/>
              <w:jc w:val="center"/>
              <w:rPr>
                <w:rFonts w:asciiTheme="minorHAnsi" w:eastAsia="Times New Roman" w:hAnsiTheme="minorHAnsi" w:cstheme="minorHAnsi"/>
                <w:b/>
                <w:bCs/>
                <w:color w:val="000000" w:themeColor="text1"/>
                <w:sz w:val="18"/>
                <w:szCs w:val="18"/>
                <w:lang w:val="en-IN" w:eastAsia="en-IN"/>
              </w:rPr>
            </w:pPr>
            <w:r w:rsidRPr="00E82C9B">
              <w:rPr>
                <w:rFonts w:asciiTheme="minorHAnsi" w:eastAsia="Times New Roman" w:hAnsiTheme="minorHAnsi" w:cstheme="minorHAnsi"/>
                <w:b/>
                <w:bCs/>
                <w:color w:val="000000" w:themeColor="text1"/>
                <w:sz w:val="18"/>
                <w:szCs w:val="18"/>
                <w:lang w:val="en-IN" w:eastAsia="en-IN"/>
              </w:rPr>
              <w:t>% Auxiliary Consumption</w:t>
            </w:r>
          </w:p>
        </w:tc>
        <w:tc>
          <w:tcPr>
            <w:tcW w:w="16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572080" w14:textId="77777777" w:rsidR="00023747" w:rsidRPr="00E82C9B" w:rsidRDefault="00023747" w:rsidP="002C6B00">
            <w:pPr>
              <w:widowControl/>
              <w:autoSpaceDE/>
              <w:autoSpaceDN/>
              <w:jc w:val="center"/>
              <w:rPr>
                <w:rFonts w:asciiTheme="minorHAnsi" w:eastAsia="Times New Roman" w:hAnsiTheme="minorHAnsi" w:cstheme="minorHAnsi"/>
                <w:b/>
                <w:bCs/>
                <w:color w:val="000000" w:themeColor="text1"/>
                <w:sz w:val="18"/>
                <w:szCs w:val="18"/>
                <w:lang w:val="en-IN" w:eastAsia="en-IN"/>
              </w:rPr>
            </w:pPr>
            <w:r w:rsidRPr="00E82C9B">
              <w:rPr>
                <w:rFonts w:asciiTheme="minorHAnsi" w:eastAsia="Times New Roman" w:hAnsiTheme="minorHAnsi" w:cstheme="minorHAnsi"/>
                <w:b/>
                <w:bCs/>
                <w:color w:val="000000" w:themeColor="text1"/>
                <w:sz w:val="18"/>
                <w:szCs w:val="18"/>
                <w:lang w:val="en-IN" w:eastAsia="en-IN"/>
              </w:rPr>
              <w:t>Allocated</w:t>
            </w:r>
          </w:p>
          <w:p w14:paraId="4BAD3205" w14:textId="58CFF978" w:rsidR="00023747" w:rsidRPr="00E82C9B" w:rsidRDefault="00023747" w:rsidP="00E82C9B">
            <w:pPr>
              <w:widowControl/>
              <w:autoSpaceDE/>
              <w:autoSpaceDN/>
              <w:jc w:val="center"/>
              <w:rPr>
                <w:rFonts w:asciiTheme="minorHAnsi" w:eastAsia="Times New Roman" w:hAnsiTheme="minorHAnsi" w:cstheme="minorHAnsi"/>
                <w:b/>
                <w:bCs/>
                <w:color w:val="000000" w:themeColor="text1"/>
                <w:sz w:val="18"/>
                <w:szCs w:val="18"/>
                <w:lang w:val="en-IN" w:eastAsia="en-IN"/>
              </w:rPr>
            </w:pPr>
            <w:r w:rsidRPr="00E82C9B">
              <w:rPr>
                <w:rFonts w:asciiTheme="minorHAnsi" w:eastAsia="Times New Roman" w:hAnsiTheme="minorHAnsi" w:cstheme="minorHAnsi"/>
                <w:b/>
                <w:bCs/>
                <w:color w:val="000000" w:themeColor="text1"/>
                <w:sz w:val="18"/>
                <w:szCs w:val="18"/>
                <w:lang w:val="en-IN" w:eastAsia="en-IN"/>
              </w:rPr>
              <w:t xml:space="preserve">Ex. Bus </w:t>
            </w:r>
            <w:r w:rsidR="00E82C9B">
              <w:rPr>
                <w:rFonts w:asciiTheme="minorHAnsi" w:eastAsia="Times New Roman" w:hAnsiTheme="minorHAnsi" w:cstheme="minorHAnsi"/>
                <w:b/>
                <w:bCs/>
                <w:color w:val="000000" w:themeColor="text1"/>
                <w:sz w:val="18"/>
                <w:szCs w:val="18"/>
                <w:lang w:val="en-IN" w:eastAsia="en-IN"/>
              </w:rPr>
              <w:t xml:space="preserve"> </w:t>
            </w:r>
            <w:r w:rsidRPr="00E82C9B">
              <w:rPr>
                <w:rFonts w:asciiTheme="minorHAnsi" w:eastAsia="Times New Roman" w:hAnsiTheme="minorHAnsi" w:cstheme="minorHAnsi"/>
                <w:b/>
                <w:bCs/>
                <w:color w:val="000000" w:themeColor="text1"/>
                <w:sz w:val="18"/>
                <w:szCs w:val="18"/>
                <w:lang w:val="en-IN" w:eastAsia="en-IN"/>
              </w:rPr>
              <w:t>Capacity</w:t>
            </w:r>
            <w:r w:rsidR="00E82C9B">
              <w:rPr>
                <w:rFonts w:asciiTheme="minorHAnsi" w:eastAsia="Times New Roman" w:hAnsiTheme="minorHAnsi" w:cstheme="minorHAnsi"/>
                <w:b/>
                <w:bCs/>
                <w:color w:val="000000" w:themeColor="text1"/>
                <w:sz w:val="18"/>
                <w:szCs w:val="18"/>
                <w:lang w:val="en-IN" w:eastAsia="en-IN"/>
              </w:rPr>
              <w:t xml:space="preserve"> </w:t>
            </w:r>
            <w:r w:rsidRPr="00E82C9B">
              <w:rPr>
                <w:rFonts w:asciiTheme="minorHAnsi" w:eastAsia="Times New Roman" w:hAnsiTheme="minorHAnsi" w:cstheme="minorHAnsi"/>
                <w:b/>
                <w:bCs/>
                <w:color w:val="000000" w:themeColor="text1"/>
                <w:sz w:val="18"/>
                <w:szCs w:val="18"/>
                <w:lang w:val="en-IN" w:eastAsia="en-IN"/>
              </w:rPr>
              <w:t>(MW)</w:t>
            </w:r>
          </w:p>
        </w:tc>
      </w:tr>
      <w:tr w:rsidR="00581FD6" w:rsidRPr="00443FA7" w14:paraId="6589EC35" w14:textId="77777777" w:rsidTr="00BF1635">
        <w:trPr>
          <w:trHeight w:val="63"/>
        </w:trPr>
        <w:tc>
          <w:tcPr>
            <w:tcW w:w="8283" w:type="dxa"/>
            <w:gridSpan w:val="6"/>
            <w:tcBorders>
              <w:top w:val="single" w:sz="4" w:space="0" w:color="000000"/>
              <w:left w:val="single" w:sz="4" w:space="0" w:color="000000"/>
              <w:bottom w:val="single" w:sz="4" w:space="0" w:color="auto"/>
              <w:right w:val="single" w:sz="4" w:space="0" w:color="auto"/>
            </w:tcBorders>
            <w:shd w:val="clear" w:color="auto" w:fill="D9D9D9" w:themeFill="background1" w:themeFillShade="D9"/>
            <w:vAlign w:val="center"/>
          </w:tcPr>
          <w:p w14:paraId="556A2E95" w14:textId="5B63FC44" w:rsidR="00581FD6" w:rsidRPr="00E82C9B" w:rsidRDefault="00581FD6" w:rsidP="002C6B00">
            <w:pPr>
              <w:widowControl/>
              <w:autoSpaceDE/>
              <w:autoSpaceDN/>
              <w:jc w:val="center"/>
              <w:rPr>
                <w:rFonts w:asciiTheme="minorHAnsi" w:eastAsia="Times New Roman" w:hAnsiTheme="minorHAnsi" w:cstheme="minorHAnsi"/>
                <w:b/>
                <w:bCs/>
                <w:color w:val="000000" w:themeColor="text1"/>
                <w:sz w:val="18"/>
                <w:szCs w:val="18"/>
                <w:lang w:val="en-IN" w:eastAsia="en-IN"/>
              </w:rPr>
            </w:pPr>
            <w:r>
              <w:rPr>
                <w:rFonts w:asciiTheme="minorHAnsi" w:eastAsia="Times New Roman" w:hAnsiTheme="minorHAnsi" w:cstheme="minorHAnsi"/>
                <w:b/>
                <w:bCs/>
                <w:color w:val="000000" w:themeColor="text1"/>
                <w:sz w:val="18"/>
                <w:szCs w:val="18"/>
                <w:lang w:val="en-IN" w:eastAsia="en-IN"/>
              </w:rPr>
              <w:t>132 kV</w:t>
            </w:r>
          </w:p>
        </w:tc>
      </w:tr>
      <w:tr w:rsidR="00023747" w:rsidRPr="00443FA7" w14:paraId="26BD76C2" w14:textId="77777777" w:rsidTr="00581FD6">
        <w:trPr>
          <w:trHeight w:val="63"/>
        </w:trPr>
        <w:tc>
          <w:tcPr>
            <w:tcW w:w="1200" w:type="dxa"/>
            <w:tcBorders>
              <w:top w:val="nil"/>
              <w:left w:val="single" w:sz="4" w:space="0" w:color="000000"/>
              <w:bottom w:val="single" w:sz="4" w:space="0" w:color="auto"/>
              <w:right w:val="single" w:sz="4" w:space="0" w:color="auto"/>
            </w:tcBorders>
            <w:noWrap/>
            <w:vAlign w:val="bottom"/>
            <w:hideMark/>
          </w:tcPr>
          <w:p w14:paraId="463DE637" w14:textId="77777777" w:rsidR="00023747" w:rsidRPr="008D145C" w:rsidRDefault="00023747" w:rsidP="00023747">
            <w:pPr>
              <w:widowControl/>
              <w:autoSpaceDE/>
              <w:autoSpaceDN/>
              <w:jc w:val="both"/>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MTPS (5-6)</w:t>
            </w:r>
          </w:p>
        </w:tc>
        <w:tc>
          <w:tcPr>
            <w:tcW w:w="1276" w:type="dxa"/>
            <w:tcBorders>
              <w:top w:val="nil"/>
              <w:left w:val="nil"/>
              <w:bottom w:val="single" w:sz="4" w:space="0" w:color="auto"/>
              <w:right w:val="single" w:sz="4" w:space="0" w:color="auto"/>
            </w:tcBorders>
            <w:noWrap/>
            <w:vAlign w:val="bottom"/>
            <w:hideMark/>
          </w:tcPr>
          <w:p w14:paraId="4FB59722" w14:textId="77777777" w:rsidR="00023747" w:rsidRPr="008D145C" w:rsidRDefault="00023747" w:rsidP="00616691">
            <w:pPr>
              <w:widowControl/>
              <w:autoSpaceDE/>
              <w:autoSpaceDN/>
              <w:jc w:val="center"/>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2 x 250</w:t>
            </w:r>
          </w:p>
        </w:tc>
        <w:tc>
          <w:tcPr>
            <w:tcW w:w="1065" w:type="dxa"/>
            <w:tcBorders>
              <w:top w:val="nil"/>
              <w:left w:val="nil"/>
              <w:bottom w:val="single" w:sz="4" w:space="0" w:color="auto"/>
              <w:right w:val="single" w:sz="4" w:space="0" w:color="auto"/>
            </w:tcBorders>
            <w:noWrap/>
            <w:vAlign w:val="bottom"/>
            <w:hideMark/>
          </w:tcPr>
          <w:p w14:paraId="0473D450" w14:textId="77777777" w:rsidR="00023747" w:rsidRPr="008D145C" w:rsidRDefault="00023747" w:rsidP="00616691">
            <w:pPr>
              <w:widowControl/>
              <w:autoSpaceDE/>
              <w:autoSpaceDN/>
              <w:jc w:val="center"/>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10%</w:t>
            </w:r>
          </w:p>
        </w:tc>
        <w:tc>
          <w:tcPr>
            <w:tcW w:w="1435" w:type="dxa"/>
            <w:tcBorders>
              <w:top w:val="nil"/>
              <w:left w:val="nil"/>
              <w:bottom w:val="single" w:sz="4" w:space="0" w:color="auto"/>
              <w:right w:val="single" w:sz="4" w:space="0" w:color="auto"/>
            </w:tcBorders>
            <w:noWrap/>
            <w:vAlign w:val="bottom"/>
            <w:hideMark/>
          </w:tcPr>
          <w:p w14:paraId="6AA4B62F" w14:textId="77777777" w:rsidR="00023747" w:rsidRPr="008D145C" w:rsidRDefault="00023747" w:rsidP="00616691">
            <w:pPr>
              <w:widowControl/>
              <w:autoSpaceDE/>
              <w:autoSpaceDN/>
              <w:jc w:val="center"/>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50</w:t>
            </w:r>
          </w:p>
        </w:tc>
        <w:tc>
          <w:tcPr>
            <w:tcW w:w="1675" w:type="dxa"/>
            <w:tcBorders>
              <w:top w:val="nil"/>
              <w:left w:val="nil"/>
              <w:bottom w:val="single" w:sz="4" w:space="0" w:color="auto"/>
              <w:right w:val="single" w:sz="4" w:space="0" w:color="auto"/>
            </w:tcBorders>
            <w:vAlign w:val="bottom"/>
          </w:tcPr>
          <w:p w14:paraId="4BEE20F6" w14:textId="77777777" w:rsidR="00023747" w:rsidRPr="008D145C" w:rsidRDefault="00023747" w:rsidP="00616691">
            <w:pPr>
              <w:widowControl/>
              <w:autoSpaceDE/>
              <w:autoSpaceDN/>
              <w:jc w:val="center"/>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5.25%</w:t>
            </w:r>
          </w:p>
        </w:tc>
        <w:tc>
          <w:tcPr>
            <w:tcW w:w="1632" w:type="dxa"/>
            <w:tcBorders>
              <w:top w:val="nil"/>
              <w:left w:val="nil"/>
              <w:bottom w:val="single" w:sz="4" w:space="0" w:color="auto"/>
              <w:right w:val="single" w:sz="4" w:space="0" w:color="auto"/>
            </w:tcBorders>
            <w:vAlign w:val="bottom"/>
          </w:tcPr>
          <w:p w14:paraId="097348D3" w14:textId="77777777" w:rsidR="00023747" w:rsidRPr="008D145C" w:rsidRDefault="00023747" w:rsidP="00616691">
            <w:pPr>
              <w:widowControl/>
              <w:autoSpaceDE/>
              <w:autoSpaceDN/>
              <w:jc w:val="center"/>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47</w:t>
            </w:r>
          </w:p>
        </w:tc>
      </w:tr>
      <w:tr w:rsidR="00023747" w:rsidRPr="00443FA7" w14:paraId="27E9FB93" w14:textId="77777777" w:rsidTr="00581FD6">
        <w:trPr>
          <w:trHeight w:val="63"/>
        </w:trPr>
        <w:tc>
          <w:tcPr>
            <w:tcW w:w="1200" w:type="dxa"/>
            <w:tcBorders>
              <w:top w:val="nil"/>
              <w:left w:val="single" w:sz="4" w:space="0" w:color="000000"/>
              <w:bottom w:val="single" w:sz="4" w:space="0" w:color="auto"/>
              <w:right w:val="single" w:sz="4" w:space="0" w:color="auto"/>
            </w:tcBorders>
            <w:noWrap/>
            <w:vAlign w:val="bottom"/>
            <w:hideMark/>
          </w:tcPr>
          <w:p w14:paraId="4D81BB7B" w14:textId="77777777" w:rsidR="00023747" w:rsidRPr="008D145C" w:rsidRDefault="00023747" w:rsidP="00023747">
            <w:pPr>
              <w:widowControl/>
              <w:autoSpaceDE/>
              <w:autoSpaceDN/>
              <w:jc w:val="both"/>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KTPS (1-2)</w:t>
            </w:r>
          </w:p>
        </w:tc>
        <w:tc>
          <w:tcPr>
            <w:tcW w:w="1276" w:type="dxa"/>
            <w:tcBorders>
              <w:top w:val="nil"/>
              <w:left w:val="nil"/>
              <w:bottom w:val="single" w:sz="4" w:space="0" w:color="auto"/>
              <w:right w:val="single" w:sz="4" w:space="0" w:color="auto"/>
            </w:tcBorders>
            <w:noWrap/>
            <w:vAlign w:val="bottom"/>
            <w:hideMark/>
          </w:tcPr>
          <w:p w14:paraId="050230B5" w14:textId="4C0BD11F" w:rsidR="00023747" w:rsidRPr="008D145C" w:rsidRDefault="00023747" w:rsidP="00616691">
            <w:pPr>
              <w:widowControl/>
              <w:autoSpaceDE/>
              <w:autoSpaceDN/>
              <w:jc w:val="center"/>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2 x 500</w:t>
            </w:r>
          </w:p>
        </w:tc>
        <w:tc>
          <w:tcPr>
            <w:tcW w:w="1065" w:type="dxa"/>
            <w:tcBorders>
              <w:top w:val="nil"/>
              <w:left w:val="nil"/>
              <w:bottom w:val="single" w:sz="4" w:space="0" w:color="auto"/>
              <w:right w:val="single" w:sz="4" w:space="0" w:color="auto"/>
            </w:tcBorders>
            <w:noWrap/>
            <w:vAlign w:val="bottom"/>
            <w:hideMark/>
          </w:tcPr>
          <w:p w14:paraId="40134D1F" w14:textId="77777777" w:rsidR="00023747" w:rsidRPr="008D145C" w:rsidRDefault="00023747" w:rsidP="00616691">
            <w:pPr>
              <w:widowControl/>
              <w:autoSpaceDE/>
              <w:autoSpaceDN/>
              <w:jc w:val="center"/>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2.50%</w:t>
            </w:r>
          </w:p>
        </w:tc>
        <w:tc>
          <w:tcPr>
            <w:tcW w:w="1435" w:type="dxa"/>
            <w:tcBorders>
              <w:top w:val="nil"/>
              <w:left w:val="nil"/>
              <w:bottom w:val="single" w:sz="4" w:space="0" w:color="auto"/>
              <w:right w:val="single" w:sz="4" w:space="0" w:color="auto"/>
            </w:tcBorders>
            <w:noWrap/>
            <w:vAlign w:val="bottom"/>
            <w:hideMark/>
          </w:tcPr>
          <w:p w14:paraId="3F826F09" w14:textId="77777777" w:rsidR="00023747" w:rsidRPr="008D145C" w:rsidRDefault="00023747" w:rsidP="00616691">
            <w:pPr>
              <w:widowControl/>
              <w:autoSpaceDE/>
              <w:autoSpaceDN/>
              <w:jc w:val="center"/>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25</w:t>
            </w:r>
          </w:p>
        </w:tc>
        <w:tc>
          <w:tcPr>
            <w:tcW w:w="1675" w:type="dxa"/>
            <w:tcBorders>
              <w:top w:val="nil"/>
              <w:left w:val="nil"/>
              <w:bottom w:val="single" w:sz="4" w:space="0" w:color="auto"/>
              <w:right w:val="single" w:sz="4" w:space="0" w:color="auto"/>
            </w:tcBorders>
            <w:vAlign w:val="bottom"/>
          </w:tcPr>
          <w:p w14:paraId="09EA7EC5" w14:textId="77777777" w:rsidR="00023747" w:rsidRPr="008D145C" w:rsidRDefault="00023747" w:rsidP="00616691">
            <w:pPr>
              <w:widowControl/>
              <w:autoSpaceDE/>
              <w:autoSpaceDN/>
              <w:jc w:val="center"/>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6.25%</w:t>
            </w:r>
          </w:p>
        </w:tc>
        <w:tc>
          <w:tcPr>
            <w:tcW w:w="1632" w:type="dxa"/>
            <w:tcBorders>
              <w:top w:val="nil"/>
              <w:left w:val="nil"/>
              <w:bottom w:val="single" w:sz="4" w:space="0" w:color="auto"/>
              <w:right w:val="single" w:sz="4" w:space="0" w:color="auto"/>
            </w:tcBorders>
            <w:vAlign w:val="bottom"/>
          </w:tcPr>
          <w:p w14:paraId="040DFE86" w14:textId="77777777" w:rsidR="00023747" w:rsidRPr="008D145C" w:rsidRDefault="00023747" w:rsidP="00616691">
            <w:pPr>
              <w:widowControl/>
              <w:autoSpaceDE/>
              <w:autoSpaceDN/>
              <w:jc w:val="center"/>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23</w:t>
            </w:r>
          </w:p>
        </w:tc>
      </w:tr>
      <w:tr w:rsidR="00023747" w:rsidRPr="00443FA7" w14:paraId="1F5229C3" w14:textId="77777777" w:rsidTr="00581FD6">
        <w:trPr>
          <w:trHeight w:val="63"/>
        </w:trPr>
        <w:tc>
          <w:tcPr>
            <w:tcW w:w="1200" w:type="dxa"/>
            <w:tcBorders>
              <w:top w:val="nil"/>
              <w:left w:val="single" w:sz="4" w:space="0" w:color="000000"/>
              <w:bottom w:val="single" w:sz="4" w:space="0" w:color="auto"/>
              <w:right w:val="single" w:sz="4" w:space="0" w:color="auto"/>
            </w:tcBorders>
            <w:noWrap/>
            <w:vAlign w:val="bottom"/>
          </w:tcPr>
          <w:p w14:paraId="56650646" w14:textId="77777777" w:rsidR="00023747" w:rsidRPr="008D145C" w:rsidRDefault="00023747" w:rsidP="00023747">
            <w:pPr>
              <w:widowControl/>
              <w:autoSpaceDE/>
              <w:autoSpaceDN/>
              <w:jc w:val="both"/>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RTPS (1-2)</w:t>
            </w:r>
          </w:p>
        </w:tc>
        <w:tc>
          <w:tcPr>
            <w:tcW w:w="1276" w:type="dxa"/>
            <w:tcBorders>
              <w:top w:val="nil"/>
              <w:left w:val="nil"/>
              <w:bottom w:val="single" w:sz="4" w:space="0" w:color="auto"/>
              <w:right w:val="single" w:sz="4" w:space="0" w:color="auto"/>
            </w:tcBorders>
            <w:noWrap/>
            <w:vAlign w:val="bottom"/>
          </w:tcPr>
          <w:p w14:paraId="7CAE9D64" w14:textId="77777777" w:rsidR="00023747" w:rsidRPr="008D145C" w:rsidRDefault="00023747" w:rsidP="00616691">
            <w:pPr>
              <w:widowControl/>
              <w:autoSpaceDE/>
              <w:autoSpaceDN/>
              <w:jc w:val="center"/>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2 x 600</w:t>
            </w:r>
          </w:p>
        </w:tc>
        <w:tc>
          <w:tcPr>
            <w:tcW w:w="1065" w:type="dxa"/>
            <w:tcBorders>
              <w:top w:val="nil"/>
              <w:left w:val="nil"/>
              <w:bottom w:val="single" w:sz="4" w:space="0" w:color="auto"/>
              <w:right w:val="single" w:sz="4" w:space="0" w:color="auto"/>
            </w:tcBorders>
            <w:noWrap/>
            <w:vAlign w:val="bottom"/>
          </w:tcPr>
          <w:p w14:paraId="51D91018" w14:textId="77777777" w:rsidR="00023747" w:rsidRPr="008D145C" w:rsidRDefault="00023747" w:rsidP="00616691">
            <w:pPr>
              <w:widowControl/>
              <w:autoSpaceDE/>
              <w:autoSpaceDN/>
              <w:jc w:val="center"/>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1.25%</w:t>
            </w:r>
          </w:p>
        </w:tc>
        <w:tc>
          <w:tcPr>
            <w:tcW w:w="1435" w:type="dxa"/>
            <w:tcBorders>
              <w:top w:val="nil"/>
              <w:left w:val="nil"/>
              <w:bottom w:val="single" w:sz="4" w:space="0" w:color="auto"/>
              <w:right w:val="single" w:sz="4" w:space="0" w:color="auto"/>
            </w:tcBorders>
            <w:noWrap/>
            <w:vAlign w:val="bottom"/>
          </w:tcPr>
          <w:p w14:paraId="0F4B51D9" w14:textId="77777777" w:rsidR="00023747" w:rsidRPr="008D145C" w:rsidRDefault="00023747" w:rsidP="00616691">
            <w:pPr>
              <w:widowControl/>
              <w:autoSpaceDE/>
              <w:autoSpaceDN/>
              <w:jc w:val="center"/>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15</w:t>
            </w:r>
          </w:p>
        </w:tc>
        <w:tc>
          <w:tcPr>
            <w:tcW w:w="1675" w:type="dxa"/>
            <w:tcBorders>
              <w:top w:val="nil"/>
              <w:left w:val="nil"/>
              <w:bottom w:val="single" w:sz="4" w:space="0" w:color="auto"/>
              <w:right w:val="single" w:sz="4" w:space="0" w:color="auto"/>
            </w:tcBorders>
            <w:vAlign w:val="bottom"/>
          </w:tcPr>
          <w:p w14:paraId="578F9F3D" w14:textId="77777777" w:rsidR="00023747" w:rsidRPr="008D145C" w:rsidRDefault="00023747" w:rsidP="00616691">
            <w:pPr>
              <w:widowControl/>
              <w:autoSpaceDE/>
              <w:autoSpaceDN/>
              <w:jc w:val="center"/>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6.25%</w:t>
            </w:r>
          </w:p>
        </w:tc>
        <w:tc>
          <w:tcPr>
            <w:tcW w:w="1632" w:type="dxa"/>
            <w:tcBorders>
              <w:top w:val="nil"/>
              <w:left w:val="nil"/>
              <w:bottom w:val="single" w:sz="4" w:space="0" w:color="auto"/>
              <w:right w:val="single" w:sz="4" w:space="0" w:color="auto"/>
            </w:tcBorders>
            <w:vAlign w:val="bottom"/>
          </w:tcPr>
          <w:p w14:paraId="3BDCC3D9" w14:textId="77777777" w:rsidR="00023747" w:rsidRPr="008D145C" w:rsidRDefault="00023747" w:rsidP="00616691">
            <w:pPr>
              <w:widowControl/>
              <w:autoSpaceDE/>
              <w:autoSpaceDN/>
              <w:jc w:val="center"/>
              <w:rPr>
                <w:rFonts w:asciiTheme="minorHAnsi" w:eastAsia="Times New Roman" w:hAnsiTheme="minorHAnsi" w:cstheme="minorHAnsi"/>
                <w:color w:val="000000"/>
                <w:sz w:val="20"/>
                <w:szCs w:val="20"/>
                <w:lang w:val="en-IN" w:eastAsia="en-IN"/>
              </w:rPr>
            </w:pPr>
            <w:r w:rsidRPr="008D145C">
              <w:rPr>
                <w:rFonts w:asciiTheme="minorHAnsi" w:eastAsia="Times New Roman" w:hAnsiTheme="minorHAnsi" w:cstheme="minorHAnsi"/>
                <w:color w:val="000000"/>
                <w:sz w:val="20"/>
                <w:szCs w:val="20"/>
                <w:lang w:val="en-IN" w:eastAsia="en-IN"/>
              </w:rPr>
              <w:t>14</w:t>
            </w:r>
          </w:p>
        </w:tc>
      </w:tr>
      <w:tr w:rsidR="00023747" w:rsidRPr="00443FA7" w14:paraId="6B46671D" w14:textId="77777777" w:rsidTr="00581FD6">
        <w:trPr>
          <w:trHeight w:val="63"/>
        </w:trPr>
        <w:tc>
          <w:tcPr>
            <w:tcW w:w="3541" w:type="dxa"/>
            <w:gridSpan w:val="3"/>
            <w:tcBorders>
              <w:top w:val="nil"/>
              <w:left w:val="single" w:sz="4" w:space="0" w:color="000000"/>
              <w:bottom w:val="single" w:sz="4" w:space="0" w:color="auto"/>
              <w:right w:val="single" w:sz="4" w:space="0" w:color="auto"/>
            </w:tcBorders>
            <w:noWrap/>
            <w:vAlign w:val="bottom"/>
          </w:tcPr>
          <w:p w14:paraId="2E18CDB8" w14:textId="77777777" w:rsidR="00023747" w:rsidRPr="008D145C" w:rsidRDefault="00023747" w:rsidP="00616691">
            <w:pPr>
              <w:widowControl/>
              <w:autoSpaceDE/>
              <w:autoSpaceDN/>
              <w:jc w:val="center"/>
              <w:rPr>
                <w:rFonts w:asciiTheme="minorHAnsi" w:eastAsia="Times New Roman" w:hAnsiTheme="minorHAnsi" w:cstheme="minorHAnsi"/>
                <w:b/>
                <w:bCs/>
                <w:color w:val="000000"/>
                <w:sz w:val="20"/>
                <w:szCs w:val="20"/>
                <w:lang w:val="en-IN" w:eastAsia="en-IN"/>
              </w:rPr>
            </w:pPr>
            <w:r w:rsidRPr="008D145C">
              <w:rPr>
                <w:rFonts w:asciiTheme="minorHAnsi" w:eastAsia="Times New Roman" w:hAnsiTheme="minorHAnsi" w:cstheme="minorHAnsi"/>
                <w:b/>
                <w:bCs/>
                <w:color w:val="000000"/>
                <w:sz w:val="20"/>
                <w:szCs w:val="20"/>
                <w:lang w:val="en-IN" w:eastAsia="en-IN"/>
              </w:rPr>
              <w:t>Total</w:t>
            </w:r>
          </w:p>
        </w:tc>
        <w:tc>
          <w:tcPr>
            <w:tcW w:w="1435" w:type="dxa"/>
            <w:tcBorders>
              <w:top w:val="nil"/>
              <w:left w:val="nil"/>
              <w:bottom w:val="single" w:sz="4" w:space="0" w:color="auto"/>
              <w:right w:val="single" w:sz="4" w:space="0" w:color="auto"/>
            </w:tcBorders>
            <w:noWrap/>
            <w:vAlign w:val="bottom"/>
            <w:hideMark/>
          </w:tcPr>
          <w:p w14:paraId="0898E84F" w14:textId="77777777" w:rsidR="00023747" w:rsidRPr="008D145C" w:rsidRDefault="00023747" w:rsidP="00616691">
            <w:pPr>
              <w:widowControl/>
              <w:autoSpaceDE/>
              <w:autoSpaceDN/>
              <w:jc w:val="center"/>
              <w:rPr>
                <w:rFonts w:asciiTheme="minorHAnsi" w:eastAsia="Times New Roman" w:hAnsiTheme="minorHAnsi" w:cstheme="minorHAnsi"/>
                <w:b/>
                <w:bCs/>
                <w:color w:val="000000"/>
                <w:sz w:val="20"/>
                <w:szCs w:val="20"/>
                <w:lang w:val="en-IN" w:eastAsia="en-IN"/>
              </w:rPr>
            </w:pPr>
            <w:r w:rsidRPr="008D145C">
              <w:rPr>
                <w:rFonts w:asciiTheme="minorHAnsi" w:eastAsia="Times New Roman" w:hAnsiTheme="minorHAnsi" w:cstheme="minorHAnsi"/>
                <w:b/>
                <w:bCs/>
                <w:color w:val="000000"/>
                <w:sz w:val="20"/>
                <w:szCs w:val="20"/>
                <w:lang w:val="en-IN" w:eastAsia="en-IN"/>
              </w:rPr>
              <w:t>90</w:t>
            </w:r>
          </w:p>
        </w:tc>
        <w:tc>
          <w:tcPr>
            <w:tcW w:w="1675" w:type="dxa"/>
            <w:tcBorders>
              <w:top w:val="nil"/>
              <w:left w:val="nil"/>
              <w:bottom w:val="single" w:sz="4" w:space="0" w:color="auto"/>
              <w:right w:val="single" w:sz="4" w:space="0" w:color="auto"/>
            </w:tcBorders>
            <w:vAlign w:val="bottom"/>
          </w:tcPr>
          <w:p w14:paraId="6D14D7B8" w14:textId="77777777" w:rsidR="00023747" w:rsidRPr="008D145C" w:rsidRDefault="00023747" w:rsidP="00616691">
            <w:pPr>
              <w:widowControl/>
              <w:autoSpaceDE/>
              <w:autoSpaceDN/>
              <w:jc w:val="center"/>
              <w:rPr>
                <w:rFonts w:asciiTheme="minorHAnsi" w:eastAsia="Times New Roman" w:hAnsiTheme="minorHAnsi" w:cstheme="minorHAnsi"/>
                <w:color w:val="000000"/>
                <w:sz w:val="20"/>
                <w:szCs w:val="20"/>
                <w:lang w:val="en-IN" w:eastAsia="en-IN"/>
              </w:rPr>
            </w:pPr>
          </w:p>
        </w:tc>
        <w:tc>
          <w:tcPr>
            <w:tcW w:w="1632" w:type="dxa"/>
            <w:tcBorders>
              <w:top w:val="nil"/>
              <w:left w:val="nil"/>
              <w:bottom w:val="single" w:sz="4" w:space="0" w:color="auto"/>
              <w:right w:val="single" w:sz="4" w:space="0" w:color="auto"/>
            </w:tcBorders>
            <w:vAlign w:val="bottom"/>
          </w:tcPr>
          <w:p w14:paraId="53A49073" w14:textId="77777777" w:rsidR="00023747" w:rsidRPr="008D145C" w:rsidRDefault="00023747" w:rsidP="00616691">
            <w:pPr>
              <w:widowControl/>
              <w:autoSpaceDE/>
              <w:autoSpaceDN/>
              <w:jc w:val="center"/>
              <w:rPr>
                <w:rFonts w:asciiTheme="minorHAnsi" w:eastAsia="Times New Roman" w:hAnsiTheme="minorHAnsi" w:cstheme="minorHAnsi"/>
                <w:b/>
                <w:bCs/>
                <w:color w:val="000000"/>
                <w:sz w:val="20"/>
                <w:szCs w:val="20"/>
                <w:lang w:val="en-IN" w:eastAsia="en-IN"/>
              </w:rPr>
            </w:pPr>
            <w:r w:rsidRPr="008D145C">
              <w:rPr>
                <w:rFonts w:asciiTheme="minorHAnsi" w:eastAsia="Times New Roman" w:hAnsiTheme="minorHAnsi" w:cstheme="minorHAnsi"/>
                <w:b/>
                <w:bCs/>
                <w:color w:val="000000"/>
                <w:sz w:val="20"/>
                <w:szCs w:val="20"/>
                <w:lang w:val="en-IN" w:eastAsia="en-IN"/>
              </w:rPr>
              <w:t>85</w:t>
            </w:r>
          </w:p>
        </w:tc>
      </w:tr>
    </w:tbl>
    <w:p w14:paraId="1DAC7B18" w14:textId="67C0424C" w:rsidR="00D7459D" w:rsidRPr="00C134B6" w:rsidRDefault="00023747" w:rsidP="004809AA">
      <w:pPr>
        <w:pStyle w:val="ListParagraph"/>
        <w:numPr>
          <w:ilvl w:val="2"/>
          <w:numId w:val="14"/>
        </w:numPr>
        <w:tabs>
          <w:tab w:val="left" w:pos="0"/>
        </w:tabs>
        <w:spacing w:before="88" w:line="278" w:lineRule="auto"/>
        <w:ind w:left="0" w:right="-42" w:hanging="709"/>
        <w:rPr>
          <w:rFonts w:asciiTheme="minorHAnsi" w:hAnsiTheme="minorHAnsi" w:cstheme="minorHAnsi"/>
          <w:b/>
          <w:bCs/>
          <w:sz w:val="24"/>
          <w:szCs w:val="24"/>
        </w:rPr>
      </w:pPr>
      <w:r w:rsidRPr="00D7459D">
        <w:rPr>
          <w:rFonts w:asciiTheme="minorHAnsi" w:hAnsiTheme="minorHAnsi" w:cstheme="minorHAnsi"/>
          <w:b/>
          <w:bCs/>
          <w:sz w:val="24"/>
          <w:szCs w:val="24"/>
        </w:rPr>
        <w:t xml:space="preserve">Power Purchase Quantum from DVC </w:t>
      </w:r>
      <w:r w:rsidR="00D7459D" w:rsidRPr="00D7459D">
        <w:rPr>
          <w:rFonts w:asciiTheme="minorHAnsi" w:hAnsiTheme="minorHAnsi" w:cstheme="minorHAnsi"/>
          <w:b/>
          <w:bCs/>
          <w:sz w:val="24"/>
          <w:szCs w:val="24"/>
        </w:rPr>
        <w:t xml:space="preserve"> </w:t>
      </w:r>
      <w:r w:rsidRPr="00D7459D">
        <w:rPr>
          <w:rFonts w:asciiTheme="minorHAnsi" w:hAnsiTheme="minorHAnsi" w:cstheme="minorHAnsi"/>
          <w:b/>
          <w:bCs/>
          <w:sz w:val="24"/>
          <w:szCs w:val="24"/>
        </w:rPr>
        <w:t xml:space="preserve">132kV </w:t>
      </w:r>
      <w:r w:rsidR="00D7459D" w:rsidRPr="00D7459D">
        <w:rPr>
          <w:rFonts w:asciiTheme="minorHAnsi" w:hAnsiTheme="minorHAnsi" w:cstheme="minorHAnsi"/>
          <w:b/>
          <w:bCs/>
          <w:sz w:val="24"/>
          <w:szCs w:val="24"/>
        </w:rPr>
        <w:t>Source</w:t>
      </w:r>
    </w:p>
    <w:p w14:paraId="0D8241E5" w14:textId="2F1A43EC" w:rsidR="00023747" w:rsidRPr="00D7459D" w:rsidRDefault="00023747" w:rsidP="00D7459D">
      <w:pPr>
        <w:pStyle w:val="ListParagraph"/>
        <w:tabs>
          <w:tab w:val="left" w:pos="1396"/>
          <w:tab w:val="left" w:pos="1398"/>
          <w:tab w:val="left" w:pos="9072"/>
        </w:tabs>
        <w:spacing w:before="85" w:line="268" w:lineRule="auto"/>
        <w:ind w:left="0" w:firstLine="0"/>
        <w:rPr>
          <w:rFonts w:asciiTheme="minorHAnsi" w:hAnsiTheme="minorHAnsi" w:cstheme="minorHAnsi"/>
          <w:sz w:val="24"/>
          <w:szCs w:val="24"/>
        </w:rPr>
      </w:pPr>
      <w:r w:rsidRPr="00D7459D">
        <w:rPr>
          <w:rFonts w:asciiTheme="minorHAnsi" w:hAnsiTheme="minorHAnsi" w:cstheme="minorHAnsi"/>
          <w:sz w:val="24"/>
          <w:szCs w:val="24"/>
        </w:rPr>
        <w:t>The projections for energy intake from various Generators allocated to TSL has been done considering expected Energy Charge of Generating units Source within constraints of Allocated Capacity and Outage due to Shutdown / Breakdown. Constraints include Minimum Turn down Level (MTL) for DVC generating stations (55% of MCR as per IEGC regulations 2023 and its amendments thereof), Maximum Energy which can be dispatched by these sources within Contracted Capacity etc.</w:t>
      </w:r>
      <w:r w:rsidR="00D7459D" w:rsidRPr="00D7459D">
        <w:rPr>
          <w:rFonts w:asciiTheme="minorHAnsi" w:hAnsiTheme="minorHAnsi" w:cstheme="minorHAnsi"/>
          <w:sz w:val="24"/>
          <w:szCs w:val="24"/>
        </w:rPr>
        <w:t xml:space="preserve"> </w:t>
      </w:r>
    </w:p>
    <w:p w14:paraId="3E21EAD0" w14:textId="044EC783" w:rsidR="00023747" w:rsidRPr="00C134B6" w:rsidRDefault="00023747" w:rsidP="004809AA">
      <w:pPr>
        <w:pStyle w:val="ListParagraph"/>
        <w:numPr>
          <w:ilvl w:val="2"/>
          <w:numId w:val="14"/>
        </w:numPr>
        <w:tabs>
          <w:tab w:val="left" w:pos="0"/>
        </w:tabs>
        <w:spacing w:before="88" w:line="278" w:lineRule="auto"/>
        <w:ind w:left="0" w:right="-42" w:hanging="709"/>
        <w:rPr>
          <w:rFonts w:asciiTheme="minorHAnsi" w:hAnsiTheme="minorHAnsi" w:cstheme="minorHAnsi"/>
          <w:b/>
          <w:bCs/>
          <w:sz w:val="24"/>
          <w:szCs w:val="24"/>
        </w:rPr>
      </w:pPr>
      <w:r w:rsidRPr="00C134B6">
        <w:rPr>
          <w:rFonts w:asciiTheme="minorHAnsi" w:hAnsiTheme="minorHAnsi" w:cstheme="minorHAnsi"/>
          <w:b/>
          <w:bCs/>
          <w:sz w:val="24"/>
          <w:szCs w:val="24"/>
        </w:rPr>
        <w:t xml:space="preserve"> Power Purchase Cost from DVC 132kV Source</w:t>
      </w:r>
    </w:p>
    <w:p w14:paraId="37650987" w14:textId="77777777" w:rsidR="00DC1455" w:rsidRDefault="00023747" w:rsidP="00C134B6">
      <w:pPr>
        <w:pStyle w:val="ListParagraph"/>
        <w:tabs>
          <w:tab w:val="left" w:pos="0"/>
        </w:tabs>
        <w:spacing w:before="88" w:line="278" w:lineRule="auto"/>
        <w:ind w:left="0" w:right="-42" w:firstLine="0"/>
        <w:rPr>
          <w:rFonts w:asciiTheme="minorHAnsi" w:hAnsiTheme="minorHAnsi" w:cstheme="minorHAnsi"/>
          <w:sz w:val="24"/>
          <w:szCs w:val="24"/>
        </w:rPr>
      </w:pPr>
      <w:r w:rsidRPr="00443FA7">
        <w:rPr>
          <w:rFonts w:asciiTheme="minorHAnsi" w:hAnsiTheme="minorHAnsi" w:cstheme="minorHAnsi"/>
          <w:sz w:val="24"/>
          <w:szCs w:val="24"/>
        </w:rPr>
        <w:t>The power purchase cost is projected on the basis of tariff petition filed by DVC before Hon’ble CERC for the period   FY 2024-25 to FY 2028-29. TSL has considered Annual fixed charges, Ash evacuation charges and ECR from DVC tariff petition for FY 2026-27 to FY 2028-29, While such charges for FY 2029-30 &amp; FY 2030-31 are considered same as FY 2028-29. Annual Supplementary Fixed charges for KTPS (1-2) and RTPS (1-2) are based on recent invoices raised by DVC  as  per the information available to petitioner  FGD system is not installed in MTPS (5-6) hence Supplementary Capacity charges are not considered.</w:t>
      </w:r>
    </w:p>
    <w:p w14:paraId="6B184DA4" w14:textId="4BE1FAF3" w:rsidR="00023747" w:rsidRDefault="00023747" w:rsidP="00C134B6">
      <w:pPr>
        <w:pStyle w:val="ListParagraph"/>
        <w:tabs>
          <w:tab w:val="left" w:pos="0"/>
        </w:tabs>
        <w:spacing w:before="88" w:line="278" w:lineRule="auto"/>
        <w:ind w:left="0" w:right="-42" w:firstLine="0"/>
        <w:rPr>
          <w:rFonts w:asciiTheme="minorHAnsi" w:hAnsiTheme="minorHAnsi" w:cstheme="minorHAnsi"/>
          <w:sz w:val="24"/>
          <w:szCs w:val="24"/>
        </w:rPr>
      </w:pPr>
      <w:r w:rsidRPr="00443FA7">
        <w:rPr>
          <w:rFonts w:asciiTheme="minorHAnsi" w:hAnsiTheme="minorHAnsi" w:cstheme="minorHAnsi"/>
          <w:sz w:val="24"/>
          <w:szCs w:val="24"/>
        </w:rPr>
        <w:t>Based on previous tariff filings by DVC and subsequent Approvals by CERC, TSL has considered 95% of Annual fixed charges and Ash evacuation charges. Annual Supplementary Fixed charges for KTPS (1-2) and RTPS (1-2) are considered same as mentioned in recent DVC invoices. ECR for FY 2026-27 have been considered same as the petition filed by DVC for FY 2026-27, While 2 % escalation have been considered thereafter till FY 2030-31. Such escalation would factor in supplementary energy charges which would be raised by DVC on account of cost incurred to DVC for FGD system in upcoming control period.</w:t>
      </w:r>
    </w:p>
    <w:p w14:paraId="3867EBAF" w14:textId="77777777" w:rsidR="007337E2" w:rsidRDefault="007337E2" w:rsidP="00C134B6">
      <w:pPr>
        <w:pStyle w:val="ListParagraph"/>
        <w:tabs>
          <w:tab w:val="left" w:pos="0"/>
        </w:tabs>
        <w:spacing w:before="88" w:line="278" w:lineRule="auto"/>
        <w:ind w:left="0" w:right="-42" w:firstLine="0"/>
        <w:rPr>
          <w:rFonts w:asciiTheme="minorHAnsi" w:hAnsiTheme="minorHAnsi" w:cstheme="minorHAnsi"/>
          <w:sz w:val="24"/>
          <w:szCs w:val="24"/>
        </w:rPr>
      </w:pPr>
    </w:p>
    <w:p w14:paraId="1D81AF4F" w14:textId="77777777" w:rsidR="007337E2" w:rsidRDefault="007337E2" w:rsidP="00C134B6">
      <w:pPr>
        <w:pStyle w:val="ListParagraph"/>
        <w:tabs>
          <w:tab w:val="left" w:pos="0"/>
        </w:tabs>
        <w:spacing w:before="88" w:line="278" w:lineRule="auto"/>
        <w:ind w:left="0" w:right="-42" w:firstLine="0"/>
        <w:rPr>
          <w:rFonts w:asciiTheme="minorHAnsi" w:hAnsiTheme="minorHAnsi" w:cstheme="minorHAnsi"/>
          <w:sz w:val="24"/>
          <w:szCs w:val="24"/>
        </w:rPr>
      </w:pPr>
    </w:p>
    <w:p w14:paraId="15254EFE" w14:textId="77777777" w:rsidR="007337E2" w:rsidRDefault="007337E2" w:rsidP="00C134B6">
      <w:pPr>
        <w:pStyle w:val="ListParagraph"/>
        <w:tabs>
          <w:tab w:val="left" w:pos="0"/>
        </w:tabs>
        <w:spacing w:before="88" w:line="278" w:lineRule="auto"/>
        <w:ind w:left="0" w:right="-42" w:firstLine="0"/>
        <w:rPr>
          <w:rFonts w:asciiTheme="minorHAnsi" w:hAnsiTheme="minorHAnsi" w:cstheme="minorHAnsi"/>
          <w:sz w:val="24"/>
          <w:szCs w:val="24"/>
        </w:rPr>
      </w:pPr>
    </w:p>
    <w:p w14:paraId="5CDCC760" w14:textId="77777777" w:rsidR="007337E2" w:rsidRDefault="007337E2" w:rsidP="00C134B6">
      <w:pPr>
        <w:pStyle w:val="ListParagraph"/>
        <w:tabs>
          <w:tab w:val="left" w:pos="0"/>
        </w:tabs>
        <w:spacing w:before="88" w:line="278" w:lineRule="auto"/>
        <w:ind w:left="0" w:right="-42" w:firstLine="0"/>
        <w:rPr>
          <w:rFonts w:asciiTheme="minorHAnsi" w:hAnsiTheme="minorHAnsi" w:cstheme="minorHAnsi"/>
          <w:sz w:val="24"/>
          <w:szCs w:val="24"/>
        </w:rPr>
      </w:pPr>
    </w:p>
    <w:p w14:paraId="64CFF442" w14:textId="77777777" w:rsidR="007337E2" w:rsidRDefault="007337E2" w:rsidP="00C134B6">
      <w:pPr>
        <w:pStyle w:val="ListParagraph"/>
        <w:tabs>
          <w:tab w:val="left" w:pos="0"/>
        </w:tabs>
        <w:spacing w:before="88" w:line="278" w:lineRule="auto"/>
        <w:ind w:left="0" w:right="-42" w:firstLine="0"/>
        <w:rPr>
          <w:rFonts w:asciiTheme="minorHAnsi" w:hAnsiTheme="minorHAnsi" w:cstheme="minorHAnsi"/>
          <w:sz w:val="24"/>
          <w:szCs w:val="24"/>
        </w:rPr>
      </w:pPr>
    </w:p>
    <w:p w14:paraId="0D34FD1C" w14:textId="77777777" w:rsidR="007337E2" w:rsidRDefault="007337E2" w:rsidP="00C134B6">
      <w:pPr>
        <w:pStyle w:val="ListParagraph"/>
        <w:tabs>
          <w:tab w:val="left" w:pos="0"/>
        </w:tabs>
        <w:spacing w:before="88" w:line="278" w:lineRule="auto"/>
        <w:ind w:left="0" w:right="-42" w:firstLine="0"/>
        <w:rPr>
          <w:rFonts w:asciiTheme="minorHAnsi" w:hAnsiTheme="minorHAnsi" w:cstheme="minorHAnsi"/>
          <w:sz w:val="24"/>
          <w:szCs w:val="24"/>
        </w:rPr>
      </w:pPr>
    </w:p>
    <w:p w14:paraId="2444EA59" w14:textId="77777777" w:rsidR="007337E2" w:rsidRDefault="007337E2" w:rsidP="00C134B6">
      <w:pPr>
        <w:pStyle w:val="ListParagraph"/>
        <w:tabs>
          <w:tab w:val="left" w:pos="0"/>
        </w:tabs>
        <w:spacing w:before="88" w:line="278" w:lineRule="auto"/>
        <w:ind w:left="0" w:right="-42" w:firstLine="0"/>
        <w:rPr>
          <w:rFonts w:asciiTheme="minorHAnsi" w:hAnsiTheme="minorHAnsi" w:cstheme="minorHAnsi"/>
          <w:sz w:val="24"/>
          <w:szCs w:val="24"/>
        </w:rPr>
      </w:pPr>
    </w:p>
    <w:p w14:paraId="1E67710F" w14:textId="4C5DDE9E" w:rsidR="00023747"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sz w:val="24"/>
          <w:szCs w:val="24"/>
        </w:rPr>
      </w:pPr>
      <w:r w:rsidRPr="00443FA7">
        <w:rPr>
          <w:rFonts w:asciiTheme="minorHAnsi" w:hAnsiTheme="minorHAnsi" w:cstheme="minorHAnsi"/>
          <w:sz w:val="24"/>
          <w:szCs w:val="24"/>
        </w:rPr>
        <w:lastRenderedPageBreak/>
        <w:t>The projected power purchase Quantum &amp; cost for DVC 132kV in next Control Period is as presented in the table below: -</w:t>
      </w:r>
    </w:p>
    <w:p w14:paraId="07A95BA4" w14:textId="77777777" w:rsidR="008B257A" w:rsidRDefault="008B257A" w:rsidP="008B257A">
      <w:pPr>
        <w:pStyle w:val="ListParagraph"/>
        <w:tabs>
          <w:tab w:val="left" w:pos="9072"/>
        </w:tabs>
        <w:spacing w:before="85" w:line="268" w:lineRule="auto"/>
        <w:ind w:left="0" w:firstLine="0"/>
        <w:rPr>
          <w:rFonts w:asciiTheme="minorHAnsi" w:hAnsiTheme="minorHAnsi" w:cstheme="minorHAnsi"/>
          <w:sz w:val="24"/>
          <w:szCs w:val="24"/>
        </w:rPr>
      </w:pPr>
    </w:p>
    <w:p w14:paraId="01691642" w14:textId="677F003E" w:rsidR="00023747" w:rsidRPr="00BF0B7A" w:rsidRDefault="00023747" w:rsidP="00BB0614">
      <w:pPr>
        <w:pStyle w:val="ListParagraph"/>
        <w:tabs>
          <w:tab w:val="left" w:pos="1276"/>
          <w:tab w:val="left" w:pos="1843"/>
        </w:tabs>
        <w:spacing w:before="112" w:after="37" w:line="283" w:lineRule="auto"/>
        <w:ind w:left="1276" w:right="57" w:hanging="1985"/>
        <w:contextualSpacing/>
        <w:jc w:val="center"/>
        <w:rPr>
          <w:rFonts w:ascii="Calibri" w:eastAsia="Calibri" w:hAnsi="Calibri" w:cs="Calibri"/>
          <w:b/>
          <w:bCs/>
          <w:color w:val="002060"/>
        </w:rPr>
      </w:pPr>
      <w:r w:rsidRPr="00BF0B7A">
        <w:rPr>
          <w:rFonts w:ascii="Calibri" w:eastAsia="Calibri" w:hAnsi="Calibri" w:cs="Calibri"/>
          <w:b/>
          <w:bCs/>
          <w:color w:val="002060"/>
        </w:rPr>
        <w:t xml:space="preserve">         </w:t>
      </w:r>
      <w:bookmarkStart w:id="53" w:name="_Toc214687724"/>
      <w:r w:rsidRPr="00BF0B7A">
        <w:rPr>
          <w:rFonts w:ascii="Calibri" w:eastAsia="Calibri" w:hAnsi="Calibri" w:cs="Calibri"/>
          <w:b/>
          <w:bCs/>
          <w:color w:val="002060"/>
        </w:rPr>
        <w:t xml:space="preserve">  </w:t>
      </w:r>
      <w:r w:rsidRPr="00D7459D">
        <w:rPr>
          <w:rFonts w:ascii="Calibri" w:eastAsia="Calibri" w:hAnsi="Calibri" w:cs="Calibri"/>
          <w:b/>
          <w:bCs/>
          <w:color w:val="002060"/>
        </w:rPr>
        <w:t xml:space="preserve">    </w:t>
      </w:r>
      <w:bookmarkStart w:id="54" w:name="_Toc214862328"/>
      <w:bookmarkStart w:id="55" w:name="_Toc215186156"/>
      <w:r w:rsidRPr="00D7459D">
        <w:rPr>
          <w:rFonts w:ascii="Calibri" w:eastAsia="Calibri" w:hAnsi="Calibri" w:cs="Calibri"/>
          <w:b/>
          <w:bCs/>
          <w:color w:val="002060"/>
        </w:rPr>
        <w:t xml:space="preserve">Table </w:t>
      </w:r>
      <w:r w:rsidRPr="00D7459D">
        <w:rPr>
          <w:rFonts w:ascii="Calibri" w:eastAsia="Calibri" w:hAnsi="Calibri" w:cs="Calibri"/>
          <w:b/>
          <w:bCs/>
          <w:color w:val="002060"/>
        </w:rPr>
        <w:fldChar w:fldCharType="begin"/>
      </w:r>
      <w:r w:rsidRPr="00D7459D">
        <w:rPr>
          <w:rFonts w:ascii="Calibri" w:eastAsia="Calibri" w:hAnsi="Calibri" w:cs="Calibri"/>
          <w:b/>
          <w:bCs/>
          <w:color w:val="002060"/>
        </w:rPr>
        <w:instrText xml:space="preserve"> SEQ Table \* ARABIC </w:instrText>
      </w:r>
      <w:r w:rsidRPr="00D7459D">
        <w:rPr>
          <w:rFonts w:ascii="Calibri" w:eastAsia="Calibri" w:hAnsi="Calibri" w:cs="Calibri"/>
          <w:b/>
          <w:bCs/>
          <w:color w:val="002060"/>
        </w:rPr>
        <w:fldChar w:fldCharType="separate"/>
      </w:r>
      <w:r w:rsidR="00161494">
        <w:rPr>
          <w:rFonts w:ascii="Calibri" w:eastAsia="Calibri" w:hAnsi="Calibri" w:cs="Calibri"/>
          <w:b/>
          <w:bCs/>
          <w:noProof/>
          <w:color w:val="002060"/>
        </w:rPr>
        <w:t>10</w:t>
      </w:r>
      <w:r w:rsidRPr="00D7459D">
        <w:rPr>
          <w:rFonts w:ascii="Calibri" w:eastAsia="Calibri" w:hAnsi="Calibri" w:cs="Calibri"/>
          <w:b/>
          <w:bCs/>
          <w:color w:val="002060"/>
        </w:rPr>
        <w:fldChar w:fldCharType="end"/>
      </w:r>
      <w:r w:rsidRPr="00D7459D">
        <w:rPr>
          <w:rFonts w:ascii="Calibri" w:eastAsia="Calibri" w:hAnsi="Calibri" w:cs="Calibri"/>
          <w:b/>
          <w:bCs/>
          <w:color w:val="002060"/>
        </w:rPr>
        <w:t xml:space="preserve">: </w:t>
      </w:r>
      <w:r w:rsidR="00BB0614">
        <w:rPr>
          <w:rFonts w:ascii="Calibri" w:eastAsia="Calibri" w:hAnsi="Calibri" w:cs="Calibri"/>
          <w:b/>
          <w:bCs/>
          <w:color w:val="002060"/>
        </w:rPr>
        <w:t xml:space="preserve">Unit wise </w:t>
      </w:r>
      <w:r w:rsidRPr="00D7459D">
        <w:rPr>
          <w:rFonts w:ascii="Calibri" w:eastAsia="Calibri" w:hAnsi="Calibri" w:cs="Calibri"/>
          <w:b/>
          <w:bCs/>
          <w:color w:val="002060"/>
        </w:rPr>
        <w:t>Power Purchase Quantum</w:t>
      </w:r>
      <w:r w:rsidR="00802D15">
        <w:rPr>
          <w:rFonts w:ascii="Calibri" w:eastAsia="Calibri" w:hAnsi="Calibri" w:cs="Calibri"/>
          <w:b/>
          <w:bCs/>
          <w:color w:val="002060"/>
        </w:rPr>
        <w:t xml:space="preserve"> &amp; Cost of </w:t>
      </w:r>
      <w:r w:rsidR="00511F93" w:rsidRPr="00D7459D">
        <w:rPr>
          <w:rFonts w:ascii="Calibri" w:eastAsia="Calibri" w:hAnsi="Calibri" w:cs="Calibri"/>
          <w:b/>
          <w:bCs/>
          <w:color w:val="002060"/>
        </w:rPr>
        <w:t>DVC Units</w:t>
      </w:r>
      <w:r w:rsidR="00802D15">
        <w:rPr>
          <w:rFonts w:ascii="Calibri" w:eastAsia="Calibri" w:hAnsi="Calibri" w:cs="Calibri"/>
          <w:b/>
          <w:bCs/>
          <w:color w:val="002060"/>
        </w:rPr>
        <w:t xml:space="preserve"> (132 kV)</w:t>
      </w:r>
      <w:bookmarkEnd w:id="53"/>
      <w:bookmarkEnd w:id="54"/>
      <w:bookmarkEnd w:id="55"/>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943"/>
        <w:gridCol w:w="886"/>
        <w:gridCol w:w="886"/>
        <w:gridCol w:w="886"/>
        <w:gridCol w:w="886"/>
        <w:gridCol w:w="886"/>
      </w:tblGrid>
      <w:tr w:rsidR="00D7459D" w:rsidRPr="00E82C9B" w14:paraId="3CD630E8" w14:textId="77777777" w:rsidTr="00E82C9B">
        <w:trPr>
          <w:trHeight w:val="291"/>
          <w:jc w:val="center"/>
        </w:trPr>
        <w:tc>
          <w:tcPr>
            <w:tcW w:w="0" w:type="auto"/>
            <w:shd w:val="clear" w:color="000000" w:fill="E1E2E3"/>
            <w:vAlign w:val="center"/>
            <w:hideMark/>
          </w:tcPr>
          <w:p w14:paraId="4857CB1E" w14:textId="66890A99" w:rsidR="00D7459D" w:rsidRPr="00E82C9B" w:rsidRDefault="00D7459D" w:rsidP="00E923CD">
            <w:pPr>
              <w:widowControl/>
              <w:autoSpaceDE/>
              <w:autoSpaceDN/>
              <w:ind w:firstLineChars="200" w:firstLine="402"/>
              <w:jc w:val="center"/>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Particulars</w:t>
            </w:r>
          </w:p>
        </w:tc>
        <w:tc>
          <w:tcPr>
            <w:tcW w:w="0" w:type="auto"/>
            <w:shd w:val="clear" w:color="000000" w:fill="D9D9D9"/>
            <w:vAlign w:val="center"/>
            <w:hideMark/>
          </w:tcPr>
          <w:p w14:paraId="4BE7B60F" w14:textId="77777777" w:rsidR="00D7459D" w:rsidRPr="00E82C9B" w:rsidRDefault="00D7459D" w:rsidP="00E923CD">
            <w:pPr>
              <w:widowControl/>
              <w:autoSpaceDE/>
              <w:autoSpaceDN/>
              <w:jc w:val="center"/>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FY</w:t>
            </w:r>
          </w:p>
          <w:p w14:paraId="6B181A5C" w14:textId="32688D9D" w:rsidR="00D7459D" w:rsidRPr="00E82C9B" w:rsidRDefault="00D7459D" w:rsidP="00E923CD">
            <w:pPr>
              <w:widowControl/>
              <w:autoSpaceDE/>
              <w:autoSpaceDN/>
              <w:jc w:val="center"/>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2026-27</w:t>
            </w:r>
          </w:p>
        </w:tc>
        <w:tc>
          <w:tcPr>
            <w:tcW w:w="0" w:type="auto"/>
            <w:shd w:val="clear" w:color="000000" w:fill="D9D9D9"/>
            <w:vAlign w:val="center"/>
            <w:hideMark/>
          </w:tcPr>
          <w:p w14:paraId="31D9E14D" w14:textId="77777777" w:rsidR="00D7459D" w:rsidRPr="00E82C9B" w:rsidRDefault="00D7459D" w:rsidP="00E923CD">
            <w:pPr>
              <w:widowControl/>
              <w:autoSpaceDE/>
              <w:autoSpaceDN/>
              <w:jc w:val="center"/>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FY</w:t>
            </w:r>
          </w:p>
          <w:p w14:paraId="16B81ACF" w14:textId="700D8770" w:rsidR="00D7459D" w:rsidRPr="00E82C9B" w:rsidRDefault="00D7459D" w:rsidP="00E923CD">
            <w:pPr>
              <w:widowControl/>
              <w:autoSpaceDE/>
              <w:autoSpaceDN/>
              <w:jc w:val="center"/>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2027-28</w:t>
            </w:r>
          </w:p>
        </w:tc>
        <w:tc>
          <w:tcPr>
            <w:tcW w:w="0" w:type="auto"/>
            <w:shd w:val="clear" w:color="000000" w:fill="D9D9D9"/>
            <w:vAlign w:val="center"/>
            <w:hideMark/>
          </w:tcPr>
          <w:p w14:paraId="43F1F9C8" w14:textId="77777777" w:rsidR="00D7459D" w:rsidRPr="00E82C9B" w:rsidRDefault="00D7459D" w:rsidP="00E923CD">
            <w:pPr>
              <w:widowControl/>
              <w:autoSpaceDE/>
              <w:autoSpaceDN/>
              <w:jc w:val="center"/>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FY</w:t>
            </w:r>
          </w:p>
          <w:p w14:paraId="2FE93385" w14:textId="35084433" w:rsidR="00D7459D" w:rsidRPr="00E82C9B" w:rsidRDefault="00D7459D" w:rsidP="00E923CD">
            <w:pPr>
              <w:widowControl/>
              <w:autoSpaceDE/>
              <w:autoSpaceDN/>
              <w:jc w:val="center"/>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2028-29</w:t>
            </w:r>
          </w:p>
        </w:tc>
        <w:tc>
          <w:tcPr>
            <w:tcW w:w="0" w:type="auto"/>
            <w:shd w:val="clear" w:color="000000" w:fill="D9D9D9"/>
            <w:vAlign w:val="center"/>
            <w:hideMark/>
          </w:tcPr>
          <w:p w14:paraId="74C43F66" w14:textId="77777777" w:rsidR="00D7459D" w:rsidRPr="00E82C9B" w:rsidRDefault="00D7459D" w:rsidP="00E923CD">
            <w:pPr>
              <w:widowControl/>
              <w:autoSpaceDE/>
              <w:autoSpaceDN/>
              <w:jc w:val="center"/>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FY</w:t>
            </w:r>
          </w:p>
          <w:p w14:paraId="206A3143" w14:textId="27C11029" w:rsidR="00D7459D" w:rsidRPr="00E82C9B" w:rsidRDefault="00D7459D" w:rsidP="00E923CD">
            <w:pPr>
              <w:widowControl/>
              <w:autoSpaceDE/>
              <w:autoSpaceDN/>
              <w:jc w:val="center"/>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2029-30</w:t>
            </w:r>
          </w:p>
        </w:tc>
        <w:tc>
          <w:tcPr>
            <w:tcW w:w="0" w:type="auto"/>
            <w:shd w:val="clear" w:color="000000" w:fill="D9D9D9"/>
            <w:vAlign w:val="center"/>
            <w:hideMark/>
          </w:tcPr>
          <w:p w14:paraId="7045E9B1" w14:textId="77777777" w:rsidR="00D7459D" w:rsidRPr="00E82C9B" w:rsidRDefault="00D7459D" w:rsidP="00E923CD">
            <w:pPr>
              <w:widowControl/>
              <w:autoSpaceDE/>
              <w:autoSpaceDN/>
              <w:jc w:val="center"/>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FY</w:t>
            </w:r>
          </w:p>
          <w:p w14:paraId="24F096CE" w14:textId="45232CDA" w:rsidR="00D7459D" w:rsidRPr="00E82C9B" w:rsidRDefault="00D7459D" w:rsidP="00E923CD">
            <w:pPr>
              <w:widowControl/>
              <w:autoSpaceDE/>
              <w:autoSpaceDN/>
              <w:jc w:val="center"/>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2030-31</w:t>
            </w:r>
          </w:p>
        </w:tc>
      </w:tr>
      <w:tr w:rsidR="00023747" w:rsidRPr="00E82C9B" w14:paraId="63673073" w14:textId="77777777" w:rsidTr="00E82C9B">
        <w:trPr>
          <w:trHeight w:val="63"/>
          <w:jc w:val="center"/>
        </w:trPr>
        <w:tc>
          <w:tcPr>
            <w:tcW w:w="0" w:type="auto"/>
            <w:noWrap/>
            <w:vAlign w:val="bottom"/>
            <w:hideMark/>
          </w:tcPr>
          <w:p w14:paraId="001F067B" w14:textId="5211D7DC" w:rsidR="00023747" w:rsidRPr="00E82C9B" w:rsidRDefault="00023747" w:rsidP="002D2956">
            <w:pPr>
              <w:widowControl/>
              <w:autoSpaceDE/>
              <w:autoSpaceDN/>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MTPS (5-6)   (MUs)</w:t>
            </w:r>
          </w:p>
        </w:tc>
        <w:tc>
          <w:tcPr>
            <w:tcW w:w="0" w:type="auto"/>
            <w:vAlign w:val="center"/>
            <w:hideMark/>
          </w:tcPr>
          <w:p w14:paraId="41485A20"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190</w:t>
            </w:r>
          </w:p>
        </w:tc>
        <w:tc>
          <w:tcPr>
            <w:tcW w:w="0" w:type="auto"/>
            <w:vAlign w:val="center"/>
            <w:hideMark/>
          </w:tcPr>
          <w:p w14:paraId="0FB6555F"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189</w:t>
            </w:r>
          </w:p>
        </w:tc>
        <w:tc>
          <w:tcPr>
            <w:tcW w:w="0" w:type="auto"/>
            <w:vAlign w:val="center"/>
            <w:hideMark/>
          </w:tcPr>
          <w:p w14:paraId="60F5D3E8"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190</w:t>
            </w:r>
          </w:p>
        </w:tc>
        <w:tc>
          <w:tcPr>
            <w:tcW w:w="0" w:type="auto"/>
            <w:vAlign w:val="center"/>
            <w:hideMark/>
          </w:tcPr>
          <w:p w14:paraId="51CF668A"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205</w:t>
            </w:r>
          </w:p>
        </w:tc>
        <w:tc>
          <w:tcPr>
            <w:tcW w:w="0" w:type="auto"/>
            <w:vAlign w:val="center"/>
            <w:hideMark/>
          </w:tcPr>
          <w:p w14:paraId="1C9D8E42"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209</w:t>
            </w:r>
          </w:p>
        </w:tc>
      </w:tr>
      <w:tr w:rsidR="00023747" w:rsidRPr="00E82C9B" w14:paraId="60E0B8D8" w14:textId="77777777" w:rsidTr="00E82C9B">
        <w:trPr>
          <w:trHeight w:val="63"/>
          <w:jc w:val="center"/>
        </w:trPr>
        <w:tc>
          <w:tcPr>
            <w:tcW w:w="0" w:type="auto"/>
            <w:noWrap/>
            <w:vAlign w:val="bottom"/>
            <w:hideMark/>
          </w:tcPr>
          <w:p w14:paraId="08BA87A5" w14:textId="1192FCA6" w:rsidR="00023747" w:rsidRPr="00E82C9B" w:rsidRDefault="00023747" w:rsidP="002D2956">
            <w:pPr>
              <w:widowControl/>
              <w:autoSpaceDE/>
              <w:autoSpaceDN/>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KTPS (1-2)   (MUs)</w:t>
            </w:r>
          </w:p>
        </w:tc>
        <w:tc>
          <w:tcPr>
            <w:tcW w:w="0" w:type="auto"/>
            <w:vAlign w:val="center"/>
            <w:hideMark/>
          </w:tcPr>
          <w:p w14:paraId="76F26C93"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94</w:t>
            </w:r>
          </w:p>
        </w:tc>
        <w:tc>
          <w:tcPr>
            <w:tcW w:w="0" w:type="auto"/>
            <w:vAlign w:val="center"/>
            <w:hideMark/>
          </w:tcPr>
          <w:p w14:paraId="4D3C46FA"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116</w:t>
            </w:r>
          </w:p>
        </w:tc>
        <w:tc>
          <w:tcPr>
            <w:tcW w:w="0" w:type="auto"/>
            <w:vAlign w:val="center"/>
            <w:hideMark/>
          </w:tcPr>
          <w:p w14:paraId="1C7BBD2A"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95</w:t>
            </w:r>
          </w:p>
        </w:tc>
        <w:tc>
          <w:tcPr>
            <w:tcW w:w="0" w:type="auto"/>
            <w:vAlign w:val="center"/>
            <w:hideMark/>
          </w:tcPr>
          <w:p w14:paraId="5214ADA7"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97</w:t>
            </w:r>
          </w:p>
        </w:tc>
        <w:tc>
          <w:tcPr>
            <w:tcW w:w="0" w:type="auto"/>
            <w:vAlign w:val="center"/>
            <w:hideMark/>
          </w:tcPr>
          <w:p w14:paraId="7E56BEC0"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105</w:t>
            </w:r>
          </w:p>
        </w:tc>
      </w:tr>
      <w:tr w:rsidR="00023747" w:rsidRPr="00E82C9B" w14:paraId="7800453B" w14:textId="77777777" w:rsidTr="00E82C9B">
        <w:trPr>
          <w:trHeight w:val="63"/>
          <w:jc w:val="center"/>
        </w:trPr>
        <w:tc>
          <w:tcPr>
            <w:tcW w:w="0" w:type="auto"/>
            <w:noWrap/>
            <w:vAlign w:val="center"/>
            <w:hideMark/>
          </w:tcPr>
          <w:p w14:paraId="2820224B" w14:textId="77777777" w:rsidR="00023747" w:rsidRPr="00E82C9B" w:rsidRDefault="00023747" w:rsidP="002D2956">
            <w:pPr>
              <w:widowControl/>
              <w:autoSpaceDE/>
              <w:autoSpaceDN/>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RTPS (1-2)  (MUs)</w:t>
            </w:r>
          </w:p>
        </w:tc>
        <w:tc>
          <w:tcPr>
            <w:tcW w:w="0" w:type="auto"/>
            <w:vAlign w:val="center"/>
            <w:hideMark/>
          </w:tcPr>
          <w:p w14:paraId="73D05954"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56</w:t>
            </w:r>
          </w:p>
        </w:tc>
        <w:tc>
          <w:tcPr>
            <w:tcW w:w="0" w:type="auto"/>
            <w:vAlign w:val="center"/>
            <w:hideMark/>
          </w:tcPr>
          <w:p w14:paraId="1AFFF3AA"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58</w:t>
            </w:r>
          </w:p>
        </w:tc>
        <w:tc>
          <w:tcPr>
            <w:tcW w:w="0" w:type="auto"/>
            <w:vAlign w:val="center"/>
            <w:hideMark/>
          </w:tcPr>
          <w:p w14:paraId="683375E1"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60</w:t>
            </w:r>
          </w:p>
        </w:tc>
        <w:tc>
          <w:tcPr>
            <w:tcW w:w="0" w:type="auto"/>
            <w:vAlign w:val="center"/>
            <w:hideMark/>
          </w:tcPr>
          <w:p w14:paraId="193E30A0"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58</w:t>
            </w:r>
          </w:p>
        </w:tc>
        <w:tc>
          <w:tcPr>
            <w:tcW w:w="0" w:type="auto"/>
            <w:vAlign w:val="center"/>
            <w:hideMark/>
          </w:tcPr>
          <w:p w14:paraId="01DC3595"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66</w:t>
            </w:r>
          </w:p>
        </w:tc>
      </w:tr>
      <w:tr w:rsidR="00023747" w:rsidRPr="00E82C9B" w14:paraId="780537BF" w14:textId="77777777" w:rsidTr="00E82C9B">
        <w:trPr>
          <w:trHeight w:val="63"/>
          <w:jc w:val="center"/>
        </w:trPr>
        <w:tc>
          <w:tcPr>
            <w:tcW w:w="0" w:type="auto"/>
            <w:noWrap/>
            <w:vAlign w:val="bottom"/>
          </w:tcPr>
          <w:p w14:paraId="3D6CD9CE" w14:textId="77777777" w:rsidR="00023747" w:rsidRPr="00E82C9B" w:rsidRDefault="00023747" w:rsidP="002D2956">
            <w:pPr>
              <w:widowControl/>
              <w:autoSpaceDE/>
              <w:autoSpaceDN/>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Power purchase Quantum (MUs)</w:t>
            </w:r>
          </w:p>
        </w:tc>
        <w:tc>
          <w:tcPr>
            <w:tcW w:w="0" w:type="auto"/>
            <w:vAlign w:val="center"/>
          </w:tcPr>
          <w:p w14:paraId="13EC7780" w14:textId="77777777" w:rsidR="00023747" w:rsidRPr="00E82C9B" w:rsidRDefault="00023747" w:rsidP="00E923CD">
            <w:pPr>
              <w:widowControl/>
              <w:autoSpaceDE/>
              <w:autoSpaceDN/>
              <w:jc w:val="center"/>
              <w:rPr>
                <w:rFonts w:asciiTheme="minorHAnsi" w:hAnsiTheme="minorHAnsi" w:cstheme="minorHAnsi"/>
                <w:b/>
                <w:bCs/>
                <w:color w:val="000000"/>
                <w:sz w:val="20"/>
                <w:szCs w:val="20"/>
              </w:rPr>
            </w:pPr>
            <w:r w:rsidRPr="00E82C9B">
              <w:rPr>
                <w:rFonts w:asciiTheme="minorHAnsi" w:hAnsiTheme="minorHAnsi" w:cstheme="minorHAnsi"/>
                <w:b/>
                <w:bCs/>
                <w:color w:val="000000"/>
                <w:sz w:val="20"/>
                <w:szCs w:val="20"/>
              </w:rPr>
              <w:t>340</w:t>
            </w:r>
          </w:p>
        </w:tc>
        <w:tc>
          <w:tcPr>
            <w:tcW w:w="0" w:type="auto"/>
            <w:vAlign w:val="center"/>
          </w:tcPr>
          <w:p w14:paraId="71B11DCC" w14:textId="77777777" w:rsidR="00023747" w:rsidRPr="00E82C9B" w:rsidRDefault="00023747" w:rsidP="00E923CD">
            <w:pPr>
              <w:widowControl/>
              <w:autoSpaceDE/>
              <w:autoSpaceDN/>
              <w:jc w:val="center"/>
              <w:rPr>
                <w:rFonts w:asciiTheme="minorHAnsi" w:hAnsiTheme="minorHAnsi" w:cstheme="minorHAnsi"/>
                <w:b/>
                <w:bCs/>
                <w:color w:val="000000"/>
                <w:sz w:val="20"/>
                <w:szCs w:val="20"/>
              </w:rPr>
            </w:pPr>
            <w:r w:rsidRPr="00E82C9B">
              <w:rPr>
                <w:rFonts w:asciiTheme="minorHAnsi" w:hAnsiTheme="minorHAnsi" w:cstheme="minorHAnsi"/>
                <w:b/>
                <w:bCs/>
                <w:color w:val="000000"/>
                <w:sz w:val="20"/>
                <w:szCs w:val="20"/>
              </w:rPr>
              <w:t>364</w:t>
            </w:r>
          </w:p>
        </w:tc>
        <w:tc>
          <w:tcPr>
            <w:tcW w:w="0" w:type="auto"/>
            <w:vAlign w:val="center"/>
          </w:tcPr>
          <w:p w14:paraId="32D11312" w14:textId="77777777" w:rsidR="00023747" w:rsidRPr="00E82C9B" w:rsidRDefault="00023747" w:rsidP="00E923CD">
            <w:pPr>
              <w:widowControl/>
              <w:autoSpaceDE/>
              <w:autoSpaceDN/>
              <w:jc w:val="center"/>
              <w:rPr>
                <w:rFonts w:asciiTheme="minorHAnsi" w:hAnsiTheme="minorHAnsi" w:cstheme="minorHAnsi"/>
                <w:b/>
                <w:bCs/>
                <w:color w:val="000000"/>
                <w:sz w:val="20"/>
                <w:szCs w:val="20"/>
              </w:rPr>
            </w:pPr>
            <w:r w:rsidRPr="00E82C9B">
              <w:rPr>
                <w:rFonts w:asciiTheme="minorHAnsi" w:hAnsiTheme="minorHAnsi" w:cstheme="minorHAnsi"/>
                <w:b/>
                <w:bCs/>
                <w:color w:val="000000"/>
                <w:sz w:val="20"/>
                <w:szCs w:val="20"/>
              </w:rPr>
              <w:t>345</w:t>
            </w:r>
          </w:p>
        </w:tc>
        <w:tc>
          <w:tcPr>
            <w:tcW w:w="0" w:type="auto"/>
            <w:vAlign w:val="center"/>
          </w:tcPr>
          <w:p w14:paraId="19D56C0A" w14:textId="77777777" w:rsidR="00023747" w:rsidRPr="00E82C9B" w:rsidRDefault="00023747" w:rsidP="00E923CD">
            <w:pPr>
              <w:widowControl/>
              <w:autoSpaceDE/>
              <w:autoSpaceDN/>
              <w:jc w:val="center"/>
              <w:rPr>
                <w:rFonts w:asciiTheme="minorHAnsi" w:hAnsiTheme="minorHAnsi" w:cstheme="minorHAnsi"/>
                <w:b/>
                <w:bCs/>
                <w:color w:val="000000"/>
                <w:sz w:val="20"/>
                <w:szCs w:val="20"/>
              </w:rPr>
            </w:pPr>
            <w:r w:rsidRPr="00E82C9B">
              <w:rPr>
                <w:rFonts w:asciiTheme="minorHAnsi" w:hAnsiTheme="minorHAnsi" w:cstheme="minorHAnsi"/>
                <w:b/>
                <w:bCs/>
                <w:color w:val="000000"/>
                <w:sz w:val="20"/>
                <w:szCs w:val="20"/>
              </w:rPr>
              <w:t>347</w:t>
            </w:r>
          </w:p>
        </w:tc>
        <w:tc>
          <w:tcPr>
            <w:tcW w:w="0" w:type="auto"/>
            <w:vAlign w:val="center"/>
          </w:tcPr>
          <w:p w14:paraId="2B9E6E96" w14:textId="77777777" w:rsidR="00023747" w:rsidRPr="00E82C9B" w:rsidRDefault="00023747" w:rsidP="00E923CD">
            <w:pPr>
              <w:widowControl/>
              <w:autoSpaceDE/>
              <w:autoSpaceDN/>
              <w:jc w:val="center"/>
              <w:rPr>
                <w:rFonts w:asciiTheme="minorHAnsi" w:hAnsiTheme="minorHAnsi" w:cstheme="minorHAnsi"/>
                <w:b/>
                <w:bCs/>
                <w:color w:val="000000"/>
                <w:sz w:val="20"/>
                <w:szCs w:val="20"/>
              </w:rPr>
            </w:pPr>
            <w:r w:rsidRPr="00E82C9B">
              <w:rPr>
                <w:rFonts w:asciiTheme="minorHAnsi" w:hAnsiTheme="minorHAnsi" w:cstheme="minorHAnsi"/>
                <w:b/>
                <w:bCs/>
                <w:color w:val="000000"/>
                <w:sz w:val="20"/>
                <w:szCs w:val="20"/>
              </w:rPr>
              <w:t>380</w:t>
            </w:r>
          </w:p>
        </w:tc>
      </w:tr>
      <w:tr w:rsidR="00023747" w:rsidRPr="00E82C9B" w14:paraId="1F831C6E" w14:textId="77777777" w:rsidTr="00E82C9B">
        <w:trPr>
          <w:trHeight w:val="63"/>
          <w:jc w:val="center"/>
        </w:trPr>
        <w:tc>
          <w:tcPr>
            <w:tcW w:w="0" w:type="auto"/>
            <w:noWrap/>
            <w:vAlign w:val="bottom"/>
            <w:hideMark/>
          </w:tcPr>
          <w:p w14:paraId="5E8124CA" w14:textId="4EF32B18" w:rsidR="00023747" w:rsidRPr="00E82C9B" w:rsidRDefault="00023747" w:rsidP="002D2956">
            <w:pPr>
              <w:widowControl/>
              <w:autoSpaceDE/>
              <w:autoSpaceDN/>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MTPS (5-6)  (Rs Cr.)</w:t>
            </w:r>
          </w:p>
        </w:tc>
        <w:tc>
          <w:tcPr>
            <w:tcW w:w="0" w:type="auto"/>
            <w:vAlign w:val="center"/>
            <w:hideMark/>
          </w:tcPr>
          <w:p w14:paraId="1B6D413C"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121.21</w:t>
            </w:r>
          </w:p>
        </w:tc>
        <w:tc>
          <w:tcPr>
            <w:tcW w:w="0" w:type="auto"/>
            <w:vAlign w:val="center"/>
            <w:hideMark/>
          </w:tcPr>
          <w:p w14:paraId="496C6B32"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123.96</w:t>
            </w:r>
          </w:p>
        </w:tc>
        <w:tc>
          <w:tcPr>
            <w:tcW w:w="0" w:type="auto"/>
            <w:vAlign w:val="center"/>
            <w:hideMark/>
          </w:tcPr>
          <w:p w14:paraId="5F59332E"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127.33</w:t>
            </w:r>
          </w:p>
        </w:tc>
        <w:tc>
          <w:tcPr>
            <w:tcW w:w="0" w:type="auto"/>
            <w:vAlign w:val="center"/>
            <w:hideMark/>
          </w:tcPr>
          <w:p w14:paraId="7C0D59A1"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134.61</w:t>
            </w:r>
          </w:p>
        </w:tc>
        <w:tc>
          <w:tcPr>
            <w:tcW w:w="0" w:type="auto"/>
            <w:vAlign w:val="center"/>
            <w:hideMark/>
          </w:tcPr>
          <w:p w14:paraId="2734613D"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138.04</w:t>
            </w:r>
          </w:p>
        </w:tc>
      </w:tr>
      <w:tr w:rsidR="00023747" w:rsidRPr="00E82C9B" w14:paraId="4DF32B85" w14:textId="77777777" w:rsidTr="00E82C9B">
        <w:trPr>
          <w:trHeight w:val="63"/>
          <w:jc w:val="center"/>
        </w:trPr>
        <w:tc>
          <w:tcPr>
            <w:tcW w:w="0" w:type="auto"/>
            <w:noWrap/>
            <w:vAlign w:val="bottom"/>
            <w:hideMark/>
          </w:tcPr>
          <w:p w14:paraId="03E67571" w14:textId="61C919CC" w:rsidR="00023747" w:rsidRPr="00E82C9B" w:rsidRDefault="00023747" w:rsidP="002D2956">
            <w:pPr>
              <w:widowControl/>
              <w:autoSpaceDE/>
              <w:autoSpaceDN/>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KTPS (1-2)  (Rs Cr.)</w:t>
            </w:r>
          </w:p>
        </w:tc>
        <w:tc>
          <w:tcPr>
            <w:tcW w:w="0" w:type="auto"/>
            <w:vAlign w:val="center"/>
            <w:hideMark/>
          </w:tcPr>
          <w:p w14:paraId="3B341C7C"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67.00</w:t>
            </w:r>
          </w:p>
        </w:tc>
        <w:tc>
          <w:tcPr>
            <w:tcW w:w="0" w:type="auto"/>
            <w:vAlign w:val="center"/>
            <w:hideMark/>
          </w:tcPr>
          <w:p w14:paraId="59358FDF"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67.54</w:t>
            </w:r>
          </w:p>
        </w:tc>
        <w:tc>
          <w:tcPr>
            <w:tcW w:w="0" w:type="auto"/>
            <w:vAlign w:val="center"/>
            <w:hideMark/>
          </w:tcPr>
          <w:p w14:paraId="76DD3B25"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58.43</w:t>
            </w:r>
          </w:p>
        </w:tc>
        <w:tc>
          <w:tcPr>
            <w:tcW w:w="0" w:type="auto"/>
            <w:vAlign w:val="center"/>
            <w:hideMark/>
          </w:tcPr>
          <w:p w14:paraId="2032F22E"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59.64</w:t>
            </w:r>
          </w:p>
        </w:tc>
        <w:tc>
          <w:tcPr>
            <w:tcW w:w="0" w:type="auto"/>
            <w:vAlign w:val="center"/>
            <w:hideMark/>
          </w:tcPr>
          <w:p w14:paraId="5D818C60"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62.94</w:t>
            </w:r>
          </w:p>
        </w:tc>
      </w:tr>
      <w:tr w:rsidR="00023747" w:rsidRPr="00E82C9B" w14:paraId="62ED0CE5" w14:textId="77777777" w:rsidTr="00E82C9B">
        <w:trPr>
          <w:trHeight w:val="63"/>
          <w:jc w:val="center"/>
        </w:trPr>
        <w:tc>
          <w:tcPr>
            <w:tcW w:w="0" w:type="auto"/>
            <w:noWrap/>
            <w:vAlign w:val="center"/>
            <w:hideMark/>
          </w:tcPr>
          <w:p w14:paraId="04D975B2" w14:textId="77777777" w:rsidR="00023747" w:rsidRPr="00E82C9B" w:rsidRDefault="00023747" w:rsidP="002D2956">
            <w:pPr>
              <w:widowControl/>
              <w:autoSpaceDE/>
              <w:autoSpaceDN/>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RTPS (1-2)  (Rs Cr.)</w:t>
            </w:r>
          </w:p>
        </w:tc>
        <w:tc>
          <w:tcPr>
            <w:tcW w:w="0" w:type="auto"/>
            <w:vAlign w:val="center"/>
            <w:hideMark/>
          </w:tcPr>
          <w:p w14:paraId="2584E21E"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42.26</w:t>
            </w:r>
          </w:p>
        </w:tc>
        <w:tc>
          <w:tcPr>
            <w:tcW w:w="0" w:type="auto"/>
            <w:vAlign w:val="center"/>
            <w:hideMark/>
          </w:tcPr>
          <w:p w14:paraId="75E35211"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43.16</w:t>
            </w:r>
          </w:p>
        </w:tc>
        <w:tc>
          <w:tcPr>
            <w:tcW w:w="0" w:type="auto"/>
            <w:vAlign w:val="center"/>
            <w:hideMark/>
          </w:tcPr>
          <w:p w14:paraId="2CD046B8"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44.26</w:t>
            </w:r>
          </w:p>
        </w:tc>
        <w:tc>
          <w:tcPr>
            <w:tcW w:w="0" w:type="auto"/>
            <w:vAlign w:val="center"/>
            <w:hideMark/>
          </w:tcPr>
          <w:p w14:paraId="4D35D417"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44.20</w:t>
            </w:r>
          </w:p>
        </w:tc>
        <w:tc>
          <w:tcPr>
            <w:tcW w:w="0" w:type="auto"/>
            <w:vAlign w:val="center"/>
            <w:hideMark/>
          </w:tcPr>
          <w:p w14:paraId="251648A1"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47.42</w:t>
            </w:r>
          </w:p>
        </w:tc>
      </w:tr>
      <w:tr w:rsidR="00023747" w:rsidRPr="00E82C9B" w14:paraId="6778BA49" w14:textId="77777777" w:rsidTr="00E82C9B">
        <w:trPr>
          <w:trHeight w:val="63"/>
          <w:jc w:val="center"/>
        </w:trPr>
        <w:tc>
          <w:tcPr>
            <w:tcW w:w="0" w:type="auto"/>
            <w:noWrap/>
            <w:vAlign w:val="bottom"/>
          </w:tcPr>
          <w:p w14:paraId="3B14A72D" w14:textId="77777777" w:rsidR="00023747" w:rsidRPr="00E82C9B" w:rsidRDefault="00023747" w:rsidP="002D2956">
            <w:pPr>
              <w:widowControl/>
              <w:autoSpaceDE/>
              <w:autoSpaceDN/>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Power purchase cost  (Rs Cr.)</w:t>
            </w:r>
          </w:p>
        </w:tc>
        <w:tc>
          <w:tcPr>
            <w:tcW w:w="0" w:type="auto"/>
            <w:vAlign w:val="center"/>
          </w:tcPr>
          <w:p w14:paraId="225E3819" w14:textId="77777777" w:rsidR="00023747" w:rsidRPr="00E82C9B" w:rsidRDefault="00023747" w:rsidP="00E923CD">
            <w:pPr>
              <w:widowControl/>
              <w:autoSpaceDE/>
              <w:autoSpaceDN/>
              <w:jc w:val="center"/>
              <w:rPr>
                <w:rFonts w:asciiTheme="minorHAnsi" w:hAnsiTheme="minorHAnsi" w:cstheme="minorHAnsi"/>
                <w:b/>
                <w:bCs/>
                <w:color w:val="000000"/>
                <w:sz w:val="20"/>
                <w:szCs w:val="20"/>
              </w:rPr>
            </w:pPr>
            <w:r w:rsidRPr="00E82C9B">
              <w:rPr>
                <w:rFonts w:asciiTheme="minorHAnsi" w:hAnsiTheme="minorHAnsi" w:cstheme="minorHAnsi"/>
                <w:b/>
                <w:bCs/>
                <w:color w:val="000000"/>
                <w:sz w:val="20"/>
                <w:szCs w:val="20"/>
              </w:rPr>
              <w:t>230.47</w:t>
            </w:r>
          </w:p>
        </w:tc>
        <w:tc>
          <w:tcPr>
            <w:tcW w:w="0" w:type="auto"/>
            <w:vAlign w:val="center"/>
          </w:tcPr>
          <w:p w14:paraId="139AED41" w14:textId="77777777" w:rsidR="00023747" w:rsidRPr="00E82C9B" w:rsidRDefault="00023747" w:rsidP="00E923CD">
            <w:pPr>
              <w:widowControl/>
              <w:autoSpaceDE/>
              <w:autoSpaceDN/>
              <w:jc w:val="center"/>
              <w:rPr>
                <w:rFonts w:asciiTheme="minorHAnsi" w:hAnsiTheme="minorHAnsi" w:cstheme="minorHAnsi"/>
                <w:b/>
                <w:bCs/>
                <w:color w:val="000000"/>
                <w:sz w:val="20"/>
                <w:szCs w:val="20"/>
              </w:rPr>
            </w:pPr>
            <w:r w:rsidRPr="00E82C9B">
              <w:rPr>
                <w:rFonts w:asciiTheme="minorHAnsi" w:hAnsiTheme="minorHAnsi" w:cstheme="minorHAnsi"/>
                <w:b/>
                <w:bCs/>
                <w:color w:val="000000"/>
                <w:sz w:val="20"/>
                <w:szCs w:val="20"/>
              </w:rPr>
              <w:t>234.66</w:t>
            </w:r>
          </w:p>
        </w:tc>
        <w:tc>
          <w:tcPr>
            <w:tcW w:w="0" w:type="auto"/>
            <w:vAlign w:val="center"/>
          </w:tcPr>
          <w:p w14:paraId="398C85BE" w14:textId="77777777" w:rsidR="00023747" w:rsidRPr="00E82C9B" w:rsidRDefault="00023747" w:rsidP="00E923CD">
            <w:pPr>
              <w:widowControl/>
              <w:autoSpaceDE/>
              <w:autoSpaceDN/>
              <w:jc w:val="center"/>
              <w:rPr>
                <w:rFonts w:asciiTheme="minorHAnsi" w:hAnsiTheme="minorHAnsi" w:cstheme="minorHAnsi"/>
                <w:b/>
                <w:bCs/>
                <w:color w:val="000000"/>
                <w:sz w:val="20"/>
                <w:szCs w:val="20"/>
              </w:rPr>
            </w:pPr>
            <w:r w:rsidRPr="00E82C9B">
              <w:rPr>
                <w:rFonts w:asciiTheme="minorHAnsi" w:hAnsiTheme="minorHAnsi" w:cstheme="minorHAnsi"/>
                <w:b/>
                <w:bCs/>
                <w:color w:val="000000"/>
                <w:sz w:val="20"/>
                <w:szCs w:val="20"/>
              </w:rPr>
              <w:t>230.03</w:t>
            </w:r>
          </w:p>
        </w:tc>
        <w:tc>
          <w:tcPr>
            <w:tcW w:w="0" w:type="auto"/>
            <w:vAlign w:val="center"/>
          </w:tcPr>
          <w:p w14:paraId="5EF3AD87" w14:textId="77777777" w:rsidR="00023747" w:rsidRPr="00E82C9B" w:rsidRDefault="00023747" w:rsidP="00E923CD">
            <w:pPr>
              <w:widowControl/>
              <w:autoSpaceDE/>
              <w:autoSpaceDN/>
              <w:jc w:val="center"/>
              <w:rPr>
                <w:rFonts w:asciiTheme="minorHAnsi" w:hAnsiTheme="minorHAnsi" w:cstheme="minorHAnsi"/>
                <w:b/>
                <w:bCs/>
                <w:color w:val="000000"/>
                <w:sz w:val="20"/>
                <w:szCs w:val="20"/>
              </w:rPr>
            </w:pPr>
            <w:r w:rsidRPr="00E82C9B">
              <w:rPr>
                <w:rFonts w:asciiTheme="minorHAnsi" w:hAnsiTheme="minorHAnsi" w:cstheme="minorHAnsi"/>
                <w:b/>
                <w:bCs/>
                <w:color w:val="000000"/>
                <w:sz w:val="20"/>
                <w:szCs w:val="20"/>
              </w:rPr>
              <w:t>238.45</w:t>
            </w:r>
          </w:p>
        </w:tc>
        <w:tc>
          <w:tcPr>
            <w:tcW w:w="0" w:type="auto"/>
            <w:vAlign w:val="center"/>
          </w:tcPr>
          <w:p w14:paraId="4554F646" w14:textId="77777777" w:rsidR="00023747" w:rsidRPr="00E82C9B" w:rsidRDefault="00023747" w:rsidP="00E923CD">
            <w:pPr>
              <w:widowControl/>
              <w:autoSpaceDE/>
              <w:autoSpaceDN/>
              <w:jc w:val="center"/>
              <w:rPr>
                <w:rFonts w:asciiTheme="minorHAnsi" w:hAnsiTheme="minorHAnsi" w:cstheme="minorHAnsi"/>
                <w:b/>
                <w:bCs/>
                <w:color w:val="000000"/>
                <w:sz w:val="20"/>
                <w:szCs w:val="20"/>
              </w:rPr>
            </w:pPr>
            <w:r w:rsidRPr="00E82C9B">
              <w:rPr>
                <w:rFonts w:asciiTheme="minorHAnsi" w:hAnsiTheme="minorHAnsi" w:cstheme="minorHAnsi"/>
                <w:b/>
                <w:bCs/>
                <w:color w:val="000000"/>
                <w:sz w:val="20"/>
                <w:szCs w:val="20"/>
              </w:rPr>
              <w:t>248.40</w:t>
            </w:r>
          </w:p>
        </w:tc>
      </w:tr>
      <w:tr w:rsidR="00023747" w:rsidRPr="00E82C9B" w14:paraId="5CED535E" w14:textId="77777777" w:rsidTr="00E82C9B">
        <w:trPr>
          <w:trHeight w:val="63"/>
          <w:jc w:val="center"/>
        </w:trPr>
        <w:tc>
          <w:tcPr>
            <w:tcW w:w="0" w:type="auto"/>
            <w:noWrap/>
            <w:vAlign w:val="bottom"/>
            <w:hideMark/>
          </w:tcPr>
          <w:p w14:paraId="29FEAB89" w14:textId="7AEF9E64" w:rsidR="00023747" w:rsidRPr="00E82C9B" w:rsidRDefault="00023747" w:rsidP="002D2956">
            <w:pPr>
              <w:widowControl/>
              <w:autoSpaceDE/>
              <w:autoSpaceDN/>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MTPS (5-6)  (Rs./Unit)</w:t>
            </w:r>
          </w:p>
        </w:tc>
        <w:tc>
          <w:tcPr>
            <w:tcW w:w="0" w:type="auto"/>
            <w:vAlign w:val="center"/>
            <w:hideMark/>
          </w:tcPr>
          <w:p w14:paraId="2A076CC1"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6.38</w:t>
            </w:r>
          </w:p>
        </w:tc>
        <w:tc>
          <w:tcPr>
            <w:tcW w:w="0" w:type="auto"/>
            <w:vAlign w:val="center"/>
            <w:hideMark/>
          </w:tcPr>
          <w:p w14:paraId="79E3F49D"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6.55</w:t>
            </w:r>
          </w:p>
        </w:tc>
        <w:tc>
          <w:tcPr>
            <w:tcW w:w="0" w:type="auto"/>
            <w:vAlign w:val="center"/>
            <w:hideMark/>
          </w:tcPr>
          <w:p w14:paraId="392C1655"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6.70</w:t>
            </w:r>
          </w:p>
        </w:tc>
        <w:tc>
          <w:tcPr>
            <w:tcW w:w="0" w:type="auto"/>
            <w:vAlign w:val="center"/>
            <w:hideMark/>
          </w:tcPr>
          <w:p w14:paraId="6B6198E9"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6.57</w:t>
            </w:r>
          </w:p>
        </w:tc>
        <w:tc>
          <w:tcPr>
            <w:tcW w:w="0" w:type="auto"/>
            <w:vAlign w:val="center"/>
            <w:hideMark/>
          </w:tcPr>
          <w:p w14:paraId="1A342147"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6.59</w:t>
            </w:r>
          </w:p>
        </w:tc>
      </w:tr>
      <w:tr w:rsidR="00023747" w:rsidRPr="00E82C9B" w14:paraId="612D46FD" w14:textId="77777777" w:rsidTr="00E82C9B">
        <w:trPr>
          <w:trHeight w:val="63"/>
          <w:jc w:val="center"/>
        </w:trPr>
        <w:tc>
          <w:tcPr>
            <w:tcW w:w="0" w:type="auto"/>
            <w:noWrap/>
            <w:vAlign w:val="bottom"/>
            <w:hideMark/>
          </w:tcPr>
          <w:p w14:paraId="17A42E4B" w14:textId="559C6920" w:rsidR="00023747" w:rsidRPr="00E82C9B" w:rsidRDefault="00023747" w:rsidP="002D2956">
            <w:pPr>
              <w:widowControl/>
              <w:autoSpaceDE/>
              <w:autoSpaceDN/>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KTPS (1-2) (Rs./Unit)</w:t>
            </w:r>
          </w:p>
        </w:tc>
        <w:tc>
          <w:tcPr>
            <w:tcW w:w="0" w:type="auto"/>
            <w:vAlign w:val="center"/>
            <w:hideMark/>
          </w:tcPr>
          <w:p w14:paraId="1090B15D"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7.14</w:t>
            </w:r>
          </w:p>
        </w:tc>
        <w:tc>
          <w:tcPr>
            <w:tcW w:w="0" w:type="auto"/>
            <w:vAlign w:val="center"/>
            <w:hideMark/>
          </w:tcPr>
          <w:p w14:paraId="19F10684"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5.80</w:t>
            </w:r>
          </w:p>
        </w:tc>
        <w:tc>
          <w:tcPr>
            <w:tcW w:w="0" w:type="auto"/>
            <w:vAlign w:val="center"/>
            <w:hideMark/>
          </w:tcPr>
          <w:p w14:paraId="4E93C59A"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6.14</w:t>
            </w:r>
          </w:p>
        </w:tc>
        <w:tc>
          <w:tcPr>
            <w:tcW w:w="0" w:type="auto"/>
            <w:vAlign w:val="center"/>
            <w:hideMark/>
          </w:tcPr>
          <w:p w14:paraId="16108202"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6.15</w:t>
            </w:r>
          </w:p>
        </w:tc>
        <w:tc>
          <w:tcPr>
            <w:tcW w:w="0" w:type="auto"/>
            <w:vAlign w:val="center"/>
            <w:hideMark/>
          </w:tcPr>
          <w:p w14:paraId="12585122"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color w:val="000000"/>
                <w:sz w:val="20"/>
                <w:szCs w:val="20"/>
              </w:rPr>
              <w:t>6.00</w:t>
            </w:r>
          </w:p>
        </w:tc>
      </w:tr>
      <w:tr w:rsidR="00023747" w:rsidRPr="00E82C9B" w14:paraId="130E3D8B" w14:textId="77777777" w:rsidTr="00E82C9B">
        <w:trPr>
          <w:trHeight w:val="63"/>
          <w:jc w:val="center"/>
        </w:trPr>
        <w:tc>
          <w:tcPr>
            <w:tcW w:w="0" w:type="auto"/>
            <w:noWrap/>
            <w:vAlign w:val="center"/>
          </w:tcPr>
          <w:p w14:paraId="2109363F" w14:textId="77777777" w:rsidR="00023747" w:rsidRPr="00E82C9B" w:rsidRDefault="00023747" w:rsidP="002D2956">
            <w:pPr>
              <w:widowControl/>
              <w:autoSpaceDE/>
              <w:autoSpaceDN/>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color w:val="000000"/>
                <w:sz w:val="20"/>
                <w:szCs w:val="20"/>
                <w:lang w:val="en-IN" w:eastAsia="en-IN"/>
              </w:rPr>
              <w:t>RTPS (1-2) (Rs./Unit)</w:t>
            </w:r>
          </w:p>
        </w:tc>
        <w:tc>
          <w:tcPr>
            <w:tcW w:w="0" w:type="auto"/>
            <w:vAlign w:val="center"/>
          </w:tcPr>
          <w:p w14:paraId="7972DCA9" w14:textId="77777777" w:rsidR="00023747" w:rsidRPr="00E82C9B" w:rsidRDefault="00023747" w:rsidP="00E923CD">
            <w:pPr>
              <w:widowControl/>
              <w:autoSpaceDE/>
              <w:autoSpaceDN/>
              <w:jc w:val="center"/>
              <w:rPr>
                <w:rFonts w:asciiTheme="minorHAnsi" w:hAnsiTheme="minorHAnsi" w:cstheme="minorHAnsi"/>
                <w:color w:val="000000"/>
                <w:sz w:val="20"/>
                <w:szCs w:val="20"/>
              </w:rPr>
            </w:pPr>
            <w:r w:rsidRPr="00E82C9B">
              <w:rPr>
                <w:rFonts w:asciiTheme="minorHAnsi" w:hAnsiTheme="minorHAnsi" w:cstheme="minorHAnsi"/>
                <w:color w:val="000000"/>
                <w:sz w:val="20"/>
                <w:szCs w:val="20"/>
              </w:rPr>
              <w:t>7.51</w:t>
            </w:r>
          </w:p>
        </w:tc>
        <w:tc>
          <w:tcPr>
            <w:tcW w:w="0" w:type="auto"/>
            <w:vAlign w:val="center"/>
          </w:tcPr>
          <w:p w14:paraId="46882E10" w14:textId="77777777" w:rsidR="00023747" w:rsidRPr="00E82C9B" w:rsidRDefault="00023747" w:rsidP="00E923CD">
            <w:pPr>
              <w:widowControl/>
              <w:autoSpaceDE/>
              <w:autoSpaceDN/>
              <w:jc w:val="center"/>
              <w:rPr>
                <w:rFonts w:asciiTheme="minorHAnsi" w:hAnsiTheme="minorHAnsi" w:cstheme="minorHAnsi"/>
                <w:color w:val="000000"/>
                <w:sz w:val="20"/>
                <w:szCs w:val="20"/>
              </w:rPr>
            </w:pPr>
            <w:r w:rsidRPr="00E82C9B">
              <w:rPr>
                <w:rFonts w:asciiTheme="minorHAnsi" w:hAnsiTheme="minorHAnsi" w:cstheme="minorHAnsi"/>
                <w:color w:val="000000"/>
                <w:sz w:val="20"/>
                <w:szCs w:val="20"/>
              </w:rPr>
              <w:t>7.42</w:t>
            </w:r>
          </w:p>
        </w:tc>
        <w:tc>
          <w:tcPr>
            <w:tcW w:w="0" w:type="auto"/>
            <w:vAlign w:val="center"/>
          </w:tcPr>
          <w:p w14:paraId="715C0097" w14:textId="77777777" w:rsidR="00023747" w:rsidRPr="00E82C9B" w:rsidRDefault="00023747" w:rsidP="00E923CD">
            <w:pPr>
              <w:widowControl/>
              <w:autoSpaceDE/>
              <w:autoSpaceDN/>
              <w:jc w:val="center"/>
              <w:rPr>
                <w:rFonts w:asciiTheme="minorHAnsi" w:hAnsiTheme="minorHAnsi" w:cstheme="minorHAnsi"/>
                <w:color w:val="000000"/>
                <w:sz w:val="20"/>
                <w:szCs w:val="20"/>
              </w:rPr>
            </w:pPr>
            <w:r w:rsidRPr="00E82C9B">
              <w:rPr>
                <w:rFonts w:asciiTheme="minorHAnsi" w:hAnsiTheme="minorHAnsi" w:cstheme="minorHAnsi"/>
                <w:color w:val="000000"/>
                <w:sz w:val="20"/>
                <w:szCs w:val="20"/>
              </w:rPr>
              <w:t>7.42</w:t>
            </w:r>
          </w:p>
        </w:tc>
        <w:tc>
          <w:tcPr>
            <w:tcW w:w="0" w:type="auto"/>
            <w:vAlign w:val="center"/>
          </w:tcPr>
          <w:p w14:paraId="718F8675" w14:textId="77777777" w:rsidR="00023747" w:rsidRPr="00E82C9B" w:rsidRDefault="00023747" w:rsidP="00E923CD">
            <w:pPr>
              <w:widowControl/>
              <w:autoSpaceDE/>
              <w:autoSpaceDN/>
              <w:jc w:val="center"/>
              <w:rPr>
                <w:rFonts w:asciiTheme="minorHAnsi" w:hAnsiTheme="minorHAnsi" w:cstheme="minorHAnsi"/>
                <w:color w:val="000000"/>
                <w:sz w:val="20"/>
                <w:szCs w:val="20"/>
              </w:rPr>
            </w:pPr>
            <w:r w:rsidRPr="00E82C9B">
              <w:rPr>
                <w:rFonts w:asciiTheme="minorHAnsi" w:hAnsiTheme="minorHAnsi" w:cstheme="minorHAnsi"/>
                <w:color w:val="000000"/>
                <w:sz w:val="20"/>
                <w:szCs w:val="20"/>
              </w:rPr>
              <w:t>7.58</w:t>
            </w:r>
          </w:p>
        </w:tc>
        <w:tc>
          <w:tcPr>
            <w:tcW w:w="0" w:type="auto"/>
            <w:vAlign w:val="center"/>
          </w:tcPr>
          <w:p w14:paraId="2A261C09" w14:textId="77777777" w:rsidR="00023747" w:rsidRPr="00E82C9B" w:rsidRDefault="00023747" w:rsidP="00E923CD">
            <w:pPr>
              <w:widowControl/>
              <w:autoSpaceDE/>
              <w:autoSpaceDN/>
              <w:jc w:val="center"/>
              <w:rPr>
                <w:rFonts w:asciiTheme="minorHAnsi" w:hAnsiTheme="minorHAnsi" w:cstheme="minorHAnsi"/>
                <w:color w:val="000000"/>
                <w:sz w:val="20"/>
                <w:szCs w:val="20"/>
              </w:rPr>
            </w:pPr>
            <w:r w:rsidRPr="00E82C9B">
              <w:rPr>
                <w:rFonts w:asciiTheme="minorHAnsi" w:hAnsiTheme="minorHAnsi" w:cstheme="minorHAnsi"/>
                <w:color w:val="000000"/>
                <w:sz w:val="20"/>
                <w:szCs w:val="20"/>
              </w:rPr>
              <w:t>7.21</w:t>
            </w:r>
          </w:p>
        </w:tc>
      </w:tr>
      <w:tr w:rsidR="00023747" w:rsidRPr="00E82C9B" w14:paraId="080EC0E6" w14:textId="77777777" w:rsidTr="00E82C9B">
        <w:trPr>
          <w:trHeight w:val="63"/>
          <w:jc w:val="center"/>
        </w:trPr>
        <w:tc>
          <w:tcPr>
            <w:tcW w:w="0" w:type="auto"/>
            <w:noWrap/>
            <w:vAlign w:val="bottom"/>
          </w:tcPr>
          <w:p w14:paraId="245BC0C9" w14:textId="77777777" w:rsidR="00023747" w:rsidRPr="00E82C9B" w:rsidRDefault="00023747" w:rsidP="002D2956">
            <w:pPr>
              <w:widowControl/>
              <w:autoSpaceDE/>
              <w:autoSpaceDN/>
              <w:rPr>
                <w:rFonts w:asciiTheme="minorHAnsi" w:eastAsia="Times New Roman" w:hAnsiTheme="minorHAnsi" w:cstheme="minorHAnsi"/>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Derived Per Unit Cost (Rs./Unit)</w:t>
            </w:r>
          </w:p>
        </w:tc>
        <w:tc>
          <w:tcPr>
            <w:tcW w:w="0" w:type="auto"/>
            <w:vAlign w:val="center"/>
          </w:tcPr>
          <w:p w14:paraId="6EFF96D7"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b/>
                <w:bCs/>
                <w:color w:val="000000"/>
                <w:sz w:val="20"/>
                <w:szCs w:val="20"/>
              </w:rPr>
              <w:t>6.78</w:t>
            </w:r>
          </w:p>
        </w:tc>
        <w:tc>
          <w:tcPr>
            <w:tcW w:w="0" w:type="auto"/>
            <w:vAlign w:val="center"/>
          </w:tcPr>
          <w:p w14:paraId="5E4A9C4E"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b/>
                <w:bCs/>
                <w:color w:val="000000"/>
                <w:sz w:val="20"/>
                <w:szCs w:val="20"/>
              </w:rPr>
              <w:t>6.45</w:t>
            </w:r>
          </w:p>
        </w:tc>
        <w:tc>
          <w:tcPr>
            <w:tcW w:w="0" w:type="auto"/>
            <w:vAlign w:val="center"/>
          </w:tcPr>
          <w:p w14:paraId="6F5B533F"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b/>
                <w:bCs/>
                <w:color w:val="000000"/>
                <w:sz w:val="20"/>
                <w:szCs w:val="20"/>
              </w:rPr>
              <w:t>6.67</w:t>
            </w:r>
          </w:p>
        </w:tc>
        <w:tc>
          <w:tcPr>
            <w:tcW w:w="0" w:type="auto"/>
            <w:vAlign w:val="center"/>
          </w:tcPr>
          <w:p w14:paraId="1D957BD8"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b/>
                <w:bCs/>
                <w:color w:val="000000"/>
                <w:sz w:val="20"/>
                <w:szCs w:val="20"/>
              </w:rPr>
              <w:t>6.87</w:t>
            </w:r>
          </w:p>
        </w:tc>
        <w:tc>
          <w:tcPr>
            <w:tcW w:w="0" w:type="auto"/>
            <w:vAlign w:val="center"/>
          </w:tcPr>
          <w:p w14:paraId="0ABCCCF0" w14:textId="77777777" w:rsidR="00023747" w:rsidRPr="00E82C9B" w:rsidRDefault="00023747" w:rsidP="00E923CD">
            <w:pPr>
              <w:widowControl/>
              <w:autoSpaceDE/>
              <w:autoSpaceDN/>
              <w:jc w:val="center"/>
              <w:rPr>
                <w:rFonts w:asciiTheme="minorHAnsi" w:eastAsia="Times New Roman" w:hAnsiTheme="minorHAnsi" w:cstheme="minorHAnsi"/>
                <w:color w:val="000000"/>
                <w:sz w:val="20"/>
                <w:szCs w:val="20"/>
                <w:lang w:val="en-IN" w:eastAsia="en-IN"/>
              </w:rPr>
            </w:pPr>
            <w:r w:rsidRPr="00E82C9B">
              <w:rPr>
                <w:rFonts w:asciiTheme="minorHAnsi" w:hAnsiTheme="minorHAnsi" w:cstheme="minorHAnsi"/>
                <w:b/>
                <w:bCs/>
                <w:color w:val="000000"/>
                <w:sz w:val="20"/>
                <w:szCs w:val="20"/>
              </w:rPr>
              <w:t>6.54</w:t>
            </w:r>
          </w:p>
        </w:tc>
      </w:tr>
    </w:tbl>
    <w:p w14:paraId="57C39781" w14:textId="2E5E6575" w:rsidR="00C134B6" w:rsidRDefault="00C134B6" w:rsidP="004809AA">
      <w:pPr>
        <w:pStyle w:val="ListParagraph"/>
        <w:numPr>
          <w:ilvl w:val="2"/>
          <w:numId w:val="14"/>
        </w:numPr>
        <w:tabs>
          <w:tab w:val="left" w:pos="0"/>
        </w:tabs>
        <w:spacing w:before="88" w:line="278" w:lineRule="auto"/>
        <w:ind w:left="0" w:right="241" w:hanging="709"/>
        <w:rPr>
          <w:rFonts w:asciiTheme="minorHAnsi" w:hAnsiTheme="minorHAnsi" w:cstheme="minorHAnsi"/>
          <w:sz w:val="24"/>
          <w:szCs w:val="24"/>
        </w:rPr>
      </w:pPr>
      <w:r w:rsidRPr="00443FA7">
        <w:rPr>
          <w:rFonts w:asciiTheme="minorHAnsi" w:hAnsiTheme="minorHAnsi" w:cstheme="minorHAnsi"/>
          <w:sz w:val="24"/>
          <w:szCs w:val="24"/>
        </w:rPr>
        <w:t xml:space="preserve">The </w:t>
      </w:r>
      <w:r>
        <w:rPr>
          <w:rFonts w:asciiTheme="minorHAnsi" w:hAnsiTheme="minorHAnsi" w:cstheme="minorHAnsi"/>
          <w:sz w:val="24"/>
          <w:szCs w:val="24"/>
        </w:rPr>
        <w:t xml:space="preserve">detailed computation of source wise power purchase quantum and cost is given in the table 11 and 12 given below: </w:t>
      </w:r>
    </w:p>
    <w:p w14:paraId="71C230C4" w14:textId="57EC786D" w:rsidR="00023747" w:rsidRPr="00443FA7" w:rsidRDefault="00023747" w:rsidP="00023747">
      <w:pPr>
        <w:tabs>
          <w:tab w:val="left" w:pos="1396"/>
          <w:tab w:val="left" w:pos="1398"/>
        </w:tabs>
        <w:spacing w:before="80" w:line="273" w:lineRule="auto"/>
        <w:jc w:val="both"/>
        <w:rPr>
          <w:rFonts w:asciiTheme="minorHAnsi" w:hAnsiTheme="minorHAnsi" w:cstheme="minorHAnsi"/>
          <w:b/>
          <w:sz w:val="24"/>
          <w:szCs w:val="24"/>
        </w:rPr>
        <w:sectPr w:rsidR="00023747" w:rsidRPr="00443FA7" w:rsidSect="00D50A25">
          <w:headerReference w:type="default" r:id="rId13"/>
          <w:footerReference w:type="default" r:id="rId14"/>
          <w:pgSz w:w="11910" w:h="16840"/>
          <w:pgMar w:top="1440" w:right="1440" w:bottom="1440" w:left="1440" w:header="720" w:footer="1074" w:gutter="0"/>
          <w:cols w:space="720"/>
        </w:sectPr>
      </w:pPr>
    </w:p>
    <w:p w14:paraId="110A3C7A" w14:textId="106F60DF" w:rsidR="00023747" w:rsidRPr="00511F93" w:rsidRDefault="00023747" w:rsidP="00511F93">
      <w:pPr>
        <w:pStyle w:val="ListParagraph"/>
        <w:tabs>
          <w:tab w:val="left" w:pos="1276"/>
          <w:tab w:val="left" w:pos="1843"/>
        </w:tabs>
        <w:spacing w:before="112" w:after="37" w:line="283" w:lineRule="auto"/>
        <w:ind w:left="1276" w:right="57" w:hanging="1985"/>
        <w:contextualSpacing/>
        <w:jc w:val="center"/>
        <w:rPr>
          <w:rFonts w:ascii="Calibri" w:eastAsia="Calibri" w:hAnsi="Calibri" w:cs="Calibri"/>
          <w:b/>
          <w:bCs/>
          <w:color w:val="002060"/>
        </w:rPr>
      </w:pPr>
      <w:bookmarkStart w:id="56" w:name="_Toc214687725"/>
      <w:bookmarkStart w:id="57" w:name="_Toc214862329"/>
      <w:bookmarkStart w:id="58" w:name="_Toc215186157"/>
      <w:r w:rsidRPr="00511F93">
        <w:rPr>
          <w:rFonts w:ascii="Calibri" w:eastAsia="Calibri" w:hAnsi="Calibri" w:cs="Calibri"/>
          <w:b/>
          <w:bCs/>
          <w:color w:val="002060"/>
        </w:rPr>
        <w:lastRenderedPageBreak/>
        <w:t xml:space="preserve">Table </w:t>
      </w:r>
      <w:r w:rsidRPr="00511F93">
        <w:rPr>
          <w:rFonts w:ascii="Calibri" w:eastAsia="Calibri" w:hAnsi="Calibri" w:cs="Calibri"/>
          <w:b/>
          <w:bCs/>
          <w:color w:val="002060"/>
        </w:rPr>
        <w:fldChar w:fldCharType="begin"/>
      </w:r>
      <w:r w:rsidRPr="00511F93">
        <w:rPr>
          <w:rFonts w:ascii="Calibri" w:eastAsia="Calibri" w:hAnsi="Calibri" w:cs="Calibri"/>
          <w:b/>
          <w:bCs/>
          <w:color w:val="002060"/>
        </w:rPr>
        <w:instrText xml:space="preserve"> SEQ Table \* ARABIC </w:instrText>
      </w:r>
      <w:r w:rsidRPr="00511F93">
        <w:rPr>
          <w:rFonts w:ascii="Calibri" w:eastAsia="Calibri" w:hAnsi="Calibri" w:cs="Calibri"/>
          <w:b/>
          <w:bCs/>
          <w:color w:val="002060"/>
        </w:rPr>
        <w:fldChar w:fldCharType="separate"/>
      </w:r>
      <w:r w:rsidR="00161494">
        <w:rPr>
          <w:rFonts w:ascii="Calibri" w:eastAsia="Calibri" w:hAnsi="Calibri" w:cs="Calibri"/>
          <w:b/>
          <w:bCs/>
          <w:noProof/>
          <w:color w:val="002060"/>
        </w:rPr>
        <w:t>11</w:t>
      </w:r>
      <w:r w:rsidRPr="00511F93">
        <w:rPr>
          <w:rFonts w:ascii="Calibri" w:eastAsia="Calibri" w:hAnsi="Calibri" w:cs="Calibri"/>
          <w:b/>
          <w:bCs/>
          <w:color w:val="002060"/>
        </w:rPr>
        <w:fldChar w:fldCharType="end"/>
      </w:r>
      <w:r w:rsidRPr="00511F93">
        <w:rPr>
          <w:rFonts w:ascii="Calibri" w:eastAsia="Calibri" w:hAnsi="Calibri" w:cs="Calibri"/>
          <w:b/>
          <w:bCs/>
          <w:color w:val="002060"/>
        </w:rPr>
        <w:t xml:space="preserve">: DVC </w:t>
      </w:r>
      <w:r w:rsidR="00E00A19">
        <w:rPr>
          <w:rFonts w:ascii="Calibri" w:eastAsia="Calibri" w:hAnsi="Calibri" w:cs="Calibri"/>
          <w:b/>
          <w:bCs/>
          <w:color w:val="002060"/>
        </w:rPr>
        <w:t>(</w:t>
      </w:r>
      <w:r w:rsidRPr="00511F93">
        <w:rPr>
          <w:rFonts w:ascii="Calibri" w:eastAsia="Calibri" w:hAnsi="Calibri" w:cs="Calibri"/>
          <w:b/>
          <w:bCs/>
          <w:color w:val="002060"/>
        </w:rPr>
        <w:t>132kV</w:t>
      </w:r>
      <w:r w:rsidR="00E00A19">
        <w:rPr>
          <w:rFonts w:ascii="Calibri" w:eastAsia="Calibri" w:hAnsi="Calibri" w:cs="Calibri"/>
          <w:b/>
          <w:bCs/>
          <w:color w:val="002060"/>
        </w:rPr>
        <w:t>)</w:t>
      </w:r>
      <w:r w:rsidRPr="00511F93">
        <w:rPr>
          <w:rFonts w:ascii="Calibri" w:eastAsia="Calibri" w:hAnsi="Calibri" w:cs="Calibri"/>
          <w:b/>
          <w:bCs/>
          <w:color w:val="002060"/>
        </w:rPr>
        <w:t xml:space="preserve"> Power Purchase cost for </w:t>
      </w:r>
      <w:bookmarkEnd w:id="56"/>
      <w:bookmarkEnd w:id="57"/>
      <w:r w:rsidR="00695817">
        <w:rPr>
          <w:rFonts w:ascii="Calibri" w:eastAsia="Calibri" w:hAnsi="Calibri" w:cs="Calibri"/>
          <w:b/>
          <w:bCs/>
          <w:color w:val="002060"/>
        </w:rPr>
        <w:t>FY 2026-27 to FY 2028-29</w:t>
      </w:r>
      <w:bookmarkEnd w:id="58"/>
    </w:p>
    <w:p w14:paraId="50BEDE46" w14:textId="654FEB56" w:rsidR="00023747" w:rsidRPr="00443FA7" w:rsidRDefault="00023747" w:rsidP="00023747">
      <w:pPr>
        <w:spacing w:before="80"/>
        <w:jc w:val="both"/>
        <w:rPr>
          <w:rFonts w:asciiTheme="minorHAnsi" w:hAnsiTheme="minorHAnsi" w:cstheme="minorHAnsi"/>
          <w:b/>
          <w:sz w:val="24"/>
          <w:szCs w:val="24"/>
        </w:rPr>
        <w:sectPr w:rsidR="00023747" w:rsidRPr="00443FA7" w:rsidSect="00D50A25">
          <w:headerReference w:type="default" r:id="rId15"/>
          <w:footerReference w:type="default" r:id="rId16"/>
          <w:type w:val="continuous"/>
          <w:pgSz w:w="16840" w:h="11910" w:orient="landscape"/>
          <w:pgMar w:top="1440" w:right="1440" w:bottom="1440" w:left="1440" w:header="720" w:footer="1072" w:gutter="0"/>
          <w:cols w:space="720"/>
        </w:sectPr>
      </w:pPr>
    </w:p>
    <w:tbl>
      <w:tblPr>
        <w:tblW w:w="5000" w:type="pct"/>
        <w:tblLook w:val="04A0" w:firstRow="1" w:lastRow="0" w:firstColumn="1" w:lastColumn="0" w:noHBand="0" w:noVBand="1"/>
      </w:tblPr>
      <w:tblGrid>
        <w:gridCol w:w="5170"/>
        <w:gridCol w:w="602"/>
        <w:gridCol w:w="860"/>
        <w:gridCol w:w="847"/>
        <w:gridCol w:w="850"/>
        <w:gridCol w:w="642"/>
        <w:gridCol w:w="924"/>
        <w:gridCol w:w="847"/>
        <w:gridCol w:w="853"/>
        <w:gridCol w:w="642"/>
        <w:gridCol w:w="924"/>
        <w:gridCol w:w="847"/>
        <w:gridCol w:w="844"/>
      </w:tblGrid>
      <w:tr w:rsidR="00694C33" w:rsidRPr="00EF54A4" w14:paraId="4B7FFDE5" w14:textId="77777777" w:rsidTr="00695817">
        <w:trPr>
          <w:trHeight w:val="288"/>
        </w:trPr>
        <w:tc>
          <w:tcPr>
            <w:tcW w:w="1741"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117823" w14:textId="63E5E33E" w:rsidR="00EF54A4" w:rsidRPr="00EF54A4" w:rsidRDefault="00695817" w:rsidP="00CC62A0">
            <w:pPr>
              <w:widowControl/>
              <w:autoSpaceDE/>
              <w:autoSpaceDN/>
              <w:jc w:val="center"/>
              <w:rPr>
                <w:rFonts w:ascii="Calibri" w:eastAsia="Times New Roman" w:hAnsi="Calibri" w:cs="Calibri"/>
                <w:b/>
                <w:bCs/>
                <w:color w:val="000000"/>
                <w:sz w:val="20"/>
                <w:szCs w:val="20"/>
                <w:lang w:val="en-IN" w:eastAsia="en-IN"/>
              </w:rPr>
            </w:pPr>
            <w:r>
              <w:rPr>
                <w:rFonts w:ascii="Calibri" w:eastAsia="Times New Roman" w:hAnsi="Calibri" w:cs="Calibri"/>
                <w:b/>
                <w:bCs/>
                <w:color w:val="000000"/>
                <w:sz w:val="20"/>
                <w:szCs w:val="20"/>
                <w:lang w:val="en-IN" w:eastAsia="en-IN"/>
              </w:rPr>
              <w:t>Particular</w:t>
            </w:r>
          </w:p>
        </w:tc>
        <w:tc>
          <w:tcPr>
            <w:tcW w:w="1063" w:type="pct"/>
            <w:gridSpan w:val="4"/>
            <w:tcBorders>
              <w:top w:val="single" w:sz="4" w:space="0" w:color="auto"/>
              <w:left w:val="nil"/>
              <w:bottom w:val="single" w:sz="4" w:space="0" w:color="auto"/>
              <w:right w:val="single" w:sz="4" w:space="0" w:color="000000"/>
            </w:tcBorders>
            <w:shd w:val="clear" w:color="auto" w:fill="D9D9D9" w:themeFill="background1" w:themeFillShade="D9"/>
            <w:noWrap/>
            <w:vAlign w:val="center"/>
            <w:hideMark/>
          </w:tcPr>
          <w:p w14:paraId="4E3A98BA" w14:textId="77777777" w:rsidR="00EF54A4" w:rsidRPr="00EF54A4" w:rsidRDefault="00EF54A4" w:rsidP="00CC62A0">
            <w:pPr>
              <w:widowControl/>
              <w:autoSpaceDE/>
              <w:autoSpaceDN/>
              <w:jc w:val="center"/>
              <w:rPr>
                <w:rFonts w:ascii="Calibri" w:eastAsia="Times New Roman" w:hAnsi="Calibri" w:cs="Calibri"/>
                <w:b/>
                <w:bCs/>
                <w:color w:val="000000"/>
                <w:sz w:val="20"/>
                <w:szCs w:val="20"/>
                <w:lang w:val="en-IN" w:eastAsia="en-IN"/>
              </w:rPr>
            </w:pPr>
            <w:r w:rsidRPr="00EF54A4">
              <w:rPr>
                <w:rFonts w:ascii="Calibri" w:eastAsia="Times New Roman" w:hAnsi="Calibri" w:cs="Calibri"/>
                <w:b/>
                <w:bCs/>
                <w:color w:val="000000"/>
                <w:sz w:val="20"/>
                <w:szCs w:val="20"/>
                <w:lang w:val="en-IN" w:eastAsia="en-IN"/>
              </w:rPr>
              <w:t>FY 2026-27</w:t>
            </w:r>
          </w:p>
        </w:tc>
        <w:tc>
          <w:tcPr>
            <w:tcW w:w="1099" w:type="pct"/>
            <w:gridSpan w:val="4"/>
            <w:tcBorders>
              <w:top w:val="single" w:sz="4" w:space="0" w:color="auto"/>
              <w:left w:val="nil"/>
              <w:bottom w:val="single" w:sz="4" w:space="0" w:color="auto"/>
              <w:right w:val="single" w:sz="4" w:space="0" w:color="000000"/>
            </w:tcBorders>
            <w:shd w:val="clear" w:color="auto" w:fill="D9D9D9" w:themeFill="background1" w:themeFillShade="D9"/>
            <w:noWrap/>
            <w:vAlign w:val="center"/>
            <w:hideMark/>
          </w:tcPr>
          <w:p w14:paraId="3901F262" w14:textId="77777777" w:rsidR="00EF54A4" w:rsidRPr="00EF54A4" w:rsidRDefault="00EF54A4" w:rsidP="00CC62A0">
            <w:pPr>
              <w:widowControl/>
              <w:autoSpaceDE/>
              <w:autoSpaceDN/>
              <w:jc w:val="center"/>
              <w:rPr>
                <w:rFonts w:ascii="Calibri" w:eastAsia="Times New Roman" w:hAnsi="Calibri" w:cs="Calibri"/>
                <w:b/>
                <w:bCs/>
                <w:color w:val="000000"/>
                <w:sz w:val="20"/>
                <w:szCs w:val="20"/>
                <w:lang w:val="en-IN" w:eastAsia="en-IN"/>
              </w:rPr>
            </w:pPr>
            <w:r w:rsidRPr="00EF54A4">
              <w:rPr>
                <w:rFonts w:ascii="Calibri" w:eastAsia="Times New Roman" w:hAnsi="Calibri" w:cs="Calibri"/>
                <w:b/>
                <w:bCs/>
                <w:color w:val="000000"/>
                <w:sz w:val="20"/>
                <w:szCs w:val="20"/>
                <w:lang w:val="en-IN" w:eastAsia="en-IN"/>
              </w:rPr>
              <w:t>FY 2027-28</w:t>
            </w:r>
          </w:p>
        </w:tc>
        <w:tc>
          <w:tcPr>
            <w:tcW w:w="1097" w:type="pct"/>
            <w:gridSpan w:val="4"/>
            <w:tcBorders>
              <w:top w:val="single" w:sz="4" w:space="0" w:color="auto"/>
              <w:left w:val="nil"/>
              <w:bottom w:val="single" w:sz="4" w:space="0" w:color="auto"/>
              <w:right w:val="single" w:sz="4" w:space="0" w:color="000000"/>
            </w:tcBorders>
            <w:shd w:val="clear" w:color="auto" w:fill="D9D9D9" w:themeFill="background1" w:themeFillShade="D9"/>
            <w:noWrap/>
            <w:vAlign w:val="center"/>
            <w:hideMark/>
          </w:tcPr>
          <w:p w14:paraId="1ABC7923" w14:textId="77777777" w:rsidR="00EF54A4" w:rsidRPr="00EF54A4" w:rsidRDefault="00EF54A4" w:rsidP="00CC62A0">
            <w:pPr>
              <w:widowControl/>
              <w:autoSpaceDE/>
              <w:autoSpaceDN/>
              <w:jc w:val="center"/>
              <w:rPr>
                <w:rFonts w:ascii="Calibri" w:eastAsia="Times New Roman" w:hAnsi="Calibri" w:cs="Calibri"/>
                <w:b/>
                <w:bCs/>
                <w:color w:val="000000"/>
                <w:sz w:val="20"/>
                <w:szCs w:val="20"/>
                <w:lang w:val="en-IN" w:eastAsia="en-IN"/>
              </w:rPr>
            </w:pPr>
            <w:r w:rsidRPr="00EF54A4">
              <w:rPr>
                <w:rFonts w:ascii="Calibri" w:eastAsia="Times New Roman" w:hAnsi="Calibri" w:cs="Calibri"/>
                <w:b/>
                <w:bCs/>
                <w:color w:val="000000"/>
                <w:sz w:val="20"/>
                <w:szCs w:val="20"/>
                <w:lang w:val="en-IN" w:eastAsia="en-IN"/>
              </w:rPr>
              <w:t>FY 2028-29</w:t>
            </w:r>
          </w:p>
        </w:tc>
      </w:tr>
      <w:tr w:rsidR="00695817" w:rsidRPr="00EF54A4" w14:paraId="35E028EA" w14:textId="77777777" w:rsidTr="00695817">
        <w:trPr>
          <w:trHeight w:val="370"/>
        </w:trPr>
        <w:tc>
          <w:tcPr>
            <w:tcW w:w="1741"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3C0D4A" w14:textId="77777777" w:rsidR="00EF54A4" w:rsidRPr="00EF54A4" w:rsidRDefault="00EF54A4" w:rsidP="00CC62A0">
            <w:pPr>
              <w:widowControl/>
              <w:autoSpaceDE/>
              <w:autoSpaceDN/>
              <w:jc w:val="center"/>
              <w:rPr>
                <w:rFonts w:ascii="Calibri" w:eastAsia="Times New Roman" w:hAnsi="Calibri" w:cs="Calibri"/>
                <w:b/>
                <w:bCs/>
                <w:color w:val="000000"/>
                <w:sz w:val="20"/>
                <w:szCs w:val="20"/>
                <w:lang w:val="en-IN" w:eastAsia="en-IN"/>
              </w:rPr>
            </w:pPr>
          </w:p>
        </w:tc>
        <w:tc>
          <w:tcPr>
            <w:tcW w:w="203" w:type="pct"/>
            <w:tcBorders>
              <w:top w:val="nil"/>
              <w:left w:val="nil"/>
              <w:bottom w:val="single" w:sz="4" w:space="0" w:color="auto"/>
              <w:right w:val="single" w:sz="4" w:space="0" w:color="auto"/>
            </w:tcBorders>
            <w:shd w:val="clear" w:color="auto" w:fill="D9D9D9" w:themeFill="background1" w:themeFillShade="D9"/>
            <w:vAlign w:val="center"/>
            <w:hideMark/>
          </w:tcPr>
          <w:p w14:paraId="02D69439" w14:textId="38B123E9" w:rsidR="00EF54A4" w:rsidRPr="00EF54A4" w:rsidRDefault="00246940" w:rsidP="00CC62A0">
            <w:pPr>
              <w:widowControl/>
              <w:autoSpaceDE/>
              <w:autoSpaceDN/>
              <w:jc w:val="center"/>
              <w:rPr>
                <w:rFonts w:ascii="Calibri" w:eastAsia="Times New Roman" w:hAnsi="Calibri" w:cs="Calibri"/>
                <w:b/>
                <w:bCs/>
                <w:color w:val="000000"/>
                <w:sz w:val="18"/>
                <w:szCs w:val="18"/>
                <w:lang w:val="en-IN" w:eastAsia="en-IN"/>
              </w:rPr>
            </w:pPr>
            <w:r>
              <w:rPr>
                <w:rFonts w:ascii="Calibri" w:eastAsia="Times New Roman" w:hAnsi="Calibri" w:cs="Calibri"/>
                <w:b/>
                <w:bCs/>
                <w:color w:val="000000"/>
                <w:sz w:val="18"/>
                <w:szCs w:val="18"/>
                <w:lang w:val="en-IN" w:eastAsia="en-IN"/>
              </w:rPr>
              <w:t>Total</w:t>
            </w:r>
          </w:p>
        </w:tc>
        <w:tc>
          <w:tcPr>
            <w:tcW w:w="290" w:type="pct"/>
            <w:tcBorders>
              <w:top w:val="nil"/>
              <w:left w:val="nil"/>
              <w:bottom w:val="single" w:sz="4" w:space="0" w:color="auto"/>
              <w:right w:val="single" w:sz="4" w:space="0" w:color="auto"/>
            </w:tcBorders>
            <w:shd w:val="clear" w:color="auto" w:fill="D9D9D9" w:themeFill="background1" w:themeFillShade="D9"/>
            <w:vAlign w:val="center"/>
            <w:hideMark/>
          </w:tcPr>
          <w:p w14:paraId="0D9E929A" w14:textId="68563C3C" w:rsidR="00694C33" w:rsidRPr="00695817"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MTPS</w:t>
            </w:r>
          </w:p>
          <w:p w14:paraId="7D00F4FE" w14:textId="4F51C31B" w:rsidR="00EF54A4" w:rsidRPr="00EF54A4"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 xml:space="preserve">(5-6) </w:t>
            </w:r>
            <w:r w:rsidRPr="00EF54A4">
              <w:rPr>
                <w:rFonts w:ascii="Calibri" w:eastAsia="Times New Roman" w:hAnsi="Calibri" w:cs="Calibri"/>
                <w:b/>
                <w:bCs/>
                <w:color w:val="000000"/>
                <w:sz w:val="18"/>
                <w:szCs w:val="18"/>
                <w:lang w:val="en-IN" w:eastAsia="en-IN"/>
              </w:rPr>
              <w:br/>
              <w:t>50 MW</w:t>
            </w:r>
          </w:p>
        </w:tc>
        <w:tc>
          <w:tcPr>
            <w:tcW w:w="285" w:type="pct"/>
            <w:tcBorders>
              <w:top w:val="nil"/>
              <w:left w:val="nil"/>
              <w:bottom w:val="single" w:sz="4" w:space="0" w:color="auto"/>
              <w:right w:val="single" w:sz="4" w:space="0" w:color="auto"/>
            </w:tcBorders>
            <w:shd w:val="clear" w:color="auto" w:fill="D9D9D9" w:themeFill="background1" w:themeFillShade="D9"/>
            <w:vAlign w:val="center"/>
            <w:hideMark/>
          </w:tcPr>
          <w:p w14:paraId="75F9E489" w14:textId="13E018F0" w:rsidR="00694C33" w:rsidRPr="00695817"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KTPS</w:t>
            </w:r>
          </w:p>
          <w:p w14:paraId="28C3AD83" w14:textId="17295AF3" w:rsidR="00EF54A4" w:rsidRPr="00EF54A4"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 xml:space="preserve">(1-2) </w:t>
            </w:r>
            <w:r w:rsidRPr="00EF54A4">
              <w:rPr>
                <w:rFonts w:ascii="Calibri" w:eastAsia="Times New Roman" w:hAnsi="Calibri" w:cs="Calibri"/>
                <w:b/>
                <w:bCs/>
                <w:color w:val="000000"/>
                <w:sz w:val="18"/>
                <w:szCs w:val="18"/>
                <w:lang w:val="en-IN" w:eastAsia="en-IN"/>
              </w:rPr>
              <w:br/>
              <w:t xml:space="preserve"> 25 MW</w:t>
            </w:r>
          </w:p>
        </w:tc>
        <w:tc>
          <w:tcPr>
            <w:tcW w:w="286" w:type="pct"/>
            <w:tcBorders>
              <w:top w:val="nil"/>
              <w:left w:val="nil"/>
              <w:bottom w:val="single" w:sz="4" w:space="0" w:color="auto"/>
              <w:right w:val="single" w:sz="4" w:space="0" w:color="auto"/>
            </w:tcBorders>
            <w:shd w:val="clear" w:color="auto" w:fill="D9D9D9" w:themeFill="background1" w:themeFillShade="D9"/>
            <w:vAlign w:val="center"/>
            <w:hideMark/>
          </w:tcPr>
          <w:p w14:paraId="29B8DF60" w14:textId="2892D2C1" w:rsidR="00694C33" w:rsidRPr="00695817"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RTPS</w:t>
            </w:r>
          </w:p>
          <w:p w14:paraId="75E44118" w14:textId="0EC153CF" w:rsidR="00EF54A4" w:rsidRPr="00EF54A4"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 xml:space="preserve">(1-2) </w:t>
            </w:r>
            <w:r w:rsidRPr="00EF54A4">
              <w:rPr>
                <w:rFonts w:ascii="Calibri" w:eastAsia="Times New Roman" w:hAnsi="Calibri" w:cs="Calibri"/>
                <w:b/>
                <w:bCs/>
                <w:color w:val="000000"/>
                <w:sz w:val="18"/>
                <w:szCs w:val="18"/>
                <w:lang w:val="en-IN" w:eastAsia="en-IN"/>
              </w:rPr>
              <w:br/>
              <w:t xml:space="preserve"> 15 MW</w:t>
            </w:r>
          </w:p>
        </w:tc>
        <w:tc>
          <w:tcPr>
            <w:tcW w:w="216" w:type="pct"/>
            <w:tcBorders>
              <w:top w:val="nil"/>
              <w:left w:val="nil"/>
              <w:bottom w:val="single" w:sz="4" w:space="0" w:color="auto"/>
              <w:right w:val="single" w:sz="4" w:space="0" w:color="auto"/>
            </w:tcBorders>
            <w:shd w:val="clear" w:color="auto" w:fill="D9D9D9" w:themeFill="background1" w:themeFillShade="D9"/>
            <w:vAlign w:val="center"/>
            <w:hideMark/>
          </w:tcPr>
          <w:p w14:paraId="50A23300" w14:textId="6C37E31E" w:rsidR="00EF54A4" w:rsidRPr="00EF54A4" w:rsidRDefault="001C21B2" w:rsidP="00CC62A0">
            <w:pPr>
              <w:widowControl/>
              <w:autoSpaceDE/>
              <w:autoSpaceDN/>
              <w:jc w:val="center"/>
              <w:rPr>
                <w:rFonts w:ascii="Calibri" w:eastAsia="Times New Roman" w:hAnsi="Calibri" w:cs="Calibri"/>
                <w:b/>
                <w:bCs/>
                <w:color w:val="000000"/>
                <w:sz w:val="18"/>
                <w:szCs w:val="18"/>
                <w:lang w:val="en-IN" w:eastAsia="en-IN"/>
              </w:rPr>
            </w:pPr>
            <w:r>
              <w:rPr>
                <w:rFonts w:ascii="Calibri" w:eastAsia="Times New Roman" w:hAnsi="Calibri" w:cs="Calibri"/>
                <w:b/>
                <w:bCs/>
                <w:color w:val="000000"/>
                <w:sz w:val="18"/>
                <w:szCs w:val="18"/>
                <w:lang w:val="en-IN" w:eastAsia="en-IN"/>
              </w:rPr>
              <w:t>Total</w:t>
            </w:r>
          </w:p>
        </w:tc>
        <w:tc>
          <w:tcPr>
            <w:tcW w:w="311" w:type="pct"/>
            <w:tcBorders>
              <w:top w:val="nil"/>
              <w:left w:val="nil"/>
              <w:bottom w:val="single" w:sz="4" w:space="0" w:color="auto"/>
              <w:right w:val="single" w:sz="4" w:space="0" w:color="auto"/>
            </w:tcBorders>
            <w:shd w:val="clear" w:color="auto" w:fill="D9D9D9" w:themeFill="background1" w:themeFillShade="D9"/>
            <w:vAlign w:val="center"/>
            <w:hideMark/>
          </w:tcPr>
          <w:p w14:paraId="1F183D25" w14:textId="157AB40A" w:rsidR="00694C33" w:rsidRPr="00695817"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MTPS</w:t>
            </w:r>
          </w:p>
          <w:p w14:paraId="798B5572" w14:textId="1F599A7C" w:rsidR="00EF54A4" w:rsidRPr="00EF54A4"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 xml:space="preserve">(5-6) </w:t>
            </w:r>
            <w:r w:rsidRPr="00EF54A4">
              <w:rPr>
                <w:rFonts w:ascii="Calibri" w:eastAsia="Times New Roman" w:hAnsi="Calibri" w:cs="Calibri"/>
                <w:b/>
                <w:bCs/>
                <w:color w:val="000000"/>
                <w:sz w:val="18"/>
                <w:szCs w:val="18"/>
                <w:lang w:val="en-IN" w:eastAsia="en-IN"/>
              </w:rPr>
              <w:br/>
              <w:t>50 MW</w:t>
            </w:r>
          </w:p>
        </w:tc>
        <w:tc>
          <w:tcPr>
            <w:tcW w:w="285" w:type="pct"/>
            <w:tcBorders>
              <w:top w:val="nil"/>
              <w:left w:val="nil"/>
              <w:bottom w:val="single" w:sz="4" w:space="0" w:color="auto"/>
              <w:right w:val="single" w:sz="4" w:space="0" w:color="auto"/>
            </w:tcBorders>
            <w:shd w:val="clear" w:color="auto" w:fill="D9D9D9" w:themeFill="background1" w:themeFillShade="D9"/>
            <w:vAlign w:val="center"/>
            <w:hideMark/>
          </w:tcPr>
          <w:p w14:paraId="7BDE2875" w14:textId="44007AF0" w:rsidR="00694C33" w:rsidRPr="00695817"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KTPS</w:t>
            </w:r>
          </w:p>
          <w:p w14:paraId="7159FD6F" w14:textId="231DB51F" w:rsidR="00EF54A4" w:rsidRPr="00EF54A4"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(1-2)</w:t>
            </w:r>
            <w:r w:rsidR="00695817">
              <w:rPr>
                <w:rFonts w:ascii="Calibri" w:eastAsia="Times New Roman" w:hAnsi="Calibri" w:cs="Calibri"/>
                <w:b/>
                <w:bCs/>
                <w:color w:val="000000"/>
                <w:sz w:val="18"/>
                <w:szCs w:val="18"/>
                <w:lang w:val="en-IN" w:eastAsia="en-IN"/>
              </w:rPr>
              <w:t xml:space="preserve"> </w:t>
            </w:r>
            <w:r w:rsidRPr="00EF54A4">
              <w:rPr>
                <w:rFonts w:ascii="Calibri" w:eastAsia="Times New Roman" w:hAnsi="Calibri" w:cs="Calibri"/>
                <w:b/>
                <w:bCs/>
                <w:color w:val="000000"/>
                <w:sz w:val="18"/>
                <w:szCs w:val="18"/>
                <w:lang w:val="en-IN" w:eastAsia="en-IN"/>
              </w:rPr>
              <w:br/>
              <w:t xml:space="preserve"> 25 MW</w:t>
            </w:r>
          </w:p>
        </w:tc>
        <w:tc>
          <w:tcPr>
            <w:tcW w:w="286" w:type="pct"/>
            <w:tcBorders>
              <w:top w:val="nil"/>
              <w:left w:val="nil"/>
              <w:bottom w:val="single" w:sz="4" w:space="0" w:color="auto"/>
              <w:right w:val="single" w:sz="4" w:space="0" w:color="auto"/>
            </w:tcBorders>
            <w:shd w:val="clear" w:color="auto" w:fill="D9D9D9" w:themeFill="background1" w:themeFillShade="D9"/>
            <w:vAlign w:val="center"/>
            <w:hideMark/>
          </w:tcPr>
          <w:p w14:paraId="192E4F78" w14:textId="000ACC2B" w:rsidR="00694C33" w:rsidRPr="00695817"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RTPS</w:t>
            </w:r>
          </w:p>
          <w:p w14:paraId="245C7174" w14:textId="14C3089E" w:rsidR="00EF54A4" w:rsidRPr="00EF54A4"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 xml:space="preserve">(1-2) </w:t>
            </w:r>
            <w:r w:rsidRPr="00EF54A4">
              <w:rPr>
                <w:rFonts w:ascii="Calibri" w:eastAsia="Times New Roman" w:hAnsi="Calibri" w:cs="Calibri"/>
                <w:b/>
                <w:bCs/>
                <w:color w:val="000000"/>
                <w:sz w:val="18"/>
                <w:szCs w:val="18"/>
                <w:lang w:val="en-IN" w:eastAsia="en-IN"/>
              </w:rPr>
              <w:br/>
              <w:t xml:space="preserve"> 15 MW</w:t>
            </w:r>
          </w:p>
        </w:tc>
        <w:tc>
          <w:tcPr>
            <w:tcW w:w="216" w:type="pct"/>
            <w:tcBorders>
              <w:top w:val="nil"/>
              <w:left w:val="nil"/>
              <w:bottom w:val="single" w:sz="4" w:space="0" w:color="auto"/>
              <w:right w:val="single" w:sz="4" w:space="0" w:color="auto"/>
            </w:tcBorders>
            <w:shd w:val="clear" w:color="auto" w:fill="D9D9D9" w:themeFill="background1" w:themeFillShade="D9"/>
            <w:vAlign w:val="center"/>
            <w:hideMark/>
          </w:tcPr>
          <w:p w14:paraId="097938CC" w14:textId="1C48E89D" w:rsidR="00EF54A4" w:rsidRPr="00EF54A4" w:rsidRDefault="001C21B2" w:rsidP="00CC62A0">
            <w:pPr>
              <w:widowControl/>
              <w:autoSpaceDE/>
              <w:autoSpaceDN/>
              <w:jc w:val="center"/>
              <w:rPr>
                <w:rFonts w:ascii="Calibri" w:eastAsia="Times New Roman" w:hAnsi="Calibri" w:cs="Calibri"/>
                <w:b/>
                <w:bCs/>
                <w:color w:val="000000"/>
                <w:sz w:val="18"/>
                <w:szCs w:val="18"/>
                <w:lang w:val="en-IN" w:eastAsia="en-IN"/>
              </w:rPr>
            </w:pPr>
            <w:r>
              <w:rPr>
                <w:rFonts w:ascii="Calibri" w:eastAsia="Times New Roman" w:hAnsi="Calibri" w:cs="Calibri"/>
                <w:b/>
                <w:bCs/>
                <w:color w:val="000000"/>
                <w:sz w:val="18"/>
                <w:szCs w:val="18"/>
                <w:lang w:val="en-IN" w:eastAsia="en-IN"/>
              </w:rPr>
              <w:t>Total</w:t>
            </w:r>
          </w:p>
        </w:tc>
        <w:tc>
          <w:tcPr>
            <w:tcW w:w="311" w:type="pct"/>
            <w:tcBorders>
              <w:top w:val="nil"/>
              <w:left w:val="nil"/>
              <w:bottom w:val="single" w:sz="4" w:space="0" w:color="auto"/>
              <w:right w:val="single" w:sz="4" w:space="0" w:color="auto"/>
            </w:tcBorders>
            <w:shd w:val="clear" w:color="auto" w:fill="D9D9D9" w:themeFill="background1" w:themeFillShade="D9"/>
            <w:vAlign w:val="center"/>
            <w:hideMark/>
          </w:tcPr>
          <w:p w14:paraId="6E4D8B20" w14:textId="7A8B50EE" w:rsidR="00694C33" w:rsidRPr="00695817"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MTPS</w:t>
            </w:r>
          </w:p>
          <w:p w14:paraId="0A84B2CB" w14:textId="4DACA9E1" w:rsidR="00EF54A4" w:rsidRPr="00EF54A4"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 xml:space="preserve">(5-6) </w:t>
            </w:r>
            <w:r w:rsidRPr="00EF54A4">
              <w:rPr>
                <w:rFonts w:ascii="Calibri" w:eastAsia="Times New Roman" w:hAnsi="Calibri" w:cs="Calibri"/>
                <w:b/>
                <w:bCs/>
                <w:color w:val="000000"/>
                <w:sz w:val="18"/>
                <w:szCs w:val="18"/>
                <w:lang w:val="en-IN" w:eastAsia="en-IN"/>
              </w:rPr>
              <w:br/>
              <w:t>50 MW</w:t>
            </w:r>
          </w:p>
        </w:tc>
        <w:tc>
          <w:tcPr>
            <w:tcW w:w="285" w:type="pct"/>
            <w:tcBorders>
              <w:top w:val="nil"/>
              <w:left w:val="nil"/>
              <w:bottom w:val="single" w:sz="4" w:space="0" w:color="auto"/>
              <w:right w:val="single" w:sz="4" w:space="0" w:color="auto"/>
            </w:tcBorders>
            <w:shd w:val="clear" w:color="auto" w:fill="D9D9D9" w:themeFill="background1" w:themeFillShade="D9"/>
            <w:vAlign w:val="center"/>
            <w:hideMark/>
          </w:tcPr>
          <w:p w14:paraId="21B9F60C" w14:textId="717ED6B6" w:rsidR="00694C33" w:rsidRPr="00695817"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KTPS</w:t>
            </w:r>
          </w:p>
          <w:p w14:paraId="1FCBD091" w14:textId="29FFED8B" w:rsidR="00EF54A4" w:rsidRPr="00EF54A4"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 xml:space="preserve">(1-2) </w:t>
            </w:r>
            <w:r w:rsidRPr="00EF54A4">
              <w:rPr>
                <w:rFonts w:ascii="Calibri" w:eastAsia="Times New Roman" w:hAnsi="Calibri" w:cs="Calibri"/>
                <w:b/>
                <w:bCs/>
                <w:color w:val="000000"/>
                <w:sz w:val="18"/>
                <w:szCs w:val="18"/>
                <w:lang w:val="en-IN" w:eastAsia="en-IN"/>
              </w:rPr>
              <w:br/>
              <w:t xml:space="preserve"> 25 MW</w:t>
            </w:r>
          </w:p>
        </w:tc>
        <w:tc>
          <w:tcPr>
            <w:tcW w:w="285" w:type="pct"/>
            <w:tcBorders>
              <w:top w:val="nil"/>
              <w:left w:val="nil"/>
              <w:bottom w:val="single" w:sz="4" w:space="0" w:color="auto"/>
              <w:right w:val="single" w:sz="4" w:space="0" w:color="auto"/>
            </w:tcBorders>
            <w:shd w:val="clear" w:color="auto" w:fill="D9D9D9" w:themeFill="background1" w:themeFillShade="D9"/>
            <w:vAlign w:val="center"/>
            <w:hideMark/>
          </w:tcPr>
          <w:p w14:paraId="681033B6" w14:textId="5A48B6DA" w:rsidR="00694C33" w:rsidRPr="00695817"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RTPS</w:t>
            </w:r>
          </w:p>
          <w:p w14:paraId="690D14B4" w14:textId="7620EC25" w:rsidR="00EF54A4" w:rsidRPr="00EF54A4" w:rsidRDefault="00EF54A4" w:rsidP="00CC62A0">
            <w:pPr>
              <w:widowControl/>
              <w:autoSpaceDE/>
              <w:autoSpaceDN/>
              <w:jc w:val="center"/>
              <w:rPr>
                <w:rFonts w:ascii="Calibri" w:eastAsia="Times New Roman" w:hAnsi="Calibri" w:cs="Calibri"/>
                <w:b/>
                <w:bCs/>
                <w:color w:val="000000"/>
                <w:sz w:val="18"/>
                <w:szCs w:val="18"/>
                <w:lang w:val="en-IN" w:eastAsia="en-IN"/>
              </w:rPr>
            </w:pPr>
            <w:r w:rsidRPr="00EF54A4">
              <w:rPr>
                <w:rFonts w:ascii="Calibri" w:eastAsia="Times New Roman" w:hAnsi="Calibri" w:cs="Calibri"/>
                <w:b/>
                <w:bCs/>
                <w:color w:val="000000"/>
                <w:sz w:val="18"/>
                <w:szCs w:val="18"/>
                <w:lang w:val="en-IN" w:eastAsia="en-IN"/>
              </w:rPr>
              <w:t xml:space="preserve">(1-2) </w:t>
            </w:r>
            <w:r w:rsidRPr="00EF54A4">
              <w:rPr>
                <w:rFonts w:ascii="Calibri" w:eastAsia="Times New Roman" w:hAnsi="Calibri" w:cs="Calibri"/>
                <w:b/>
                <w:bCs/>
                <w:color w:val="000000"/>
                <w:sz w:val="18"/>
                <w:szCs w:val="18"/>
                <w:lang w:val="en-IN" w:eastAsia="en-IN"/>
              </w:rPr>
              <w:br/>
              <w:t xml:space="preserve"> 15 MW</w:t>
            </w:r>
          </w:p>
        </w:tc>
      </w:tr>
      <w:tr w:rsidR="00695817" w:rsidRPr="00EF54A4" w14:paraId="7089FA70" w14:textId="77777777" w:rsidTr="004A20CB">
        <w:trPr>
          <w:trHeight w:val="288"/>
        </w:trPr>
        <w:tc>
          <w:tcPr>
            <w:tcW w:w="1741" w:type="pct"/>
            <w:tcBorders>
              <w:top w:val="nil"/>
              <w:left w:val="single" w:sz="8" w:space="0" w:color="auto"/>
              <w:bottom w:val="single" w:sz="4" w:space="0" w:color="auto"/>
              <w:right w:val="nil"/>
            </w:tcBorders>
            <w:vAlign w:val="center"/>
            <w:hideMark/>
          </w:tcPr>
          <w:p w14:paraId="738E6595" w14:textId="77777777" w:rsidR="00EF54A4" w:rsidRPr="00EF54A4" w:rsidRDefault="00EF54A4" w:rsidP="00EF54A4">
            <w:pPr>
              <w:widowControl/>
              <w:autoSpaceDE/>
              <w:autoSpaceDN/>
              <w:rPr>
                <w:rFonts w:ascii="Calibri" w:eastAsia="Times New Roman" w:hAnsi="Calibri" w:cs="Calibri"/>
                <w:color w:val="000000"/>
                <w:sz w:val="20"/>
                <w:szCs w:val="20"/>
                <w:lang w:val="en-IN" w:eastAsia="en-IN"/>
              </w:rPr>
            </w:pPr>
            <w:r w:rsidRPr="00EF54A4">
              <w:rPr>
                <w:rFonts w:ascii="Calibri" w:eastAsia="Times New Roman" w:hAnsi="Calibri" w:cs="Calibri"/>
                <w:color w:val="000000"/>
                <w:sz w:val="20"/>
                <w:szCs w:val="20"/>
                <w:lang w:val="en-IN" w:eastAsia="en-IN"/>
              </w:rPr>
              <w:t>Power Purchase Quantum (at TSL Periphery)</w:t>
            </w:r>
          </w:p>
        </w:tc>
        <w:tc>
          <w:tcPr>
            <w:tcW w:w="203" w:type="pct"/>
            <w:tcBorders>
              <w:top w:val="nil"/>
              <w:left w:val="single" w:sz="4" w:space="0" w:color="auto"/>
              <w:bottom w:val="single" w:sz="4" w:space="0" w:color="auto"/>
              <w:right w:val="single" w:sz="4" w:space="0" w:color="auto"/>
            </w:tcBorders>
            <w:noWrap/>
            <w:vAlign w:val="center"/>
            <w:hideMark/>
          </w:tcPr>
          <w:p w14:paraId="38DBF765"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340</w:t>
            </w:r>
          </w:p>
        </w:tc>
        <w:tc>
          <w:tcPr>
            <w:tcW w:w="290" w:type="pct"/>
            <w:tcBorders>
              <w:top w:val="nil"/>
              <w:left w:val="nil"/>
              <w:bottom w:val="single" w:sz="4" w:space="0" w:color="auto"/>
              <w:right w:val="single" w:sz="4" w:space="0" w:color="auto"/>
            </w:tcBorders>
            <w:noWrap/>
            <w:vAlign w:val="center"/>
            <w:hideMark/>
          </w:tcPr>
          <w:p w14:paraId="69AEB7AE"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190</w:t>
            </w:r>
          </w:p>
        </w:tc>
        <w:tc>
          <w:tcPr>
            <w:tcW w:w="285" w:type="pct"/>
            <w:tcBorders>
              <w:top w:val="nil"/>
              <w:left w:val="nil"/>
              <w:bottom w:val="single" w:sz="4" w:space="0" w:color="auto"/>
              <w:right w:val="single" w:sz="4" w:space="0" w:color="auto"/>
            </w:tcBorders>
            <w:noWrap/>
            <w:vAlign w:val="center"/>
            <w:hideMark/>
          </w:tcPr>
          <w:p w14:paraId="6EC96DD1"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94</w:t>
            </w:r>
          </w:p>
        </w:tc>
        <w:tc>
          <w:tcPr>
            <w:tcW w:w="286" w:type="pct"/>
            <w:tcBorders>
              <w:top w:val="nil"/>
              <w:left w:val="nil"/>
              <w:bottom w:val="single" w:sz="4" w:space="0" w:color="auto"/>
              <w:right w:val="single" w:sz="4" w:space="0" w:color="auto"/>
            </w:tcBorders>
            <w:noWrap/>
            <w:vAlign w:val="center"/>
            <w:hideMark/>
          </w:tcPr>
          <w:p w14:paraId="4086E270"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56</w:t>
            </w:r>
          </w:p>
        </w:tc>
        <w:tc>
          <w:tcPr>
            <w:tcW w:w="216" w:type="pct"/>
            <w:tcBorders>
              <w:top w:val="nil"/>
              <w:left w:val="nil"/>
              <w:bottom w:val="single" w:sz="4" w:space="0" w:color="auto"/>
              <w:right w:val="single" w:sz="4" w:space="0" w:color="auto"/>
            </w:tcBorders>
            <w:noWrap/>
            <w:vAlign w:val="center"/>
            <w:hideMark/>
          </w:tcPr>
          <w:p w14:paraId="11A9B1B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364</w:t>
            </w:r>
          </w:p>
        </w:tc>
        <w:tc>
          <w:tcPr>
            <w:tcW w:w="311" w:type="pct"/>
            <w:tcBorders>
              <w:top w:val="nil"/>
              <w:left w:val="nil"/>
              <w:bottom w:val="single" w:sz="4" w:space="0" w:color="auto"/>
              <w:right w:val="single" w:sz="4" w:space="0" w:color="auto"/>
            </w:tcBorders>
            <w:noWrap/>
            <w:vAlign w:val="center"/>
            <w:hideMark/>
          </w:tcPr>
          <w:p w14:paraId="36146B57"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189</w:t>
            </w:r>
          </w:p>
        </w:tc>
        <w:tc>
          <w:tcPr>
            <w:tcW w:w="285" w:type="pct"/>
            <w:tcBorders>
              <w:top w:val="nil"/>
              <w:left w:val="nil"/>
              <w:bottom w:val="single" w:sz="4" w:space="0" w:color="auto"/>
              <w:right w:val="single" w:sz="4" w:space="0" w:color="auto"/>
            </w:tcBorders>
            <w:noWrap/>
            <w:vAlign w:val="center"/>
            <w:hideMark/>
          </w:tcPr>
          <w:p w14:paraId="4866AD9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116</w:t>
            </w:r>
          </w:p>
        </w:tc>
        <w:tc>
          <w:tcPr>
            <w:tcW w:w="286" w:type="pct"/>
            <w:tcBorders>
              <w:top w:val="nil"/>
              <w:left w:val="nil"/>
              <w:bottom w:val="single" w:sz="4" w:space="0" w:color="auto"/>
              <w:right w:val="single" w:sz="4" w:space="0" w:color="auto"/>
            </w:tcBorders>
            <w:noWrap/>
            <w:vAlign w:val="center"/>
            <w:hideMark/>
          </w:tcPr>
          <w:p w14:paraId="261F450A"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58</w:t>
            </w:r>
          </w:p>
        </w:tc>
        <w:tc>
          <w:tcPr>
            <w:tcW w:w="216" w:type="pct"/>
            <w:tcBorders>
              <w:top w:val="nil"/>
              <w:left w:val="nil"/>
              <w:bottom w:val="single" w:sz="4" w:space="0" w:color="auto"/>
              <w:right w:val="single" w:sz="4" w:space="0" w:color="auto"/>
            </w:tcBorders>
            <w:noWrap/>
            <w:vAlign w:val="center"/>
            <w:hideMark/>
          </w:tcPr>
          <w:p w14:paraId="18A864C8"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345</w:t>
            </w:r>
          </w:p>
        </w:tc>
        <w:tc>
          <w:tcPr>
            <w:tcW w:w="311" w:type="pct"/>
            <w:tcBorders>
              <w:top w:val="nil"/>
              <w:left w:val="nil"/>
              <w:bottom w:val="single" w:sz="4" w:space="0" w:color="auto"/>
              <w:right w:val="single" w:sz="4" w:space="0" w:color="auto"/>
            </w:tcBorders>
            <w:noWrap/>
            <w:vAlign w:val="center"/>
            <w:hideMark/>
          </w:tcPr>
          <w:p w14:paraId="0F2EFF76"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190</w:t>
            </w:r>
          </w:p>
        </w:tc>
        <w:tc>
          <w:tcPr>
            <w:tcW w:w="285" w:type="pct"/>
            <w:tcBorders>
              <w:top w:val="nil"/>
              <w:left w:val="nil"/>
              <w:bottom w:val="single" w:sz="4" w:space="0" w:color="auto"/>
              <w:right w:val="single" w:sz="4" w:space="0" w:color="auto"/>
            </w:tcBorders>
            <w:noWrap/>
            <w:vAlign w:val="center"/>
            <w:hideMark/>
          </w:tcPr>
          <w:p w14:paraId="190B0B31"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95</w:t>
            </w:r>
          </w:p>
        </w:tc>
        <w:tc>
          <w:tcPr>
            <w:tcW w:w="285" w:type="pct"/>
            <w:tcBorders>
              <w:top w:val="nil"/>
              <w:left w:val="nil"/>
              <w:bottom w:val="single" w:sz="4" w:space="0" w:color="auto"/>
              <w:right w:val="single" w:sz="4" w:space="0" w:color="auto"/>
            </w:tcBorders>
            <w:noWrap/>
            <w:vAlign w:val="center"/>
            <w:hideMark/>
          </w:tcPr>
          <w:p w14:paraId="57B9088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60</w:t>
            </w:r>
          </w:p>
        </w:tc>
      </w:tr>
      <w:tr w:rsidR="00695817" w:rsidRPr="00EF54A4" w14:paraId="5D8AB7E8" w14:textId="77777777" w:rsidTr="004A20CB">
        <w:trPr>
          <w:trHeight w:val="552"/>
        </w:trPr>
        <w:tc>
          <w:tcPr>
            <w:tcW w:w="1741" w:type="pct"/>
            <w:tcBorders>
              <w:top w:val="nil"/>
              <w:left w:val="single" w:sz="8" w:space="0" w:color="auto"/>
              <w:bottom w:val="single" w:sz="4" w:space="0" w:color="auto"/>
              <w:right w:val="nil"/>
            </w:tcBorders>
            <w:vAlign w:val="center"/>
            <w:hideMark/>
          </w:tcPr>
          <w:p w14:paraId="78598622" w14:textId="77777777" w:rsidR="00EF54A4" w:rsidRPr="00EF54A4" w:rsidRDefault="00EF54A4" w:rsidP="00EF54A4">
            <w:pPr>
              <w:widowControl/>
              <w:autoSpaceDE/>
              <w:autoSpaceDN/>
              <w:rPr>
                <w:rFonts w:ascii="Calibri" w:eastAsia="Times New Roman" w:hAnsi="Calibri" w:cs="Calibri"/>
                <w:color w:val="000000"/>
                <w:sz w:val="20"/>
                <w:szCs w:val="20"/>
                <w:lang w:val="en-IN" w:eastAsia="en-IN"/>
              </w:rPr>
            </w:pPr>
            <w:r w:rsidRPr="00EF54A4">
              <w:rPr>
                <w:rFonts w:ascii="Calibri" w:eastAsia="Times New Roman" w:hAnsi="Calibri" w:cs="Calibri"/>
                <w:color w:val="000000"/>
                <w:sz w:val="20"/>
                <w:szCs w:val="20"/>
                <w:lang w:val="en-IN" w:eastAsia="en-IN"/>
              </w:rPr>
              <w:t>Power Purchase Quantum (at Ex. Bus) (Loss 2.95% @ 132kV , 3.50% at 400kV)</w:t>
            </w:r>
          </w:p>
        </w:tc>
        <w:tc>
          <w:tcPr>
            <w:tcW w:w="203" w:type="pct"/>
            <w:tcBorders>
              <w:top w:val="nil"/>
              <w:left w:val="single" w:sz="4" w:space="0" w:color="auto"/>
              <w:bottom w:val="single" w:sz="4" w:space="0" w:color="auto"/>
              <w:right w:val="single" w:sz="4" w:space="0" w:color="auto"/>
            </w:tcBorders>
            <w:noWrap/>
            <w:vAlign w:val="center"/>
            <w:hideMark/>
          </w:tcPr>
          <w:p w14:paraId="1D7BB27A"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350</w:t>
            </w:r>
          </w:p>
        </w:tc>
        <w:tc>
          <w:tcPr>
            <w:tcW w:w="290" w:type="pct"/>
            <w:tcBorders>
              <w:top w:val="nil"/>
              <w:left w:val="nil"/>
              <w:bottom w:val="single" w:sz="4" w:space="0" w:color="auto"/>
              <w:right w:val="single" w:sz="4" w:space="0" w:color="auto"/>
            </w:tcBorders>
            <w:noWrap/>
            <w:vAlign w:val="center"/>
            <w:hideMark/>
          </w:tcPr>
          <w:p w14:paraId="2D7AA9FE"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196</w:t>
            </w:r>
          </w:p>
        </w:tc>
        <w:tc>
          <w:tcPr>
            <w:tcW w:w="285" w:type="pct"/>
            <w:tcBorders>
              <w:top w:val="nil"/>
              <w:left w:val="nil"/>
              <w:bottom w:val="single" w:sz="4" w:space="0" w:color="auto"/>
              <w:right w:val="single" w:sz="4" w:space="0" w:color="auto"/>
            </w:tcBorders>
            <w:noWrap/>
            <w:vAlign w:val="center"/>
            <w:hideMark/>
          </w:tcPr>
          <w:p w14:paraId="55D84D8A"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97</w:t>
            </w:r>
          </w:p>
        </w:tc>
        <w:tc>
          <w:tcPr>
            <w:tcW w:w="286" w:type="pct"/>
            <w:tcBorders>
              <w:top w:val="nil"/>
              <w:left w:val="nil"/>
              <w:bottom w:val="single" w:sz="4" w:space="0" w:color="auto"/>
              <w:right w:val="single" w:sz="4" w:space="0" w:color="auto"/>
            </w:tcBorders>
            <w:noWrap/>
            <w:vAlign w:val="center"/>
            <w:hideMark/>
          </w:tcPr>
          <w:p w14:paraId="66237FEC"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58</w:t>
            </w:r>
          </w:p>
        </w:tc>
        <w:tc>
          <w:tcPr>
            <w:tcW w:w="216" w:type="pct"/>
            <w:tcBorders>
              <w:top w:val="nil"/>
              <w:left w:val="nil"/>
              <w:bottom w:val="single" w:sz="4" w:space="0" w:color="auto"/>
              <w:right w:val="single" w:sz="4" w:space="0" w:color="auto"/>
            </w:tcBorders>
            <w:noWrap/>
            <w:vAlign w:val="center"/>
            <w:hideMark/>
          </w:tcPr>
          <w:p w14:paraId="7AEF63F0"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375</w:t>
            </w:r>
          </w:p>
        </w:tc>
        <w:tc>
          <w:tcPr>
            <w:tcW w:w="311" w:type="pct"/>
            <w:tcBorders>
              <w:top w:val="nil"/>
              <w:left w:val="nil"/>
              <w:bottom w:val="single" w:sz="4" w:space="0" w:color="auto"/>
              <w:right w:val="single" w:sz="4" w:space="0" w:color="auto"/>
            </w:tcBorders>
            <w:noWrap/>
            <w:vAlign w:val="center"/>
            <w:hideMark/>
          </w:tcPr>
          <w:p w14:paraId="4CD9DAE8"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195</w:t>
            </w:r>
          </w:p>
        </w:tc>
        <w:tc>
          <w:tcPr>
            <w:tcW w:w="285" w:type="pct"/>
            <w:tcBorders>
              <w:top w:val="nil"/>
              <w:left w:val="nil"/>
              <w:bottom w:val="single" w:sz="4" w:space="0" w:color="auto"/>
              <w:right w:val="single" w:sz="4" w:space="0" w:color="auto"/>
            </w:tcBorders>
            <w:noWrap/>
            <w:vAlign w:val="center"/>
            <w:hideMark/>
          </w:tcPr>
          <w:p w14:paraId="5CAFE5B3"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120</w:t>
            </w:r>
          </w:p>
        </w:tc>
        <w:tc>
          <w:tcPr>
            <w:tcW w:w="286" w:type="pct"/>
            <w:tcBorders>
              <w:top w:val="nil"/>
              <w:left w:val="nil"/>
              <w:bottom w:val="single" w:sz="4" w:space="0" w:color="auto"/>
              <w:right w:val="single" w:sz="4" w:space="0" w:color="auto"/>
            </w:tcBorders>
            <w:noWrap/>
            <w:vAlign w:val="center"/>
            <w:hideMark/>
          </w:tcPr>
          <w:p w14:paraId="630BE1B0"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60</w:t>
            </w:r>
          </w:p>
        </w:tc>
        <w:tc>
          <w:tcPr>
            <w:tcW w:w="216" w:type="pct"/>
            <w:tcBorders>
              <w:top w:val="nil"/>
              <w:left w:val="nil"/>
              <w:bottom w:val="single" w:sz="4" w:space="0" w:color="auto"/>
              <w:right w:val="single" w:sz="4" w:space="0" w:color="auto"/>
            </w:tcBorders>
            <w:noWrap/>
            <w:vAlign w:val="center"/>
            <w:hideMark/>
          </w:tcPr>
          <w:p w14:paraId="59DDF8B9"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355</w:t>
            </w:r>
          </w:p>
        </w:tc>
        <w:tc>
          <w:tcPr>
            <w:tcW w:w="311" w:type="pct"/>
            <w:tcBorders>
              <w:top w:val="nil"/>
              <w:left w:val="nil"/>
              <w:bottom w:val="single" w:sz="4" w:space="0" w:color="auto"/>
              <w:right w:val="single" w:sz="4" w:space="0" w:color="auto"/>
            </w:tcBorders>
            <w:noWrap/>
            <w:vAlign w:val="center"/>
            <w:hideMark/>
          </w:tcPr>
          <w:p w14:paraId="339BBE9A"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196</w:t>
            </w:r>
          </w:p>
        </w:tc>
        <w:tc>
          <w:tcPr>
            <w:tcW w:w="285" w:type="pct"/>
            <w:tcBorders>
              <w:top w:val="nil"/>
              <w:left w:val="nil"/>
              <w:bottom w:val="single" w:sz="4" w:space="0" w:color="auto"/>
              <w:right w:val="single" w:sz="4" w:space="0" w:color="auto"/>
            </w:tcBorders>
            <w:noWrap/>
            <w:vAlign w:val="center"/>
            <w:hideMark/>
          </w:tcPr>
          <w:p w14:paraId="78EBFB46"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98</w:t>
            </w:r>
          </w:p>
        </w:tc>
        <w:tc>
          <w:tcPr>
            <w:tcW w:w="285" w:type="pct"/>
            <w:tcBorders>
              <w:top w:val="nil"/>
              <w:left w:val="nil"/>
              <w:bottom w:val="single" w:sz="4" w:space="0" w:color="auto"/>
              <w:right w:val="single" w:sz="4" w:space="0" w:color="auto"/>
            </w:tcBorders>
            <w:noWrap/>
            <w:vAlign w:val="center"/>
            <w:hideMark/>
          </w:tcPr>
          <w:p w14:paraId="1013AAC3"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61</w:t>
            </w:r>
          </w:p>
        </w:tc>
      </w:tr>
      <w:tr w:rsidR="00695817" w:rsidRPr="00EF54A4" w14:paraId="08AC469F" w14:textId="77777777" w:rsidTr="004A20CB">
        <w:trPr>
          <w:trHeight w:val="288"/>
        </w:trPr>
        <w:tc>
          <w:tcPr>
            <w:tcW w:w="1741" w:type="pct"/>
            <w:tcBorders>
              <w:top w:val="nil"/>
              <w:left w:val="single" w:sz="8" w:space="0" w:color="auto"/>
              <w:bottom w:val="single" w:sz="4" w:space="0" w:color="auto"/>
              <w:right w:val="nil"/>
            </w:tcBorders>
            <w:vAlign w:val="center"/>
            <w:hideMark/>
          </w:tcPr>
          <w:p w14:paraId="2DBE1A8C" w14:textId="77777777" w:rsidR="00EF54A4" w:rsidRPr="00EF54A4" w:rsidRDefault="00EF54A4" w:rsidP="00EF54A4">
            <w:pPr>
              <w:widowControl/>
              <w:autoSpaceDE/>
              <w:autoSpaceDN/>
              <w:rPr>
                <w:rFonts w:ascii="Calibri" w:eastAsia="Times New Roman" w:hAnsi="Calibri" w:cs="Calibri"/>
                <w:color w:val="000000"/>
                <w:sz w:val="20"/>
                <w:szCs w:val="20"/>
                <w:lang w:val="en-IN" w:eastAsia="en-IN"/>
              </w:rPr>
            </w:pPr>
            <w:r w:rsidRPr="00EF54A4">
              <w:rPr>
                <w:rFonts w:ascii="Calibri" w:eastAsia="Times New Roman" w:hAnsi="Calibri" w:cs="Calibri"/>
                <w:color w:val="000000"/>
                <w:sz w:val="20"/>
                <w:szCs w:val="20"/>
                <w:lang w:val="en-IN" w:eastAsia="en-IN"/>
              </w:rPr>
              <w:t>ECR ( Rs. / kWh) ( as per DVC Tariff Petition)</w:t>
            </w:r>
          </w:p>
        </w:tc>
        <w:tc>
          <w:tcPr>
            <w:tcW w:w="203" w:type="pct"/>
            <w:tcBorders>
              <w:top w:val="nil"/>
              <w:left w:val="single" w:sz="4" w:space="0" w:color="auto"/>
              <w:bottom w:val="single" w:sz="4" w:space="0" w:color="auto"/>
              <w:right w:val="single" w:sz="4" w:space="0" w:color="auto"/>
            </w:tcBorders>
            <w:noWrap/>
            <w:vAlign w:val="center"/>
            <w:hideMark/>
          </w:tcPr>
          <w:p w14:paraId="710D2979"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290" w:type="pct"/>
            <w:tcBorders>
              <w:top w:val="nil"/>
              <w:left w:val="nil"/>
              <w:bottom w:val="single" w:sz="4" w:space="0" w:color="auto"/>
              <w:right w:val="single" w:sz="4" w:space="0" w:color="auto"/>
            </w:tcBorders>
            <w:noWrap/>
            <w:vAlign w:val="center"/>
            <w:hideMark/>
          </w:tcPr>
          <w:p w14:paraId="20FD0523"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3.56</w:t>
            </w:r>
          </w:p>
        </w:tc>
        <w:tc>
          <w:tcPr>
            <w:tcW w:w="285" w:type="pct"/>
            <w:tcBorders>
              <w:top w:val="nil"/>
              <w:left w:val="nil"/>
              <w:bottom w:val="single" w:sz="4" w:space="0" w:color="auto"/>
              <w:right w:val="single" w:sz="4" w:space="0" w:color="auto"/>
            </w:tcBorders>
            <w:noWrap/>
            <w:vAlign w:val="center"/>
            <w:hideMark/>
          </w:tcPr>
          <w:p w14:paraId="25BAE50F"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2.98</w:t>
            </w:r>
          </w:p>
        </w:tc>
        <w:tc>
          <w:tcPr>
            <w:tcW w:w="286" w:type="pct"/>
            <w:tcBorders>
              <w:top w:val="nil"/>
              <w:left w:val="nil"/>
              <w:bottom w:val="single" w:sz="4" w:space="0" w:color="auto"/>
              <w:right w:val="single" w:sz="4" w:space="0" w:color="auto"/>
            </w:tcBorders>
            <w:noWrap/>
            <w:vAlign w:val="center"/>
            <w:hideMark/>
          </w:tcPr>
          <w:p w14:paraId="0DF24605"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3.40</w:t>
            </w:r>
          </w:p>
        </w:tc>
        <w:tc>
          <w:tcPr>
            <w:tcW w:w="216" w:type="pct"/>
            <w:tcBorders>
              <w:top w:val="nil"/>
              <w:left w:val="nil"/>
              <w:bottom w:val="single" w:sz="4" w:space="0" w:color="auto"/>
              <w:right w:val="single" w:sz="4" w:space="0" w:color="auto"/>
            </w:tcBorders>
            <w:noWrap/>
            <w:vAlign w:val="center"/>
            <w:hideMark/>
          </w:tcPr>
          <w:p w14:paraId="2274F1EE"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7B71EF34"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3.63</w:t>
            </w:r>
          </w:p>
        </w:tc>
        <w:tc>
          <w:tcPr>
            <w:tcW w:w="285" w:type="pct"/>
            <w:tcBorders>
              <w:top w:val="nil"/>
              <w:left w:val="nil"/>
              <w:bottom w:val="single" w:sz="4" w:space="0" w:color="auto"/>
              <w:right w:val="single" w:sz="4" w:space="0" w:color="auto"/>
            </w:tcBorders>
            <w:noWrap/>
            <w:vAlign w:val="center"/>
            <w:hideMark/>
          </w:tcPr>
          <w:p w14:paraId="5CF2A37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3.04</w:t>
            </w:r>
          </w:p>
        </w:tc>
        <w:tc>
          <w:tcPr>
            <w:tcW w:w="286" w:type="pct"/>
            <w:tcBorders>
              <w:top w:val="nil"/>
              <w:left w:val="nil"/>
              <w:bottom w:val="single" w:sz="4" w:space="0" w:color="auto"/>
              <w:right w:val="single" w:sz="4" w:space="0" w:color="auto"/>
            </w:tcBorders>
            <w:noWrap/>
            <w:vAlign w:val="center"/>
            <w:hideMark/>
          </w:tcPr>
          <w:p w14:paraId="6376C727"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3.47</w:t>
            </w:r>
          </w:p>
        </w:tc>
        <w:tc>
          <w:tcPr>
            <w:tcW w:w="216" w:type="pct"/>
            <w:tcBorders>
              <w:top w:val="nil"/>
              <w:left w:val="nil"/>
              <w:bottom w:val="single" w:sz="4" w:space="0" w:color="auto"/>
              <w:right w:val="single" w:sz="4" w:space="0" w:color="auto"/>
            </w:tcBorders>
            <w:noWrap/>
            <w:vAlign w:val="center"/>
            <w:hideMark/>
          </w:tcPr>
          <w:p w14:paraId="5EC30DB7"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7BF20A8E"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3.71</w:t>
            </w:r>
          </w:p>
        </w:tc>
        <w:tc>
          <w:tcPr>
            <w:tcW w:w="285" w:type="pct"/>
            <w:tcBorders>
              <w:top w:val="nil"/>
              <w:left w:val="nil"/>
              <w:bottom w:val="single" w:sz="4" w:space="0" w:color="auto"/>
              <w:right w:val="single" w:sz="4" w:space="0" w:color="auto"/>
            </w:tcBorders>
            <w:noWrap/>
            <w:vAlign w:val="center"/>
            <w:hideMark/>
          </w:tcPr>
          <w:p w14:paraId="0F8BEB11"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3.10</w:t>
            </w:r>
          </w:p>
        </w:tc>
        <w:tc>
          <w:tcPr>
            <w:tcW w:w="285" w:type="pct"/>
            <w:tcBorders>
              <w:top w:val="nil"/>
              <w:left w:val="nil"/>
              <w:bottom w:val="single" w:sz="4" w:space="0" w:color="auto"/>
              <w:right w:val="single" w:sz="4" w:space="0" w:color="auto"/>
            </w:tcBorders>
            <w:noWrap/>
            <w:vAlign w:val="center"/>
            <w:hideMark/>
          </w:tcPr>
          <w:p w14:paraId="05C599DC"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3.54</w:t>
            </w:r>
          </w:p>
        </w:tc>
      </w:tr>
      <w:tr w:rsidR="00695817" w:rsidRPr="00EF54A4" w14:paraId="0E3A4457" w14:textId="77777777" w:rsidTr="004A20CB">
        <w:trPr>
          <w:trHeight w:val="552"/>
        </w:trPr>
        <w:tc>
          <w:tcPr>
            <w:tcW w:w="1741" w:type="pct"/>
            <w:tcBorders>
              <w:top w:val="nil"/>
              <w:left w:val="single" w:sz="8" w:space="0" w:color="auto"/>
              <w:bottom w:val="single" w:sz="4" w:space="0" w:color="auto"/>
              <w:right w:val="nil"/>
            </w:tcBorders>
            <w:vAlign w:val="center"/>
            <w:hideMark/>
          </w:tcPr>
          <w:p w14:paraId="541DEFFE" w14:textId="77777777" w:rsidR="00EF54A4" w:rsidRPr="00EF54A4" w:rsidRDefault="00EF54A4" w:rsidP="00EF54A4">
            <w:pPr>
              <w:widowControl/>
              <w:autoSpaceDE/>
              <w:autoSpaceDN/>
              <w:rPr>
                <w:rFonts w:ascii="Calibri" w:eastAsia="Times New Roman" w:hAnsi="Calibri" w:cs="Calibri"/>
                <w:color w:val="000000"/>
                <w:sz w:val="20"/>
                <w:szCs w:val="20"/>
                <w:lang w:val="en-IN" w:eastAsia="en-IN"/>
              </w:rPr>
            </w:pPr>
            <w:r w:rsidRPr="00EF54A4">
              <w:rPr>
                <w:rFonts w:ascii="Calibri" w:eastAsia="Times New Roman" w:hAnsi="Calibri" w:cs="Calibri"/>
                <w:color w:val="000000"/>
                <w:sz w:val="20"/>
                <w:szCs w:val="20"/>
                <w:lang w:val="en-IN" w:eastAsia="en-IN"/>
              </w:rPr>
              <w:t xml:space="preserve">Energy Charge on Scheduled Energy ( Rs. Cr.)  after rebate of 1.5% </w:t>
            </w:r>
          </w:p>
        </w:tc>
        <w:tc>
          <w:tcPr>
            <w:tcW w:w="203" w:type="pct"/>
            <w:tcBorders>
              <w:top w:val="nil"/>
              <w:left w:val="single" w:sz="4" w:space="0" w:color="auto"/>
              <w:bottom w:val="single" w:sz="4" w:space="0" w:color="auto"/>
              <w:right w:val="single" w:sz="4" w:space="0" w:color="auto"/>
            </w:tcBorders>
            <w:noWrap/>
            <w:vAlign w:val="center"/>
            <w:hideMark/>
          </w:tcPr>
          <w:p w14:paraId="1B8CBFE3"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117</w:t>
            </w:r>
          </w:p>
        </w:tc>
        <w:tc>
          <w:tcPr>
            <w:tcW w:w="290" w:type="pct"/>
            <w:tcBorders>
              <w:top w:val="nil"/>
              <w:left w:val="nil"/>
              <w:bottom w:val="single" w:sz="4" w:space="0" w:color="auto"/>
              <w:right w:val="single" w:sz="4" w:space="0" w:color="auto"/>
            </w:tcBorders>
            <w:noWrap/>
            <w:vAlign w:val="center"/>
            <w:hideMark/>
          </w:tcPr>
          <w:p w14:paraId="01AA2E6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69</w:t>
            </w:r>
          </w:p>
        </w:tc>
        <w:tc>
          <w:tcPr>
            <w:tcW w:w="285" w:type="pct"/>
            <w:tcBorders>
              <w:top w:val="nil"/>
              <w:left w:val="nil"/>
              <w:bottom w:val="single" w:sz="4" w:space="0" w:color="auto"/>
              <w:right w:val="single" w:sz="4" w:space="0" w:color="auto"/>
            </w:tcBorders>
            <w:noWrap/>
            <w:vAlign w:val="center"/>
            <w:hideMark/>
          </w:tcPr>
          <w:p w14:paraId="78C3BF98"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28</w:t>
            </w:r>
          </w:p>
        </w:tc>
        <w:tc>
          <w:tcPr>
            <w:tcW w:w="286" w:type="pct"/>
            <w:tcBorders>
              <w:top w:val="nil"/>
              <w:left w:val="nil"/>
              <w:bottom w:val="single" w:sz="4" w:space="0" w:color="auto"/>
              <w:right w:val="single" w:sz="4" w:space="0" w:color="auto"/>
            </w:tcBorders>
            <w:noWrap/>
            <w:vAlign w:val="center"/>
            <w:hideMark/>
          </w:tcPr>
          <w:p w14:paraId="089A2CAC"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19</w:t>
            </w:r>
          </w:p>
        </w:tc>
        <w:tc>
          <w:tcPr>
            <w:tcW w:w="216" w:type="pct"/>
            <w:tcBorders>
              <w:top w:val="nil"/>
              <w:left w:val="nil"/>
              <w:bottom w:val="single" w:sz="4" w:space="0" w:color="auto"/>
              <w:right w:val="single" w:sz="4" w:space="0" w:color="auto"/>
            </w:tcBorders>
            <w:noWrap/>
            <w:vAlign w:val="center"/>
            <w:hideMark/>
          </w:tcPr>
          <w:p w14:paraId="1DB08AA5"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126</w:t>
            </w:r>
          </w:p>
        </w:tc>
        <w:tc>
          <w:tcPr>
            <w:tcW w:w="311" w:type="pct"/>
            <w:tcBorders>
              <w:top w:val="nil"/>
              <w:left w:val="nil"/>
              <w:bottom w:val="single" w:sz="4" w:space="0" w:color="auto"/>
              <w:right w:val="single" w:sz="4" w:space="0" w:color="auto"/>
            </w:tcBorders>
            <w:noWrap/>
            <w:vAlign w:val="center"/>
            <w:hideMark/>
          </w:tcPr>
          <w:p w14:paraId="18C38C59"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70</w:t>
            </w:r>
          </w:p>
        </w:tc>
        <w:tc>
          <w:tcPr>
            <w:tcW w:w="285" w:type="pct"/>
            <w:tcBorders>
              <w:top w:val="nil"/>
              <w:left w:val="nil"/>
              <w:bottom w:val="single" w:sz="4" w:space="0" w:color="auto"/>
              <w:right w:val="single" w:sz="4" w:space="0" w:color="auto"/>
            </w:tcBorders>
            <w:noWrap/>
            <w:vAlign w:val="center"/>
            <w:hideMark/>
          </w:tcPr>
          <w:p w14:paraId="20EBF2D9"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36</w:t>
            </w:r>
          </w:p>
        </w:tc>
        <w:tc>
          <w:tcPr>
            <w:tcW w:w="286" w:type="pct"/>
            <w:tcBorders>
              <w:top w:val="nil"/>
              <w:left w:val="nil"/>
              <w:bottom w:val="single" w:sz="4" w:space="0" w:color="auto"/>
              <w:right w:val="single" w:sz="4" w:space="0" w:color="auto"/>
            </w:tcBorders>
            <w:noWrap/>
            <w:vAlign w:val="center"/>
            <w:hideMark/>
          </w:tcPr>
          <w:p w14:paraId="16D0315F"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20</w:t>
            </w:r>
          </w:p>
        </w:tc>
        <w:tc>
          <w:tcPr>
            <w:tcW w:w="216" w:type="pct"/>
            <w:tcBorders>
              <w:top w:val="nil"/>
              <w:left w:val="nil"/>
              <w:bottom w:val="single" w:sz="4" w:space="0" w:color="auto"/>
              <w:right w:val="single" w:sz="4" w:space="0" w:color="auto"/>
            </w:tcBorders>
            <w:noWrap/>
            <w:vAlign w:val="center"/>
            <w:hideMark/>
          </w:tcPr>
          <w:p w14:paraId="4C02C860"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123</w:t>
            </w:r>
          </w:p>
        </w:tc>
        <w:tc>
          <w:tcPr>
            <w:tcW w:w="311" w:type="pct"/>
            <w:tcBorders>
              <w:top w:val="nil"/>
              <w:left w:val="nil"/>
              <w:bottom w:val="single" w:sz="4" w:space="0" w:color="auto"/>
              <w:right w:val="single" w:sz="4" w:space="0" w:color="auto"/>
            </w:tcBorders>
            <w:noWrap/>
            <w:vAlign w:val="center"/>
            <w:hideMark/>
          </w:tcPr>
          <w:p w14:paraId="21CDF3E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71</w:t>
            </w:r>
          </w:p>
        </w:tc>
        <w:tc>
          <w:tcPr>
            <w:tcW w:w="285" w:type="pct"/>
            <w:tcBorders>
              <w:top w:val="nil"/>
              <w:left w:val="nil"/>
              <w:bottom w:val="single" w:sz="4" w:space="0" w:color="auto"/>
              <w:right w:val="single" w:sz="4" w:space="0" w:color="auto"/>
            </w:tcBorders>
            <w:noWrap/>
            <w:vAlign w:val="center"/>
            <w:hideMark/>
          </w:tcPr>
          <w:p w14:paraId="751397E5"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30</w:t>
            </w:r>
          </w:p>
        </w:tc>
        <w:tc>
          <w:tcPr>
            <w:tcW w:w="285" w:type="pct"/>
            <w:tcBorders>
              <w:top w:val="nil"/>
              <w:left w:val="nil"/>
              <w:bottom w:val="single" w:sz="4" w:space="0" w:color="auto"/>
              <w:right w:val="single" w:sz="4" w:space="0" w:color="auto"/>
            </w:tcBorders>
            <w:noWrap/>
            <w:vAlign w:val="center"/>
            <w:hideMark/>
          </w:tcPr>
          <w:p w14:paraId="0BB7335E"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21</w:t>
            </w:r>
          </w:p>
        </w:tc>
      </w:tr>
      <w:tr w:rsidR="00695817" w:rsidRPr="00EF54A4" w14:paraId="71B45AA5" w14:textId="77777777" w:rsidTr="004A20CB">
        <w:trPr>
          <w:trHeight w:val="288"/>
        </w:trPr>
        <w:tc>
          <w:tcPr>
            <w:tcW w:w="1741" w:type="pct"/>
            <w:tcBorders>
              <w:top w:val="nil"/>
              <w:left w:val="single" w:sz="8" w:space="0" w:color="auto"/>
              <w:bottom w:val="single" w:sz="4" w:space="0" w:color="auto"/>
              <w:right w:val="nil"/>
            </w:tcBorders>
            <w:vAlign w:val="center"/>
            <w:hideMark/>
          </w:tcPr>
          <w:p w14:paraId="6C5C7101" w14:textId="77777777" w:rsidR="00EF54A4" w:rsidRPr="00EF54A4" w:rsidRDefault="00EF54A4" w:rsidP="00EF54A4">
            <w:pPr>
              <w:widowControl/>
              <w:autoSpaceDE/>
              <w:autoSpaceDN/>
              <w:rPr>
                <w:rFonts w:ascii="Calibri" w:eastAsia="Times New Roman" w:hAnsi="Calibri" w:cs="Calibri"/>
                <w:color w:val="000000"/>
                <w:sz w:val="20"/>
                <w:szCs w:val="20"/>
                <w:lang w:val="en-IN" w:eastAsia="en-IN"/>
              </w:rPr>
            </w:pPr>
            <w:r w:rsidRPr="00EF54A4">
              <w:rPr>
                <w:rFonts w:ascii="Calibri" w:eastAsia="Times New Roman" w:hAnsi="Calibri" w:cs="Calibri"/>
                <w:color w:val="000000"/>
                <w:sz w:val="20"/>
                <w:szCs w:val="20"/>
                <w:lang w:val="en-IN" w:eastAsia="en-IN"/>
              </w:rPr>
              <w:t>% Allocation</w:t>
            </w:r>
          </w:p>
        </w:tc>
        <w:tc>
          <w:tcPr>
            <w:tcW w:w="203" w:type="pct"/>
            <w:tcBorders>
              <w:top w:val="nil"/>
              <w:left w:val="single" w:sz="4" w:space="0" w:color="auto"/>
              <w:bottom w:val="single" w:sz="4" w:space="0" w:color="auto"/>
              <w:right w:val="single" w:sz="4" w:space="0" w:color="auto"/>
            </w:tcBorders>
            <w:noWrap/>
            <w:vAlign w:val="center"/>
            <w:hideMark/>
          </w:tcPr>
          <w:p w14:paraId="3168246E"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290" w:type="pct"/>
            <w:tcBorders>
              <w:top w:val="nil"/>
              <w:left w:val="nil"/>
              <w:bottom w:val="single" w:sz="4" w:space="0" w:color="auto"/>
              <w:right w:val="single" w:sz="4" w:space="0" w:color="auto"/>
            </w:tcBorders>
            <w:noWrap/>
            <w:vAlign w:val="center"/>
            <w:hideMark/>
          </w:tcPr>
          <w:p w14:paraId="034A6D8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10.00%</w:t>
            </w:r>
          </w:p>
        </w:tc>
        <w:tc>
          <w:tcPr>
            <w:tcW w:w="285" w:type="pct"/>
            <w:tcBorders>
              <w:top w:val="nil"/>
              <w:left w:val="nil"/>
              <w:bottom w:val="single" w:sz="4" w:space="0" w:color="auto"/>
              <w:right w:val="single" w:sz="4" w:space="0" w:color="auto"/>
            </w:tcBorders>
            <w:noWrap/>
            <w:vAlign w:val="center"/>
            <w:hideMark/>
          </w:tcPr>
          <w:p w14:paraId="595968A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2.50%</w:t>
            </w:r>
          </w:p>
        </w:tc>
        <w:tc>
          <w:tcPr>
            <w:tcW w:w="286" w:type="pct"/>
            <w:tcBorders>
              <w:top w:val="nil"/>
              <w:left w:val="nil"/>
              <w:bottom w:val="single" w:sz="4" w:space="0" w:color="auto"/>
              <w:right w:val="single" w:sz="4" w:space="0" w:color="auto"/>
            </w:tcBorders>
            <w:noWrap/>
            <w:vAlign w:val="center"/>
            <w:hideMark/>
          </w:tcPr>
          <w:p w14:paraId="5611A65E"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1.25%</w:t>
            </w:r>
          </w:p>
        </w:tc>
        <w:tc>
          <w:tcPr>
            <w:tcW w:w="216" w:type="pct"/>
            <w:tcBorders>
              <w:top w:val="nil"/>
              <w:left w:val="nil"/>
              <w:bottom w:val="single" w:sz="4" w:space="0" w:color="auto"/>
              <w:right w:val="single" w:sz="4" w:space="0" w:color="auto"/>
            </w:tcBorders>
            <w:noWrap/>
            <w:vAlign w:val="center"/>
            <w:hideMark/>
          </w:tcPr>
          <w:p w14:paraId="7E2835BE"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67A2B2CE"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10.00%</w:t>
            </w:r>
          </w:p>
        </w:tc>
        <w:tc>
          <w:tcPr>
            <w:tcW w:w="285" w:type="pct"/>
            <w:tcBorders>
              <w:top w:val="nil"/>
              <w:left w:val="nil"/>
              <w:bottom w:val="single" w:sz="4" w:space="0" w:color="auto"/>
              <w:right w:val="single" w:sz="4" w:space="0" w:color="auto"/>
            </w:tcBorders>
            <w:noWrap/>
            <w:vAlign w:val="center"/>
            <w:hideMark/>
          </w:tcPr>
          <w:p w14:paraId="67B2818B"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2.50%</w:t>
            </w:r>
          </w:p>
        </w:tc>
        <w:tc>
          <w:tcPr>
            <w:tcW w:w="286" w:type="pct"/>
            <w:tcBorders>
              <w:top w:val="nil"/>
              <w:left w:val="nil"/>
              <w:bottom w:val="single" w:sz="4" w:space="0" w:color="auto"/>
              <w:right w:val="single" w:sz="4" w:space="0" w:color="auto"/>
            </w:tcBorders>
            <w:noWrap/>
            <w:vAlign w:val="center"/>
            <w:hideMark/>
          </w:tcPr>
          <w:p w14:paraId="4620A33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1.25%</w:t>
            </w:r>
          </w:p>
        </w:tc>
        <w:tc>
          <w:tcPr>
            <w:tcW w:w="216" w:type="pct"/>
            <w:tcBorders>
              <w:top w:val="nil"/>
              <w:left w:val="nil"/>
              <w:bottom w:val="single" w:sz="4" w:space="0" w:color="auto"/>
              <w:right w:val="single" w:sz="4" w:space="0" w:color="auto"/>
            </w:tcBorders>
            <w:noWrap/>
            <w:vAlign w:val="center"/>
            <w:hideMark/>
          </w:tcPr>
          <w:p w14:paraId="6D232AA8"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79286484"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10.00%</w:t>
            </w:r>
          </w:p>
        </w:tc>
        <w:tc>
          <w:tcPr>
            <w:tcW w:w="285" w:type="pct"/>
            <w:tcBorders>
              <w:top w:val="nil"/>
              <w:left w:val="nil"/>
              <w:bottom w:val="single" w:sz="4" w:space="0" w:color="auto"/>
              <w:right w:val="single" w:sz="4" w:space="0" w:color="auto"/>
            </w:tcBorders>
            <w:noWrap/>
            <w:vAlign w:val="center"/>
            <w:hideMark/>
          </w:tcPr>
          <w:p w14:paraId="1DA514F7"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2.50%</w:t>
            </w:r>
          </w:p>
        </w:tc>
        <w:tc>
          <w:tcPr>
            <w:tcW w:w="285" w:type="pct"/>
            <w:tcBorders>
              <w:top w:val="nil"/>
              <w:left w:val="nil"/>
              <w:bottom w:val="single" w:sz="4" w:space="0" w:color="auto"/>
              <w:right w:val="single" w:sz="4" w:space="0" w:color="auto"/>
            </w:tcBorders>
            <w:noWrap/>
            <w:vAlign w:val="center"/>
            <w:hideMark/>
          </w:tcPr>
          <w:p w14:paraId="612208B1"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1.25%</w:t>
            </w:r>
          </w:p>
        </w:tc>
      </w:tr>
      <w:tr w:rsidR="00695817" w:rsidRPr="00EF54A4" w14:paraId="720DA8D4" w14:textId="77777777" w:rsidTr="004A20CB">
        <w:trPr>
          <w:trHeight w:val="288"/>
        </w:trPr>
        <w:tc>
          <w:tcPr>
            <w:tcW w:w="1741" w:type="pct"/>
            <w:tcBorders>
              <w:top w:val="nil"/>
              <w:left w:val="single" w:sz="8" w:space="0" w:color="auto"/>
              <w:bottom w:val="single" w:sz="4" w:space="0" w:color="auto"/>
              <w:right w:val="nil"/>
            </w:tcBorders>
            <w:vAlign w:val="center"/>
            <w:hideMark/>
          </w:tcPr>
          <w:p w14:paraId="2F065ECF" w14:textId="77777777" w:rsidR="00EF54A4" w:rsidRPr="00EF54A4" w:rsidRDefault="00EF54A4" w:rsidP="00EF54A4">
            <w:pPr>
              <w:widowControl/>
              <w:autoSpaceDE/>
              <w:autoSpaceDN/>
              <w:rPr>
                <w:rFonts w:ascii="Calibri" w:eastAsia="Times New Roman" w:hAnsi="Calibri" w:cs="Calibri"/>
                <w:color w:val="000000"/>
                <w:sz w:val="20"/>
                <w:szCs w:val="20"/>
                <w:lang w:val="en-IN" w:eastAsia="en-IN"/>
              </w:rPr>
            </w:pPr>
            <w:r w:rsidRPr="00EF54A4">
              <w:rPr>
                <w:rFonts w:ascii="Calibri" w:eastAsia="Times New Roman" w:hAnsi="Calibri" w:cs="Calibri"/>
                <w:color w:val="000000"/>
                <w:sz w:val="20"/>
                <w:szCs w:val="20"/>
                <w:lang w:val="en-IN" w:eastAsia="en-IN"/>
              </w:rPr>
              <w:t>% Factor for ash evacuation charges</w:t>
            </w:r>
          </w:p>
        </w:tc>
        <w:tc>
          <w:tcPr>
            <w:tcW w:w="203" w:type="pct"/>
            <w:tcBorders>
              <w:top w:val="nil"/>
              <w:left w:val="single" w:sz="4" w:space="0" w:color="auto"/>
              <w:bottom w:val="single" w:sz="4" w:space="0" w:color="auto"/>
              <w:right w:val="single" w:sz="4" w:space="0" w:color="auto"/>
            </w:tcBorders>
            <w:noWrap/>
            <w:vAlign w:val="center"/>
            <w:hideMark/>
          </w:tcPr>
          <w:p w14:paraId="226FF036"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290" w:type="pct"/>
            <w:tcBorders>
              <w:top w:val="nil"/>
              <w:left w:val="nil"/>
              <w:bottom w:val="single" w:sz="4" w:space="0" w:color="auto"/>
              <w:right w:val="single" w:sz="4" w:space="0" w:color="auto"/>
            </w:tcBorders>
            <w:noWrap/>
            <w:vAlign w:val="center"/>
            <w:hideMark/>
          </w:tcPr>
          <w:p w14:paraId="3B5F0642"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5.55%</w:t>
            </w:r>
          </w:p>
        </w:tc>
        <w:tc>
          <w:tcPr>
            <w:tcW w:w="285" w:type="pct"/>
            <w:tcBorders>
              <w:top w:val="nil"/>
              <w:left w:val="nil"/>
              <w:bottom w:val="single" w:sz="4" w:space="0" w:color="auto"/>
              <w:right w:val="single" w:sz="4" w:space="0" w:color="auto"/>
            </w:tcBorders>
            <w:noWrap/>
            <w:vAlign w:val="center"/>
            <w:hideMark/>
          </w:tcPr>
          <w:p w14:paraId="477FE61F"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1.39%</w:t>
            </w:r>
          </w:p>
        </w:tc>
        <w:tc>
          <w:tcPr>
            <w:tcW w:w="286" w:type="pct"/>
            <w:tcBorders>
              <w:top w:val="nil"/>
              <w:left w:val="nil"/>
              <w:bottom w:val="single" w:sz="4" w:space="0" w:color="auto"/>
              <w:right w:val="single" w:sz="4" w:space="0" w:color="auto"/>
            </w:tcBorders>
            <w:noWrap/>
            <w:vAlign w:val="center"/>
            <w:hideMark/>
          </w:tcPr>
          <w:p w14:paraId="10AC0C6E"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0.69%</w:t>
            </w:r>
          </w:p>
        </w:tc>
        <w:tc>
          <w:tcPr>
            <w:tcW w:w="216" w:type="pct"/>
            <w:tcBorders>
              <w:top w:val="nil"/>
              <w:left w:val="nil"/>
              <w:bottom w:val="single" w:sz="4" w:space="0" w:color="auto"/>
              <w:right w:val="single" w:sz="4" w:space="0" w:color="auto"/>
            </w:tcBorders>
            <w:noWrap/>
            <w:vAlign w:val="center"/>
            <w:hideMark/>
          </w:tcPr>
          <w:p w14:paraId="33659148"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5A834F45"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5.52%</w:t>
            </w:r>
          </w:p>
        </w:tc>
        <w:tc>
          <w:tcPr>
            <w:tcW w:w="285" w:type="pct"/>
            <w:tcBorders>
              <w:top w:val="nil"/>
              <w:left w:val="nil"/>
              <w:bottom w:val="single" w:sz="4" w:space="0" w:color="auto"/>
              <w:right w:val="single" w:sz="4" w:space="0" w:color="auto"/>
            </w:tcBorders>
            <w:noWrap/>
            <w:vAlign w:val="center"/>
            <w:hideMark/>
          </w:tcPr>
          <w:p w14:paraId="7A84FB48"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1.72%</w:t>
            </w:r>
          </w:p>
        </w:tc>
        <w:tc>
          <w:tcPr>
            <w:tcW w:w="286" w:type="pct"/>
            <w:tcBorders>
              <w:top w:val="nil"/>
              <w:left w:val="nil"/>
              <w:bottom w:val="single" w:sz="4" w:space="0" w:color="auto"/>
              <w:right w:val="single" w:sz="4" w:space="0" w:color="auto"/>
            </w:tcBorders>
            <w:noWrap/>
            <w:vAlign w:val="center"/>
            <w:hideMark/>
          </w:tcPr>
          <w:p w14:paraId="5AA8E49A"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0.72%</w:t>
            </w:r>
          </w:p>
        </w:tc>
        <w:tc>
          <w:tcPr>
            <w:tcW w:w="216" w:type="pct"/>
            <w:tcBorders>
              <w:top w:val="nil"/>
              <w:left w:val="nil"/>
              <w:bottom w:val="single" w:sz="4" w:space="0" w:color="auto"/>
              <w:right w:val="single" w:sz="4" w:space="0" w:color="auto"/>
            </w:tcBorders>
            <w:noWrap/>
            <w:vAlign w:val="center"/>
            <w:hideMark/>
          </w:tcPr>
          <w:p w14:paraId="1C56D412"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4A126E23"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5.55%</w:t>
            </w:r>
          </w:p>
        </w:tc>
        <w:tc>
          <w:tcPr>
            <w:tcW w:w="285" w:type="pct"/>
            <w:tcBorders>
              <w:top w:val="nil"/>
              <w:left w:val="nil"/>
              <w:bottom w:val="single" w:sz="4" w:space="0" w:color="auto"/>
              <w:right w:val="single" w:sz="4" w:space="0" w:color="auto"/>
            </w:tcBorders>
            <w:noWrap/>
            <w:vAlign w:val="center"/>
            <w:hideMark/>
          </w:tcPr>
          <w:p w14:paraId="40180603"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1.41%</w:t>
            </w:r>
          </w:p>
        </w:tc>
        <w:tc>
          <w:tcPr>
            <w:tcW w:w="285" w:type="pct"/>
            <w:tcBorders>
              <w:top w:val="nil"/>
              <w:left w:val="nil"/>
              <w:bottom w:val="single" w:sz="4" w:space="0" w:color="auto"/>
              <w:right w:val="single" w:sz="4" w:space="0" w:color="auto"/>
            </w:tcBorders>
            <w:noWrap/>
            <w:vAlign w:val="center"/>
            <w:hideMark/>
          </w:tcPr>
          <w:p w14:paraId="74AB7DFF"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0.73%</w:t>
            </w:r>
          </w:p>
        </w:tc>
      </w:tr>
      <w:tr w:rsidR="00695817" w:rsidRPr="00EF54A4" w14:paraId="13EEDCC1" w14:textId="77777777" w:rsidTr="004A20CB">
        <w:trPr>
          <w:trHeight w:val="552"/>
        </w:trPr>
        <w:tc>
          <w:tcPr>
            <w:tcW w:w="1741" w:type="pct"/>
            <w:tcBorders>
              <w:top w:val="nil"/>
              <w:left w:val="single" w:sz="8" w:space="0" w:color="auto"/>
              <w:bottom w:val="single" w:sz="4" w:space="0" w:color="auto"/>
              <w:right w:val="nil"/>
            </w:tcBorders>
            <w:vAlign w:val="center"/>
            <w:hideMark/>
          </w:tcPr>
          <w:p w14:paraId="1112BD56" w14:textId="77777777" w:rsidR="00EF54A4" w:rsidRPr="00EF54A4" w:rsidRDefault="00EF54A4" w:rsidP="00EF54A4">
            <w:pPr>
              <w:widowControl/>
              <w:autoSpaceDE/>
              <w:autoSpaceDN/>
              <w:rPr>
                <w:rFonts w:ascii="Calibri" w:eastAsia="Times New Roman" w:hAnsi="Calibri" w:cs="Calibri"/>
                <w:color w:val="000000"/>
                <w:sz w:val="20"/>
                <w:szCs w:val="20"/>
                <w:lang w:val="en-IN" w:eastAsia="en-IN"/>
              </w:rPr>
            </w:pPr>
            <w:r w:rsidRPr="00EF54A4">
              <w:rPr>
                <w:rFonts w:ascii="Calibri" w:eastAsia="Times New Roman" w:hAnsi="Calibri" w:cs="Calibri"/>
                <w:color w:val="000000"/>
                <w:sz w:val="20"/>
                <w:szCs w:val="20"/>
                <w:lang w:val="en-IN" w:eastAsia="en-IN"/>
              </w:rPr>
              <w:t xml:space="preserve">Station  Annual Fixed Cost ( Rs. Cr.) </w:t>
            </w:r>
            <w:r w:rsidRPr="00EF54A4">
              <w:rPr>
                <w:rFonts w:ascii="Calibri" w:eastAsia="Times New Roman" w:hAnsi="Calibri" w:cs="Calibri"/>
                <w:color w:val="000000"/>
                <w:sz w:val="20"/>
                <w:szCs w:val="20"/>
                <w:lang w:val="en-IN" w:eastAsia="en-IN"/>
              </w:rPr>
              <w:br/>
              <w:t>( as per DVC Tariff Petition)</w:t>
            </w:r>
          </w:p>
        </w:tc>
        <w:tc>
          <w:tcPr>
            <w:tcW w:w="203" w:type="pct"/>
            <w:tcBorders>
              <w:top w:val="nil"/>
              <w:left w:val="single" w:sz="4" w:space="0" w:color="auto"/>
              <w:bottom w:val="single" w:sz="4" w:space="0" w:color="auto"/>
              <w:right w:val="single" w:sz="4" w:space="0" w:color="auto"/>
            </w:tcBorders>
            <w:noWrap/>
            <w:vAlign w:val="center"/>
            <w:hideMark/>
          </w:tcPr>
          <w:p w14:paraId="16F64A83"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290" w:type="pct"/>
            <w:tcBorders>
              <w:top w:val="nil"/>
              <w:left w:val="nil"/>
              <w:bottom w:val="single" w:sz="4" w:space="0" w:color="auto"/>
              <w:right w:val="single" w:sz="4" w:space="0" w:color="auto"/>
            </w:tcBorders>
            <w:noWrap/>
            <w:vAlign w:val="center"/>
            <w:hideMark/>
          </w:tcPr>
          <w:p w14:paraId="019534E6"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542</w:t>
            </w:r>
          </w:p>
        </w:tc>
        <w:tc>
          <w:tcPr>
            <w:tcW w:w="285" w:type="pct"/>
            <w:tcBorders>
              <w:top w:val="nil"/>
              <w:left w:val="nil"/>
              <w:bottom w:val="single" w:sz="4" w:space="0" w:color="auto"/>
              <w:right w:val="single" w:sz="4" w:space="0" w:color="auto"/>
            </w:tcBorders>
            <w:noWrap/>
            <w:vAlign w:val="center"/>
            <w:hideMark/>
          </w:tcPr>
          <w:p w14:paraId="541AFC99"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1476</w:t>
            </w:r>
          </w:p>
        </w:tc>
        <w:tc>
          <w:tcPr>
            <w:tcW w:w="286" w:type="pct"/>
            <w:tcBorders>
              <w:top w:val="nil"/>
              <w:left w:val="nil"/>
              <w:bottom w:val="single" w:sz="4" w:space="0" w:color="auto"/>
              <w:right w:val="single" w:sz="4" w:space="0" w:color="auto"/>
            </w:tcBorders>
            <w:noWrap/>
            <w:vAlign w:val="center"/>
            <w:hideMark/>
          </w:tcPr>
          <w:p w14:paraId="2A595765"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1790</w:t>
            </w:r>
          </w:p>
        </w:tc>
        <w:tc>
          <w:tcPr>
            <w:tcW w:w="216" w:type="pct"/>
            <w:tcBorders>
              <w:top w:val="nil"/>
              <w:left w:val="nil"/>
              <w:bottom w:val="single" w:sz="4" w:space="0" w:color="auto"/>
              <w:right w:val="single" w:sz="4" w:space="0" w:color="auto"/>
            </w:tcBorders>
            <w:noWrap/>
            <w:vAlign w:val="center"/>
            <w:hideMark/>
          </w:tcPr>
          <w:p w14:paraId="407A8C84"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386D8117"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557</w:t>
            </w:r>
          </w:p>
        </w:tc>
        <w:tc>
          <w:tcPr>
            <w:tcW w:w="285" w:type="pct"/>
            <w:tcBorders>
              <w:top w:val="nil"/>
              <w:left w:val="nil"/>
              <w:bottom w:val="single" w:sz="4" w:space="0" w:color="auto"/>
              <w:right w:val="single" w:sz="4" w:space="0" w:color="auto"/>
            </w:tcBorders>
            <w:noWrap/>
            <w:vAlign w:val="center"/>
            <w:hideMark/>
          </w:tcPr>
          <w:p w14:paraId="5BFE20BA"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1164</w:t>
            </w:r>
          </w:p>
        </w:tc>
        <w:tc>
          <w:tcPr>
            <w:tcW w:w="286" w:type="pct"/>
            <w:tcBorders>
              <w:top w:val="nil"/>
              <w:left w:val="nil"/>
              <w:bottom w:val="single" w:sz="4" w:space="0" w:color="auto"/>
              <w:right w:val="single" w:sz="4" w:space="0" w:color="auto"/>
            </w:tcBorders>
            <w:noWrap/>
            <w:vAlign w:val="center"/>
            <w:hideMark/>
          </w:tcPr>
          <w:p w14:paraId="3F3A6373"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1776</w:t>
            </w:r>
          </w:p>
        </w:tc>
        <w:tc>
          <w:tcPr>
            <w:tcW w:w="216" w:type="pct"/>
            <w:tcBorders>
              <w:top w:val="nil"/>
              <w:left w:val="nil"/>
              <w:bottom w:val="single" w:sz="4" w:space="0" w:color="auto"/>
              <w:right w:val="single" w:sz="4" w:space="0" w:color="auto"/>
            </w:tcBorders>
            <w:noWrap/>
            <w:vAlign w:val="center"/>
            <w:hideMark/>
          </w:tcPr>
          <w:p w14:paraId="3E06117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09D9B2AB"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572</w:t>
            </w:r>
          </w:p>
        </w:tc>
        <w:tc>
          <w:tcPr>
            <w:tcW w:w="285" w:type="pct"/>
            <w:tcBorders>
              <w:top w:val="nil"/>
              <w:left w:val="nil"/>
              <w:bottom w:val="single" w:sz="4" w:space="0" w:color="auto"/>
              <w:right w:val="single" w:sz="4" w:space="0" w:color="auto"/>
            </w:tcBorders>
            <w:noWrap/>
            <w:vAlign w:val="center"/>
            <w:hideMark/>
          </w:tcPr>
          <w:p w14:paraId="7FA7FDD1"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1037</w:t>
            </w:r>
          </w:p>
        </w:tc>
        <w:tc>
          <w:tcPr>
            <w:tcW w:w="285" w:type="pct"/>
            <w:tcBorders>
              <w:top w:val="nil"/>
              <w:left w:val="nil"/>
              <w:bottom w:val="single" w:sz="4" w:space="0" w:color="auto"/>
              <w:right w:val="single" w:sz="4" w:space="0" w:color="auto"/>
            </w:tcBorders>
            <w:noWrap/>
            <w:vAlign w:val="center"/>
            <w:hideMark/>
          </w:tcPr>
          <w:p w14:paraId="6AC147D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1789</w:t>
            </w:r>
          </w:p>
        </w:tc>
      </w:tr>
      <w:tr w:rsidR="00695817" w:rsidRPr="00EF54A4" w14:paraId="6D2FAB6B" w14:textId="77777777" w:rsidTr="004A20CB">
        <w:trPr>
          <w:trHeight w:val="552"/>
        </w:trPr>
        <w:tc>
          <w:tcPr>
            <w:tcW w:w="1741" w:type="pct"/>
            <w:tcBorders>
              <w:top w:val="nil"/>
              <w:left w:val="single" w:sz="8" w:space="0" w:color="auto"/>
              <w:bottom w:val="single" w:sz="4" w:space="0" w:color="auto"/>
              <w:right w:val="nil"/>
            </w:tcBorders>
            <w:vAlign w:val="center"/>
            <w:hideMark/>
          </w:tcPr>
          <w:p w14:paraId="4D978811" w14:textId="77777777" w:rsidR="00EF54A4" w:rsidRPr="00EF54A4" w:rsidRDefault="00EF54A4" w:rsidP="00EF54A4">
            <w:pPr>
              <w:widowControl/>
              <w:autoSpaceDE/>
              <w:autoSpaceDN/>
              <w:rPr>
                <w:rFonts w:ascii="Calibri" w:eastAsia="Times New Roman" w:hAnsi="Calibri" w:cs="Calibri"/>
                <w:color w:val="000000"/>
                <w:sz w:val="20"/>
                <w:szCs w:val="20"/>
                <w:lang w:val="en-IN" w:eastAsia="en-IN"/>
              </w:rPr>
            </w:pPr>
            <w:r w:rsidRPr="00EF54A4">
              <w:rPr>
                <w:rFonts w:ascii="Calibri" w:eastAsia="Times New Roman" w:hAnsi="Calibri" w:cs="Calibri"/>
                <w:color w:val="000000"/>
                <w:sz w:val="20"/>
                <w:szCs w:val="20"/>
                <w:lang w:val="en-IN" w:eastAsia="en-IN"/>
              </w:rPr>
              <w:t>Station Annual Supplementary Fixed Cost(Rs. Cr.)</w:t>
            </w:r>
            <w:r w:rsidRPr="00EF54A4">
              <w:rPr>
                <w:rFonts w:ascii="Calibri" w:eastAsia="Times New Roman" w:hAnsi="Calibri" w:cs="Calibri"/>
                <w:color w:val="000000"/>
                <w:sz w:val="20"/>
                <w:szCs w:val="20"/>
                <w:lang w:val="en-IN" w:eastAsia="en-IN"/>
              </w:rPr>
              <w:br/>
              <w:t>(as per DVC Bills)</w:t>
            </w:r>
          </w:p>
        </w:tc>
        <w:tc>
          <w:tcPr>
            <w:tcW w:w="203" w:type="pct"/>
            <w:tcBorders>
              <w:top w:val="nil"/>
              <w:left w:val="single" w:sz="4" w:space="0" w:color="auto"/>
              <w:bottom w:val="single" w:sz="4" w:space="0" w:color="auto"/>
              <w:right w:val="single" w:sz="4" w:space="0" w:color="auto"/>
            </w:tcBorders>
            <w:noWrap/>
            <w:vAlign w:val="center"/>
            <w:hideMark/>
          </w:tcPr>
          <w:p w14:paraId="494BD79B"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290" w:type="pct"/>
            <w:tcBorders>
              <w:top w:val="nil"/>
              <w:left w:val="nil"/>
              <w:bottom w:val="single" w:sz="4" w:space="0" w:color="auto"/>
              <w:right w:val="single" w:sz="4" w:space="0" w:color="auto"/>
            </w:tcBorders>
            <w:noWrap/>
            <w:vAlign w:val="center"/>
            <w:hideMark/>
          </w:tcPr>
          <w:p w14:paraId="7D9B3091"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0</w:t>
            </w:r>
          </w:p>
        </w:tc>
        <w:tc>
          <w:tcPr>
            <w:tcW w:w="285" w:type="pct"/>
            <w:tcBorders>
              <w:top w:val="nil"/>
              <w:left w:val="nil"/>
              <w:bottom w:val="single" w:sz="4" w:space="0" w:color="auto"/>
              <w:right w:val="single" w:sz="4" w:space="0" w:color="auto"/>
            </w:tcBorders>
            <w:noWrap/>
            <w:vAlign w:val="center"/>
            <w:hideMark/>
          </w:tcPr>
          <w:p w14:paraId="45A33405"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128</w:t>
            </w:r>
          </w:p>
        </w:tc>
        <w:tc>
          <w:tcPr>
            <w:tcW w:w="286" w:type="pct"/>
            <w:tcBorders>
              <w:top w:val="nil"/>
              <w:left w:val="nil"/>
              <w:bottom w:val="single" w:sz="4" w:space="0" w:color="auto"/>
              <w:right w:val="single" w:sz="4" w:space="0" w:color="auto"/>
            </w:tcBorders>
            <w:noWrap/>
            <w:vAlign w:val="center"/>
            <w:hideMark/>
          </w:tcPr>
          <w:p w14:paraId="210F7BB6"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142</w:t>
            </w:r>
          </w:p>
        </w:tc>
        <w:tc>
          <w:tcPr>
            <w:tcW w:w="216" w:type="pct"/>
            <w:tcBorders>
              <w:top w:val="nil"/>
              <w:left w:val="nil"/>
              <w:bottom w:val="single" w:sz="4" w:space="0" w:color="auto"/>
              <w:right w:val="single" w:sz="4" w:space="0" w:color="auto"/>
            </w:tcBorders>
            <w:noWrap/>
            <w:vAlign w:val="center"/>
            <w:hideMark/>
          </w:tcPr>
          <w:p w14:paraId="6A09AB10"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0FF47CA0"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0</w:t>
            </w:r>
          </w:p>
        </w:tc>
        <w:tc>
          <w:tcPr>
            <w:tcW w:w="285" w:type="pct"/>
            <w:tcBorders>
              <w:top w:val="nil"/>
              <w:left w:val="nil"/>
              <w:bottom w:val="single" w:sz="4" w:space="0" w:color="auto"/>
              <w:right w:val="single" w:sz="4" w:space="0" w:color="auto"/>
            </w:tcBorders>
            <w:noWrap/>
            <w:vAlign w:val="center"/>
            <w:hideMark/>
          </w:tcPr>
          <w:p w14:paraId="315DCA9C"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128</w:t>
            </w:r>
          </w:p>
        </w:tc>
        <w:tc>
          <w:tcPr>
            <w:tcW w:w="286" w:type="pct"/>
            <w:tcBorders>
              <w:top w:val="nil"/>
              <w:left w:val="nil"/>
              <w:bottom w:val="single" w:sz="4" w:space="0" w:color="auto"/>
              <w:right w:val="single" w:sz="4" w:space="0" w:color="auto"/>
            </w:tcBorders>
            <w:noWrap/>
            <w:vAlign w:val="center"/>
            <w:hideMark/>
          </w:tcPr>
          <w:p w14:paraId="76329D42"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142</w:t>
            </w:r>
          </w:p>
        </w:tc>
        <w:tc>
          <w:tcPr>
            <w:tcW w:w="216" w:type="pct"/>
            <w:tcBorders>
              <w:top w:val="nil"/>
              <w:left w:val="nil"/>
              <w:bottom w:val="single" w:sz="4" w:space="0" w:color="auto"/>
              <w:right w:val="single" w:sz="4" w:space="0" w:color="auto"/>
            </w:tcBorders>
            <w:noWrap/>
            <w:vAlign w:val="center"/>
            <w:hideMark/>
          </w:tcPr>
          <w:p w14:paraId="0EC7DDF9"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249B49A3"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0</w:t>
            </w:r>
          </w:p>
        </w:tc>
        <w:tc>
          <w:tcPr>
            <w:tcW w:w="285" w:type="pct"/>
            <w:tcBorders>
              <w:top w:val="nil"/>
              <w:left w:val="nil"/>
              <w:bottom w:val="single" w:sz="4" w:space="0" w:color="auto"/>
              <w:right w:val="single" w:sz="4" w:space="0" w:color="auto"/>
            </w:tcBorders>
            <w:noWrap/>
            <w:vAlign w:val="center"/>
            <w:hideMark/>
          </w:tcPr>
          <w:p w14:paraId="7464C42F"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128</w:t>
            </w:r>
          </w:p>
        </w:tc>
        <w:tc>
          <w:tcPr>
            <w:tcW w:w="285" w:type="pct"/>
            <w:tcBorders>
              <w:top w:val="nil"/>
              <w:left w:val="nil"/>
              <w:bottom w:val="single" w:sz="4" w:space="0" w:color="auto"/>
              <w:right w:val="single" w:sz="4" w:space="0" w:color="auto"/>
            </w:tcBorders>
            <w:noWrap/>
            <w:vAlign w:val="center"/>
            <w:hideMark/>
          </w:tcPr>
          <w:p w14:paraId="58C73456"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142</w:t>
            </w:r>
          </w:p>
        </w:tc>
      </w:tr>
      <w:tr w:rsidR="00695817" w:rsidRPr="00EF54A4" w14:paraId="4396260E" w14:textId="77777777" w:rsidTr="004A20CB">
        <w:trPr>
          <w:trHeight w:val="552"/>
        </w:trPr>
        <w:tc>
          <w:tcPr>
            <w:tcW w:w="1741" w:type="pct"/>
            <w:tcBorders>
              <w:top w:val="nil"/>
              <w:left w:val="single" w:sz="8" w:space="0" w:color="auto"/>
              <w:bottom w:val="single" w:sz="4" w:space="0" w:color="auto"/>
              <w:right w:val="nil"/>
            </w:tcBorders>
            <w:vAlign w:val="center"/>
            <w:hideMark/>
          </w:tcPr>
          <w:p w14:paraId="58D02274" w14:textId="77777777" w:rsidR="00EF54A4" w:rsidRPr="00EF54A4" w:rsidRDefault="00EF54A4" w:rsidP="00EF54A4">
            <w:pPr>
              <w:widowControl/>
              <w:autoSpaceDE/>
              <w:autoSpaceDN/>
              <w:rPr>
                <w:rFonts w:ascii="Calibri" w:eastAsia="Times New Roman" w:hAnsi="Calibri" w:cs="Calibri"/>
                <w:color w:val="000000"/>
                <w:sz w:val="20"/>
                <w:szCs w:val="20"/>
                <w:lang w:val="en-IN" w:eastAsia="en-IN"/>
              </w:rPr>
            </w:pPr>
            <w:r w:rsidRPr="00EF54A4">
              <w:rPr>
                <w:rFonts w:ascii="Calibri" w:eastAsia="Times New Roman" w:hAnsi="Calibri" w:cs="Calibri"/>
                <w:color w:val="000000"/>
                <w:sz w:val="20"/>
                <w:szCs w:val="20"/>
                <w:lang w:val="en-IN" w:eastAsia="en-IN"/>
              </w:rPr>
              <w:t>Station Annual Ash Evacuation Expenses  (Rs. Cr.)</w:t>
            </w:r>
            <w:r w:rsidRPr="00EF54A4">
              <w:rPr>
                <w:rFonts w:ascii="Calibri" w:eastAsia="Times New Roman" w:hAnsi="Calibri" w:cs="Calibri"/>
                <w:color w:val="000000"/>
                <w:sz w:val="20"/>
                <w:szCs w:val="20"/>
                <w:lang w:val="en-IN" w:eastAsia="en-IN"/>
              </w:rPr>
              <w:br/>
              <w:t>( as per DVC Tariff Petition)</w:t>
            </w:r>
          </w:p>
        </w:tc>
        <w:tc>
          <w:tcPr>
            <w:tcW w:w="203" w:type="pct"/>
            <w:tcBorders>
              <w:top w:val="nil"/>
              <w:left w:val="single" w:sz="4" w:space="0" w:color="auto"/>
              <w:bottom w:val="single" w:sz="4" w:space="0" w:color="auto"/>
              <w:right w:val="single" w:sz="4" w:space="0" w:color="auto"/>
            </w:tcBorders>
            <w:noWrap/>
            <w:vAlign w:val="center"/>
            <w:hideMark/>
          </w:tcPr>
          <w:p w14:paraId="43C69C46"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290" w:type="pct"/>
            <w:tcBorders>
              <w:top w:val="nil"/>
              <w:left w:val="nil"/>
              <w:bottom w:val="single" w:sz="4" w:space="0" w:color="auto"/>
              <w:right w:val="single" w:sz="4" w:space="0" w:color="auto"/>
            </w:tcBorders>
            <w:noWrap/>
            <w:vAlign w:val="center"/>
            <w:hideMark/>
          </w:tcPr>
          <w:p w14:paraId="356604FE"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35.96</w:t>
            </w:r>
          </w:p>
        </w:tc>
        <w:tc>
          <w:tcPr>
            <w:tcW w:w="285" w:type="pct"/>
            <w:tcBorders>
              <w:top w:val="nil"/>
              <w:left w:val="nil"/>
              <w:bottom w:val="single" w:sz="4" w:space="0" w:color="auto"/>
              <w:right w:val="single" w:sz="4" w:space="0" w:color="auto"/>
            </w:tcBorders>
            <w:noWrap/>
            <w:vAlign w:val="center"/>
            <w:hideMark/>
          </w:tcPr>
          <w:p w14:paraId="25DA5CC4"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70.54</w:t>
            </w:r>
          </w:p>
        </w:tc>
        <w:tc>
          <w:tcPr>
            <w:tcW w:w="286" w:type="pct"/>
            <w:tcBorders>
              <w:top w:val="nil"/>
              <w:left w:val="nil"/>
              <w:bottom w:val="single" w:sz="4" w:space="0" w:color="auto"/>
              <w:right w:val="single" w:sz="4" w:space="0" w:color="auto"/>
            </w:tcBorders>
            <w:noWrap/>
            <w:vAlign w:val="center"/>
            <w:hideMark/>
          </w:tcPr>
          <w:p w14:paraId="45259289"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21.54</w:t>
            </w:r>
          </w:p>
        </w:tc>
        <w:tc>
          <w:tcPr>
            <w:tcW w:w="216" w:type="pct"/>
            <w:tcBorders>
              <w:top w:val="nil"/>
              <w:left w:val="nil"/>
              <w:bottom w:val="single" w:sz="4" w:space="0" w:color="auto"/>
              <w:right w:val="single" w:sz="4" w:space="0" w:color="auto"/>
            </w:tcBorders>
            <w:noWrap/>
            <w:vAlign w:val="center"/>
            <w:hideMark/>
          </w:tcPr>
          <w:p w14:paraId="4D73689C"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5F811684"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40</w:t>
            </w:r>
          </w:p>
        </w:tc>
        <w:tc>
          <w:tcPr>
            <w:tcW w:w="285" w:type="pct"/>
            <w:tcBorders>
              <w:top w:val="nil"/>
              <w:left w:val="nil"/>
              <w:bottom w:val="single" w:sz="4" w:space="0" w:color="auto"/>
              <w:right w:val="single" w:sz="4" w:space="0" w:color="auto"/>
            </w:tcBorders>
            <w:noWrap/>
            <w:vAlign w:val="center"/>
            <w:hideMark/>
          </w:tcPr>
          <w:p w14:paraId="7649AABB"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74</w:t>
            </w:r>
          </w:p>
        </w:tc>
        <w:tc>
          <w:tcPr>
            <w:tcW w:w="286" w:type="pct"/>
            <w:tcBorders>
              <w:top w:val="nil"/>
              <w:left w:val="nil"/>
              <w:bottom w:val="single" w:sz="4" w:space="0" w:color="auto"/>
              <w:right w:val="single" w:sz="4" w:space="0" w:color="auto"/>
            </w:tcBorders>
            <w:noWrap/>
            <w:vAlign w:val="center"/>
            <w:hideMark/>
          </w:tcPr>
          <w:p w14:paraId="0327AD8A"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22</w:t>
            </w:r>
          </w:p>
        </w:tc>
        <w:tc>
          <w:tcPr>
            <w:tcW w:w="216" w:type="pct"/>
            <w:tcBorders>
              <w:top w:val="nil"/>
              <w:left w:val="nil"/>
              <w:bottom w:val="single" w:sz="4" w:space="0" w:color="auto"/>
              <w:right w:val="single" w:sz="4" w:space="0" w:color="auto"/>
            </w:tcBorders>
            <w:noWrap/>
            <w:vAlign w:val="center"/>
            <w:hideMark/>
          </w:tcPr>
          <w:p w14:paraId="2439464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444AB02C"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44</w:t>
            </w:r>
          </w:p>
        </w:tc>
        <w:tc>
          <w:tcPr>
            <w:tcW w:w="285" w:type="pct"/>
            <w:tcBorders>
              <w:top w:val="nil"/>
              <w:left w:val="nil"/>
              <w:bottom w:val="single" w:sz="4" w:space="0" w:color="auto"/>
              <w:right w:val="single" w:sz="4" w:space="0" w:color="auto"/>
            </w:tcBorders>
            <w:noWrap/>
            <w:vAlign w:val="center"/>
            <w:hideMark/>
          </w:tcPr>
          <w:p w14:paraId="00555B4F"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78</w:t>
            </w:r>
          </w:p>
        </w:tc>
        <w:tc>
          <w:tcPr>
            <w:tcW w:w="285" w:type="pct"/>
            <w:tcBorders>
              <w:top w:val="nil"/>
              <w:left w:val="nil"/>
              <w:bottom w:val="single" w:sz="4" w:space="0" w:color="auto"/>
              <w:right w:val="single" w:sz="4" w:space="0" w:color="auto"/>
            </w:tcBorders>
            <w:noWrap/>
            <w:vAlign w:val="center"/>
            <w:hideMark/>
          </w:tcPr>
          <w:p w14:paraId="659C9893"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22</w:t>
            </w:r>
          </w:p>
        </w:tc>
      </w:tr>
      <w:tr w:rsidR="00695817" w:rsidRPr="00EF54A4" w14:paraId="427015AA" w14:textId="77777777" w:rsidTr="004A20CB">
        <w:trPr>
          <w:trHeight w:val="288"/>
        </w:trPr>
        <w:tc>
          <w:tcPr>
            <w:tcW w:w="1741" w:type="pct"/>
            <w:tcBorders>
              <w:top w:val="nil"/>
              <w:left w:val="single" w:sz="8" w:space="0" w:color="auto"/>
              <w:bottom w:val="single" w:sz="4" w:space="0" w:color="auto"/>
              <w:right w:val="nil"/>
            </w:tcBorders>
            <w:vAlign w:val="center"/>
            <w:hideMark/>
          </w:tcPr>
          <w:p w14:paraId="723EC977" w14:textId="77777777" w:rsidR="00EF54A4" w:rsidRPr="00EF54A4" w:rsidRDefault="00EF54A4" w:rsidP="00EF54A4">
            <w:pPr>
              <w:widowControl/>
              <w:autoSpaceDE/>
              <w:autoSpaceDN/>
              <w:rPr>
                <w:rFonts w:ascii="Calibri" w:eastAsia="Times New Roman" w:hAnsi="Calibri" w:cs="Calibri"/>
                <w:color w:val="000000"/>
                <w:sz w:val="20"/>
                <w:szCs w:val="20"/>
                <w:lang w:val="en-IN" w:eastAsia="en-IN"/>
              </w:rPr>
            </w:pPr>
            <w:r w:rsidRPr="00EF54A4">
              <w:rPr>
                <w:rFonts w:ascii="Calibri" w:eastAsia="Times New Roman" w:hAnsi="Calibri" w:cs="Calibri"/>
                <w:color w:val="000000"/>
                <w:sz w:val="20"/>
                <w:szCs w:val="20"/>
                <w:lang w:val="en-IN" w:eastAsia="en-IN"/>
              </w:rPr>
              <w:t>Annual Fixed Cost for TSL ( Rs. Cr.)</w:t>
            </w:r>
          </w:p>
        </w:tc>
        <w:tc>
          <w:tcPr>
            <w:tcW w:w="203" w:type="pct"/>
            <w:tcBorders>
              <w:top w:val="nil"/>
              <w:left w:val="single" w:sz="4" w:space="0" w:color="auto"/>
              <w:bottom w:val="single" w:sz="4" w:space="0" w:color="auto"/>
              <w:right w:val="single" w:sz="4" w:space="0" w:color="auto"/>
            </w:tcBorders>
            <w:noWrap/>
            <w:vAlign w:val="center"/>
            <w:hideMark/>
          </w:tcPr>
          <w:p w14:paraId="6DC3C706"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290" w:type="pct"/>
            <w:tcBorders>
              <w:top w:val="nil"/>
              <w:left w:val="nil"/>
              <w:bottom w:val="single" w:sz="4" w:space="0" w:color="auto"/>
              <w:right w:val="single" w:sz="4" w:space="0" w:color="auto"/>
            </w:tcBorders>
            <w:noWrap/>
            <w:vAlign w:val="center"/>
            <w:hideMark/>
          </w:tcPr>
          <w:p w14:paraId="0AB7277F"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51</w:t>
            </w:r>
          </w:p>
        </w:tc>
        <w:tc>
          <w:tcPr>
            <w:tcW w:w="285" w:type="pct"/>
            <w:tcBorders>
              <w:top w:val="nil"/>
              <w:left w:val="nil"/>
              <w:bottom w:val="single" w:sz="4" w:space="0" w:color="auto"/>
              <w:right w:val="single" w:sz="4" w:space="0" w:color="auto"/>
            </w:tcBorders>
            <w:noWrap/>
            <w:vAlign w:val="center"/>
            <w:hideMark/>
          </w:tcPr>
          <w:p w14:paraId="2F72DF6C"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35</w:t>
            </w:r>
          </w:p>
        </w:tc>
        <w:tc>
          <w:tcPr>
            <w:tcW w:w="286" w:type="pct"/>
            <w:tcBorders>
              <w:top w:val="nil"/>
              <w:left w:val="nil"/>
              <w:bottom w:val="single" w:sz="4" w:space="0" w:color="auto"/>
              <w:right w:val="single" w:sz="4" w:space="0" w:color="auto"/>
            </w:tcBorders>
            <w:noWrap/>
            <w:vAlign w:val="center"/>
            <w:hideMark/>
          </w:tcPr>
          <w:p w14:paraId="64F1F31F"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21</w:t>
            </w:r>
          </w:p>
        </w:tc>
        <w:tc>
          <w:tcPr>
            <w:tcW w:w="216" w:type="pct"/>
            <w:tcBorders>
              <w:top w:val="nil"/>
              <w:left w:val="nil"/>
              <w:bottom w:val="single" w:sz="4" w:space="0" w:color="auto"/>
              <w:right w:val="single" w:sz="4" w:space="0" w:color="auto"/>
            </w:tcBorders>
            <w:noWrap/>
            <w:vAlign w:val="center"/>
            <w:hideMark/>
          </w:tcPr>
          <w:p w14:paraId="3108D1A4"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3A5F5134"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53</w:t>
            </w:r>
          </w:p>
        </w:tc>
        <w:tc>
          <w:tcPr>
            <w:tcW w:w="285" w:type="pct"/>
            <w:tcBorders>
              <w:top w:val="nil"/>
              <w:left w:val="nil"/>
              <w:bottom w:val="single" w:sz="4" w:space="0" w:color="auto"/>
              <w:right w:val="single" w:sz="4" w:space="0" w:color="auto"/>
            </w:tcBorders>
            <w:noWrap/>
            <w:vAlign w:val="center"/>
            <w:hideMark/>
          </w:tcPr>
          <w:p w14:paraId="75BAFC72"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28</w:t>
            </w:r>
          </w:p>
        </w:tc>
        <w:tc>
          <w:tcPr>
            <w:tcW w:w="286" w:type="pct"/>
            <w:tcBorders>
              <w:top w:val="nil"/>
              <w:left w:val="nil"/>
              <w:bottom w:val="single" w:sz="4" w:space="0" w:color="auto"/>
              <w:right w:val="single" w:sz="4" w:space="0" w:color="auto"/>
            </w:tcBorders>
            <w:noWrap/>
            <w:vAlign w:val="center"/>
            <w:hideMark/>
          </w:tcPr>
          <w:p w14:paraId="2173A956"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21</w:t>
            </w:r>
          </w:p>
        </w:tc>
        <w:tc>
          <w:tcPr>
            <w:tcW w:w="216" w:type="pct"/>
            <w:tcBorders>
              <w:top w:val="nil"/>
              <w:left w:val="nil"/>
              <w:bottom w:val="single" w:sz="4" w:space="0" w:color="auto"/>
              <w:right w:val="single" w:sz="4" w:space="0" w:color="auto"/>
            </w:tcBorders>
            <w:noWrap/>
            <w:vAlign w:val="center"/>
            <w:hideMark/>
          </w:tcPr>
          <w:p w14:paraId="6D340EE6"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012C726A"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54</w:t>
            </w:r>
          </w:p>
        </w:tc>
        <w:tc>
          <w:tcPr>
            <w:tcW w:w="285" w:type="pct"/>
            <w:tcBorders>
              <w:top w:val="nil"/>
              <w:left w:val="nil"/>
              <w:bottom w:val="single" w:sz="4" w:space="0" w:color="auto"/>
              <w:right w:val="single" w:sz="4" w:space="0" w:color="auto"/>
            </w:tcBorders>
            <w:noWrap/>
            <w:vAlign w:val="center"/>
            <w:hideMark/>
          </w:tcPr>
          <w:p w14:paraId="212DEC81"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25</w:t>
            </w:r>
          </w:p>
        </w:tc>
        <w:tc>
          <w:tcPr>
            <w:tcW w:w="285" w:type="pct"/>
            <w:tcBorders>
              <w:top w:val="nil"/>
              <w:left w:val="nil"/>
              <w:bottom w:val="single" w:sz="4" w:space="0" w:color="auto"/>
              <w:right w:val="single" w:sz="4" w:space="0" w:color="auto"/>
            </w:tcBorders>
            <w:noWrap/>
            <w:vAlign w:val="center"/>
            <w:hideMark/>
          </w:tcPr>
          <w:p w14:paraId="79D6D9D7"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21</w:t>
            </w:r>
          </w:p>
        </w:tc>
      </w:tr>
      <w:tr w:rsidR="00695817" w:rsidRPr="00EF54A4" w14:paraId="7D3B1BFE" w14:textId="77777777" w:rsidTr="004A20CB">
        <w:trPr>
          <w:trHeight w:val="288"/>
        </w:trPr>
        <w:tc>
          <w:tcPr>
            <w:tcW w:w="1741" w:type="pct"/>
            <w:tcBorders>
              <w:top w:val="nil"/>
              <w:left w:val="single" w:sz="8" w:space="0" w:color="auto"/>
              <w:bottom w:val="single" w:sz="4" w:space="0" w:color="auto"/>
              <w:right w:val="nil"/>
            </w:tcBorders>
            <w:vAlign w:val="center"/>
            <w:hideMark/>
          </w:tcPr>
          <w:p w14:paraId="60FBE310" w14:textId="77777777" w:rsidR="00EF54A4" w:rsidRPr="00EF54A4" w:rsidRDefault="00EF54A4" w:rsidP="00EF54A4">
            <w:pPr>
              <w:widowControl/>
              <w:autoSpaceDE/>
              <w:autoSpaceDN/>
              <w:rPr>
                <w:rFonts w:ascii="Calibri" w:eastAsia="Times New Roman" w:hAnsi="Calibri" w:cs="Calibri"/>
                <w:color w:val="000000"/>
                <w:sz w:val="20"/>
                <w:szCs w:val="20"/>
                <w:lang w:val="en-IN" w:eastAsia="en-IN"/>
              </w:rPr>
            </w:pPr>
            <w:r w:rsidRPr="00EF54A4">
              <w:rPr>
                <w:rFonts w:ascii="Calibri" w:eastAsia="Times New Roman" w:hAnsi="Calibri" w:cs="Calibri"/>
                <w:color w:val="000000"/>
                <w:sz w:val="20"/>
                <w:szCs w:val="20"/>
                <w:lang w:val="en-IN" w:eastAsia="en-IN"/>
              </w:rPr>
              <w:t>Annual Supplementary Fixed Cost for TSL (Rs. Cr.)</w:t>
            </w:r>
          </w:p>
        </w:tc>
        <w:tc>
          <w:tcPr>
            <w:tcW w:w="203" w:type="pct"/>
            <w:tcBorders>
              <w:top w:val="nil"/>
              <w:left w:val="single" w:sz="4" w:space="0" w:color="auto"/>
              <w:bottom w:val="single" w:sz="4" w:space="0" w:color="auto"/>
              <w:right w:val="single" w:sz="4" w:space="0" w:color="auto"/>
            </w:tcBorders>
            <w:noWrap/>
            <w:vAlign w:val="center"/>
            <w:hideMark/>
          </w:tcPr>
          <w:p w14:paraId="3A42C184"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290" w:type="pct"/>
            <w:tcBorders>
              <w:top w:val="nil"/>
              <w:left w:val="nil"/>
              <w:bottom w:val="single" w:sz="4" w:space="0" w:color="auto"/>
              <w:right w:val="single" w:sz="4" w:space="0" w:color="auto"/>
            </w:tcBorders>
            <w:noWrap/>
            <w:vAlign w:val="center"/>
            <w:hideMark/>
          </w:tcPr>
          <w:p w14:paraId="2E06C397"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0</w:t>
            </w:r>
          </w:p>
        </w:tc>
        <w:tc>
          <w:tcPr>
            <w:tcW w:w="285" w:type="pct"/>
            <w:tcBorders>
              <w:top w:val="nil"/>
              <w:left w:val="nil"/>
              <w:bottom w:val="single" w:sz="4" w:space="0" w:color="auto"/>
              <w:right w:val="single" w:sz="4" w:space="0" w:color="auto"/>
            </w:tcBorders>
            <w:noWrap/>
            <w:vAlign w:val="center"/>
            <w:hideMark/>
          </w:tcPr>
          <w:p w14:paraId="548A3B24"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3.20</w:t>
            </w:r>
          </w:p>
        </w:tc>
        <w:tc>
          <w:tcPr>
            <w:tcW w:w="286" w:type="pct"/>
            <w:tcBorders>
              <w:top w:val="nil"/>
              <w:left w:val="nil"/>
              <w:bottom w:val="single" w:sz="4" w:space="0" w:color="auto"/>
              <w:right w:val="single" w:sz="4" w:space="0" w:color="auto"/>
            </w:tcBorders>
            <w:noWrap/>
            <w:vAlign w:val="center"/>
            <w:hideMark/>
          </w:tcPr>
          <w:p w14:paraId="560BB243"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1.78</w:t>
            </w:r>
          </w:p>
        </w:tc>
        <w:tc>
          <w:tcPr>
            <w:tcW w:w="216" w:type="pct"/>
            <w:tcBorders>
              <w:top w:val="nil"/>
              <w:left w:val="nil"/>
              <w:bottom w:val="single" w:sz="4" w:space="0" w:color="auto"/>
              <w:right w:val="single" w:sz="4" w:space="0" w:color="auto"/>
            </w:tcBorders>
            <w:noWrap/>
            <w:vAlign w:val="center"/>
            <w:hideMark/>
          </w:tcPr>
          <w:p w14:paraId="19C29A8B"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59AF970B"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0</w:t>
            </w:r>
          </w:p>
        </w:tc>
        <w:tc>
          <w:tcPr>
            <w:tcW w:w="285" w:type="pct"/>
            <w:tcBorders>
              <w:top w:val="nil"/>
              <w:left w:val="nil"/>
              <w:bottom w:val="single" w:sz="4" w:space="0" w:color="auto"/>
              <w:right w:val="single" w:sz="4" w:space="0" w:color="auto"/>
            </w:tcBorders>
            <w:noWrap/>
            <w:vAlign w:val="center"/>
            <w:hideMark/>
          </w:tcPr>
          <w:p w14:paraId="404264F3"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3.20</w:t>
            </w:r>
          </w:p>
        </w:tc>
        <w:tc>
          <w:tcPr>
            <w:tcW w:w="286" w:type="pct"/>
            <w:tcBorders>
              <w:top w:val="nil"/>
              <w:left w:val="nil"/>
              <w:bottom w:val="single" w:sz="4" w:space="0" w:color="auto"/>
              <w:right w:val="single" w:sz="4" w:space="0" w:color="auto"/>
            </w:tcBorders>
            <w:noWrap/>
            <w:vAlign w:val="center"/>
            <w:hideMark/>
          </w:tcPr>
          <w:p w14:paraId="4E27A3F4"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1.78</w:t>
            </w:r>
          </w:p>
        </w:tc>
        <w:tc>
          <w:tcPr>
            <w:tcW w:w="216" w:type="pct"/>
            <w:tcBorders>
              <w:top w:val="nil"/>
              <w:left w:val="nil"/>
              <w:bottom w:val="single" w:sz="4" w:space="0" w:color="auto"/>
              <w:right w:val="single" w:sz="4" w:space="0" w:color="auto"/>
            </w:tcBorders>
            <w:noWrap/>
            <w:vAlign w:val="center"/>
            <w:hideMark/>
          </w:tcPr>
          <w:p w14:paraId="61C9B423"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12107D28"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0</w:t>
            </w:r>
          </w:p>
        </w:tc>
        <w:tc>
          <w:tcPr>
            <w:tcW w:w="285" w:type="pct"/>
            <w:tcBorders>
              <w:top w:val="nil"/>
              <w:left w:val="nil"/>
              <w:bottom w:val="single" w:sz="4" w:space="0" w:color="auto"/>
              <w:right w:val="single" w:sz="4" w:space="0" w:color="auto"/>
            </w:tcBorders>
            <w:noWrap/>
            <w:vAlign w:val="center"/>
            <w:hideMark/>
          </w:tcPr>
          <w:p w14:paraId="1D9E243A"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3.20</w:t>
            </w:r>
          </w:p>
        </w:tc>
        <w:tc>
          <w:tcPr>
            <w:tcW w:w="285" w:type="pct"/>
            <w:tcBorders>
              <w:top w:val="nil"/>
              <w:left w:val="nil"/>
              <w:bottom w:val="single" w:sz="4" w:space="0" w:color="auto"/>
              <w:right w:val="single" w:sz="4" w:space="0" w:color="auto"/>
            </w:tcBorders>
            <w:noWrap/>
            <w:vAlign w:val="center"/>
            <w:hideMark/>
          </w:tcPr>
          <w:p w14:paraId="56E07D7E"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1.78</w:t>
            </w:r>
          </w:p>
        </w:tc>
      </w:tr>
      <w:tr w:rsidR="00695817" w:rsidRPr="00EF54A4" w14:paraId="24A34F5F" w14:textId="77777777" w:rsidTr="004A20CB">
        <w:trPr>
          <w:trHeight w:val="288"/>
        </w:trPr>
        <w:tc>
          <w:tcPr>
            <w:tcW w:w="1741" w:type="pct"/>
            <w:tcBorders>
              <w:top w:val="nil"/>
              <w:left w:val="single" w:sz="8" w:space="0" w:color="auto"/>
              <w:bottom w:val="single" w:sz="4" w:space="0" w:color="auto"/>
              <w:right w:val="nil"/>
            </w:tcBorders>
            <w:vAlign w:val="center"/>
            <w:hideMark/>
          </w:tcPr>
          <w:p w14:paraId="5FADDB94" w14:textId="77777777" w:rsidR="00EF54A4" w:rsidRPr="00EF54A4" w:rsidRDefault="00EF54A4" w:rsidP="00EF54A4">
            <w:pPr>
              <w:widowControl/>
              <w:autoSpaceDE/>
              <w:autoSpaceDN/>
              <w:rPr>
                <w:rFonts w:ascii="Calibri" w:eastAsia="Times New Roman" w:hAnsi="Calibri" w:cs="Calibri"/>
                <w:color w:val="000000"/>
                <w:sz w:val="20"/>
                <w:szCs w:val="20"/>
                <w:lang w:val="en-IN" w:eastAsia="en-IN"/>
              </w:rPr>
            </w:pPr>
            <w:r w:rsidRPr="00EF54A4">
              <w:rPr>
                <w:rFonts w:ascii="Calibri" w:eastAsia="Times New Roman" w:hAnsi="Calibri" w:cs="Calibri"/>
                <w:color w:val="000000"/>
                <w:sz w:val="20"/>
                <w:szCs w:val="20"/>
                <w:lang w:val="en-IN" w:eastAsia="en-IN"/>
              </w:rPr>
              <w:t>Annual Ash Evacuation Expenses for TSL  (Rs. Cr.)</w:t>
            </w:r>
          </w:p>
        </w:tc>
        <w:tc>
          <w:tcPr>
            <w:tcW w:w="203" w:type="pct"/>
            <w:tcBorders>
              <w:top w:val="nil"/>
              <w:left w:val="single" w:sz="4" w:space="0" w:color="auto"/>
              <w:bottom w:val="single" w:sz="4" w:space="0" w:color="auto"/>
              <w:right w:val="single" w:sz="4" w:space="0" w:color="auto"/>
            </w:tcBorders>
            <w:noWrap/>
            <w:vAlign w:val="center"/>
            <w:hideMark/>
          </w:tcPr>
          <w:p w14:paraId="2BCDA3CB"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290" w:type="pct"/>
            <w:tcBorders>
              <w:top w:val="nil"/>
              <w:left w:val="nil"/>
              <w:bottom w:val="single" w:sz="4" w:space="0" w:color="auto"/>
              <w:right w:val="single" w:sz="4" w:space="0" w:color="auto"/>
            </w:tcBorders>
            <w:noWrap/>
            <w:vAlign w:val="center"/>
            <w:hideMark/>
          </w:tcPr>
          <w:p w14:paraId="0B117339"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1.89</w:t>
            </w:r>
          </w:p>
        </w:tc>
        <w:tc>
          <w:tcPr>
            <w:tcW w:w="285" w:type="pct"/>
            <w:tcBorders>
              <w:top w:val="nil"/>
              <w:left w:val="nil"/>
              <w:bottom w:val="single" w:sz="4" w:space="0" w:color="auto"/>
              <w:right w:val="single" w:sz="4" w:space="0" w:color="auto"/>
            </w:tcBorders>
            <w:noWrap/>
            <w:vAlign w:val="center"/>
            <w:hideMark/>
          </w:tcPr>
          <w:p w14:paraId="377E0855"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0.93</w:t>
            </w:r>
          </w:p>
        </w:tc>
        <w:tc>
          <w:tcPr>
            <w:tcW w:w="286" w:type="pct"/>
            <w:tcBorders>
              <w:top w:val="nil"/>
              <w:left w:val="nil"/>
              <w:bottom w:val="single" w:sz="4" w:space="0" w:color="auto"/>
              <w:right w:val="single" w:sz="4" w:space="0" w:color="auto"/>
            </w:tcBorders>
            <w:noWrap/>
            <w:vAlign w:val="center"/>
            <w:hideMark/>
          </w:tcPr>
          <w:p w14:paraId="79126850"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0.14</w:t>
            </w:r>
          </w:p>
        </w:tc>
        <w:tc>
          <w:tcPr>
            <w:tcW w:w="216" w:type="pct"/>
            <w:tcBorders>
              <w:top w:val="nil"/>
              <w:left w:val="nil"/>
              <w:bottom w:val="single" w:sz="4" w:space="0" w:color="auto"/>
              <w:right w:val="single" w:sz="4" w:space="0" w:color="auto"/>
            </w:tcBorders>
            <w:noWrap/>
            <w:vAlign w:val="center"/>
            <w:hideMark/>
          </w:tcPr>
          <w:p w14:paraId="5238B12F"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63F2361B"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2.09</w:t>
            </w:r>
          </w:p>
        </w:tc>
        <w:tc>
          <w:tcPr>
            <w:tcW w:w="285" w:type="pct"/>
            <w:tcBorders>
              <w:top w:val="nil"/>
              <w:left w:val="nil"/>
              <w:bottom w:val="single" w:sz="4" w:space="0" w:color="auto"/>
              <w:right w:val="single" w:sz="4" w:space="0" w:color="auto"/>
            </w:tcBorders>
            <w:noWrap/>
            <w:vAlign w:val="center"/>
            <w:hideMark/>
          </w:tcPr>
          <w:p w14:paraId="5E12A870"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1.21</w:t>
            </w:r>
          </w:p>
        </w:tc>
        <w:tc>
          <w:tcPr>
            <w:tcW w:w="286" w:type="pct"/>
            <w:tcBorders>
              <w:top w:val="nil"/>
              <w:left w:val="nil"/>
              <w:bottom w:val="single" w:sz="4" w:space="0" w:color="auto"/>
              <w:right w:val="single" w:sz="4" w:space="0" w:color="auto"/>
            </w:tcBorders>
            <w:noWrap/>
            <w:vAlign w:val="center"/>
            <w:hideMark/>
          </w:tcPr>
          <w:p w14:paraId="0CD4A97B"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0.15</w:t>
            </w:r>
          </w:p>
        </w:tc>
        <w:tc>
          <w:tcPr>
            <w:tcW w:w="216" w:type="pct"/>
            <w:tcBorders>
              <w:top w:val="nil"/>
              <w:left w:val="nil"/>
              <w:bottom w:val="single" w:sz="4" w:space="0" w:color="auto"/>
              <w:right w:val="single" w:sz="4" w:space="0" w:color="auto"/>
            </w:tcBorders>
            <w:noWrap/>
            <w:vAlign w:val="center"/>
            <w:hideMark/>
          </w:tcPr>
          <w:p w14:paraId="55769086"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 </w:t>
            </w:r>
          </w:p>
        </w:tc>
        <w:tc>
          <w:tcPr>
            <w:tcW w:w="311" w:type="pct"/>
            <w:tcBorders>
              <w:top w:val="nil"/>
              <w:left w:val="nil"/>
              <w:bottom w:val="single" w:sz="4" w:space="0" w:color="auto"/>
              <w:right w:val="single" w:sz="4" w:space="0" w:color="auto"/>
            </w:tcBorders>
            <w:noWrap/>
            <w:vAlign w:val="center"/>
            <w:hideMark/>
          </w:tcPr>
          <w:p w14:paraId="40935167"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2.33</w:t>
            </w:r>
          </w:p>
        </w:tc>
        <w:tc>
          <w:tcPr>
            <w:tcW w:w="285" w:type="pct"/>
            <w:tcBorders>
              <w:top w:val="nil"/>
              <w:left w:val="nil"/>
              <w:bottom w:val="single" w:sz="4" w:space="0" w:color="auto"/>
              <w:right w:val="single" w:sz="4" w:space="0" w:color="auto"/>
            </w:tcBorders>
            <w:noWrap/>
            <w:vAlign w:val="center"/>
            <w:hideMark/>
          </w:tcPr>
          <w:p w14:paraId="6EA6A565"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1.04</w:t>
            </w:r>
          </w:p>
        </w:tc>
        <w:tc>
          <w:tcPr>
            <w:tcW w:w="285" w:type="pct"/>
            <w:tcBorders>
              <w:top w:val="nil"/>
              <w:left w:val="nil"/>
              <w:bottom w:val="single" w:sz="4" w:space="0" w:color="auto"/>
              <w:right w:val="single" w:sz="4" w:space="0" w:color="auto"/>
            </w:tcBorders>
            <w:noWrap/>
            <w:vAlign w:val="center"/>
            <w:hideMark/>
          </w:tcPr>
          <w:p w14:paraId="0A2410C0"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0.15</w:t>
            </w:r>
          </w:p>
        </w:tc>
      </w:tr>
      <w:tr w:rsidR="00695817" w:rsidRPr="00EF54A4" w14:paraId="45E84298" w14:textId="77777777" w:rsidTr="004A20CB">
        <w:trPr>
          <w:trHeight w:val="288"/>
        </w:trPr>
        <w:tc>
          <w:tcPr>
            <w:tcW w:w="1741" w:type="pct"/>
            <w:tcBorders>
              <w:top w:val="nil"/>
              <w:left w:val="single" w:sz="8" w:space="0" w:color="auto"/>
              <w:bottom w:val="single" w:sz="4" w:space="0" w:color="auto"/>
              <w:right w:val="nil"/>
            </w:tcBorders>
            <w:vAlign w:val="center"/>
            <w:hideMark/>
          </w:tcPr>
          <w:p w14:paraId="2828BD24" w14:textId="77777777" w:rsidR="00EF54A4" w:rsidRPr="00EF54A4" w:rsidRDefault="00EF54A4" w:rsidP="00EF54A4">
            <w:pPr>
              <w:widowControl/>
              <w:autoSpaceDE/>
              <w:autoSpaceDN/>
              <w:rPr>
                <w:rFonts w:ascii="Calibri" w:eastAsia="Times New Roman" w:hAnsi="Calibri" w:cs="Calibri"/>
                <w:color w:val="000000"/>
                <w:sz w:val="20"/>
                <w:szCs w:val="20"/>
                <w:lang w:val="en-IN" w:eastAsia="en-IN"/>
              </w:rPr>
            </w:pPr>
            <w:r w:rsidRPr="00EF54A4">
              <w:rPr>
                <w:rFonts w:ascii="Calibri" w:eastAsia="Times New Roman" w:hAnsi="Calibri" w:cs="Calibri"/>
                <w:color w:val="000000"/>
                <w:sz w:val="20"/>
                <w:szCs w:val="20"/>
                <w:lang w:val="en-IN" w:eastAsia="en-IN"/>
              </w:rPr>
              <w:t>Total Fixed Cost after Rebate</w:t>
            </w:r>
          </w:p>
        </w:tc>
        <w:tc>
          <w:tcPr>
            <w:tcW w:w="203" w:type="pct"/>
            <w:tcBorders>
              <w:top w:val="nil"/>
              <w:left w:val="single" w:sz="4" w:space="0" w:color="auto"/>
              <w:bottom w:val="single" w:sz="4" w:space="0" w:color="auto"/>
              <w:right w:val="single" w:sz="4" w:space="0" w:color="auto"/>
            </w:tcBorders>
            <w:noWrap/>
            <w:vAlign w:val="center"/>
            <w:hideMark/>
          </w:tcPr>
          <w:p w14:paraId="3DECC873"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114</w:t>
            </w:r>
          </w:p>
        </w:tc>
        <w:tc>
          <w:tcPr>
            <w:tcW w:w="290" w:type="pct"/>
            <w:tcBorders>
              <w:top w:val="nil"/>
              <w:left w:val="nil"/>
              <w:bottom w:val="single" w:sz="4" w:space="0" w:color="auto"/>
              <w:right w:val="single" w:sz="4" w:space="0" w:color="auto"/>
            </w:tcBorders>
            <w:noWrap/>
            <w:vAlign w:val="center"/>
            <w:hideMark/>
          </w:tcPr>
          <w:p w14:paraId="3FD2AA5C"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53</w:t>
            </w:r>
          </w:p>
        </w:tc>
        <w:tc>
          <w:tcPr>
            <w:tcW w:w="285" w:type="pct"/>
            <w:tcBorders>
              <w:top w:val="nil"/>
              <w:left w:val="nil"/>
              <w:bottom w:val="single" w:sz="4" w:space="0" w:color="auto"/>
              <w:right w:val="single" w:sz="4" w:space="0" w:color="auto"/>
            </w:tcBorders>
            <w:noWrap/>
            <w:vAlign w:val="center"/>
            <w:hideMark/>
          </w:tcPr>
          <w:p w14:paraId="0FDE694F"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39</w:t>
            </w:r>
          </w:p>
        </w:tc>
        <w:tc>
          <w:tcPr>
            <w:tcW w:w="286" w:type="pct"/>
            <w:tcBorders>
              <w:top w:val="nil"/>
              <w:left w:val="nil"/>
              <w:bottom w:val="single" w:sz="4" w:space="0" w:color="auto"/>
              <w:right w:val="single" w:sz="4" w:space="0" w:color="auto"/>
            </w:tcBorders>
            <w:noWrap/>
            <w:vAlign w:val="center"/>
            <w:hideMark/>
          </w:tcPr>
          <w:p w14:paraId="627AC607"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23</w:t>
            </w:r>
          </w:p>
        </w:tc>
        <w:tc>
          <w:tcPr>
            <w:tcW w:w="216" w:type="pct"/>
            <w:tcBorders>
              <w:top w:val="nil"/>
              <w:left w:val="nil"/>
              <w:bottom w:val="single" w:sz="4" w:space="0" w:color="auto"/>
              <w:right w:val="single" w:sz="4" w:space="0" w:color="auto"/>
            </w:tcBorders>
            <w:noWrap/>
            <w:vAlign w:val="center"/>
            <w:hideMark/>
          </w:tcPr>
          <w:p w14:paraId="1B0BDB94"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108</w:t>
            </w:r>
          </w:p>
        </w:tc>
        <w:tc>
          <w:tcPr>
            <w:tcW w:w="311" w:type="pct"/>
            <w:tcBorders>
              <w:top w:val="nil"/>
              <w:left w:val="nil"/>
              <w:bottom w:val="single" w:sz="4" w:space="0" w:color="auto"/>
              <w:right w:val="single" w:sz="4" w:space="0" w:color="auto"/>
            </w:tcBorders>
            <w:noWrap/>
            <w:vAlign w:val="center"/>
            <w:hideMark/>
          </w:tcPr>
          <w:p w14:paraId="30F378DC"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54</w:t>
            </w:r>
          </w:p>
        </w:tc>
        <w:tc>
          <w:tcPr>
            <w:tcW w:w="285" w:type="pct"/>
            <w:tcBorders>
              <w:top w:val="nil"/>
              <w:left w:val="nil"/>
              <w:bottom w:val="single" w:sz="4" w:space="0" w:color="auto"/>
              <w:right w:val="single" w:sz="4" w:space="0" w:color="auto"/>
            </w:tcBorders>
            <w:noWrap/>
            <w:vAlign w:val="center"/>
            <w:hideMark/>
          </w:tcPr>
          <w:p w14:paraId="07705D54"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32</w:t>
            </w:r>
          </w:p>
        </w:tc>
        <w:tc>
          <w:tcPr>
            <w:tcW w:w="286" w:type="pct"/>
            <w:tcBorders>
              <w:top w:val="nil"/>
              <w:left w:val="nil"/>
              <w:bottom w:val="single" w:sz="4" w:space="0" w:color="auto"/>
              <w:right w:val="single" w:sz="4" w:space="0" w:color="auto"/>
            </w:tcBorders>
            <w:noWrap/>
            <w:vAlign w:val="center"/>
            <w:hideMark/>
          </w:tcPr>
          <w:p w14:paraId="7CB904FA"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23</w:t>
            </w:r>
          </w:p>
        </w:tc>
        <w:tc>
          <w:tcPr>
            <w:tcW w:w="216" w:type="pct"/>
            <w:tcBorders>
              <w:top w:val="nil"/>
              <w:left w:val="nil"/>
              <w:bottom w:val="single" w:sz="4" w:space="0" w:color="auto"/>
              <w:right w:val="single" w:sz="4" w:space="0" w:color="auto"/>
            </w:tcBorders>
            <w:noWrap/>
            <w:vAlign w:val="center"/>
            <w:hideMark/>
          </w:tcPr>
          <w:p w14:paraId="6100E421"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107</w:t>
            </w:r>
          </w:p>
        </w:tc>
        <w:tc>
          <w:tcPr>
            <w:tcW w:w="311" w:type="pct"/>
            <w:tcBorders>
              <w:top w:val="nil"/>
              <w:left w:val="nil"/>
              <w:bottom w:val="single" w:sz="4" w:space="0" w:color="auto"/>
              <w:right w:val="single" w:sz="4" w:space="0" w:color="auto"/>
            </w:tcBorders>
            <w:noWrap/>
            <w:vAlign w:val="center"/>
            <w:hideMark/>
          </w:tcPr>
          <w:p w14:paraId="7A3CA2D2"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56</w:t>
            </w:r>
          </w:p>
        </w:tc>
        <w:tc>
          <w:tcPr>
            <w:tcW w:w="285" w:type="pct"/>
            <w:tcBorders>
              <w:top w:val="nil"/>
              <w:left w:val="nil"/>
              <w:bottom w:val="single" w:sz="4" w:space="0" w:color="auto"/>
              <w:right w:val="single" w:sz="4" w:space="0" w:color="auto"/>
            </w:tcBorders>
            <w:noWrap/>
            <w:vAlign w:val="center"/>
            <w:hideMark/>
          </w:tcPr>
          <w:p w14:paraId="033F5485"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28</w:t>
            </w:r>
          </w:p>
        </w:tc>
        <w:tc>
          <w:tcPr>
            <w:tcW w:w="285" w:type="pct"/>
            <w:tcBorders>
              <w:top w:val="nil"/>
              <w:left w:val="nil"/>
              <w:bottom w:val="single" w:sz="4" w:space="0" w:color="auto"/>
              <w:right w:val="single" w:sz="4" w:space="0" w:color="auto"/>
            </w:tcBorders>
            <w:noWrap/>
            <w:vAlign w:val="center"/>
            <w:hideMark/>
          </w:tcPr>
          <w:p w14:paraId="2F9A1A1B"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23</w:t>
            </w:r>
          </w:p>
        </w:tc>
      </w:tr>
      <w:tr w:rsidR="00695817" w:rsidRPr="00EF54A4" w14:paraId="2FB4137A" w14:textId="77777777" w:rsidTr="004A20CB">
        <w:trPr>
          <w:trHeight w:val="288"/>
        </w:trPr>
        <w:tc>
          <w:tcPr>
            <w:tcW w:w="1741" w:type="pct"/>
            <w:tcBorders>
              <w:top w:val="nil"/>
              <w:left w:val="single" w:sz="8" w:space="0" w:color="auto"/>
              <w:bottom w:val="single" w:sz="4" w:space="0" w:color="auto"/>
              <w:right w:val="nil"/>
            </w:tcBorders>
            <w:vAlign w:val="center"/>
            <w:hideMark/>
          </w:tcPr>
          <w:p w14:paraId="7A4FA851" w14:textId="77777777" w:rsidR="00EF54A4" w:rsidRPr="00EF54A4" w:rsidRDefault="00EF54A4" w:rsidP="00EF54A4">
            <w:pPr>
              <w:widowControl/>
              <w:autoSpaceDE/>
              <w:autoSpaceDN/>
              <w:rPr>
                <w:rFonts w:ascii="Calibri" w:eastAsia="Times New Roman" w:hAnsi="Calibri" w:cs="Calibri"/>
                <w:color w:val="000000"/>
                <w:sz w:val="20"/>
                <w:szCs w:val="20"/>
                <w:lang w:val="en-IN" w:eastAsia="en-IN"/>
              </w:rPr>
            </w:pPr>
            <w:r w:rsidRPr="00EF54A4">
              <w:rPr>
                <w:rFonts w:ascii="Calibri" w:eastAsia="Times New Roman" w:hAnsi="Calibri" w:cs="Calibri"/>
                <w:color w:val="000000"/>
                <w:sz w:val="20"/>
                <w:szCs w:val="20"/>
                <w:lang w:val="en-IN" w:eastAsia="en-IN"/>
              </w:rPr>
              <w:t>Total Cost</w:t>
            </w:r>
          </w:p>
        </w:tc>
        <w:tc>
          <w:tcPr>
            <w:tcW w:w="203" w:type="pct"/>
            <w:tcBorders>
              <w:top w:val="nil"/>
              <w:left w:val="single" w:sz="4" w:space="0" w:color="auto"/>
              <w:bottom w:val="single" w:sz="4" w:space="0" w:color="auto"/>
              <w:right w:val="single" w:sz="4" w:space="0" w:color="auto"/>
            </w:tcBorders>
            <w:noWrap/>
            <w:vAlign w:val="center"/>
            <w:hideMark/>
          </w:tcPr>
          <w:p w14:paraId="5CF9293B"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230</w:t>
            </w:r>
          </w:p>
        </w:tc>
        <w:tc>
          <w:tcPr>
            <w:tcW w:w="290" w:type="pct"/>
            <w:tcBorders>
              <w:top w:val="nil"/>
              <w:left w:val="nil"/>
              <w:bottom w:val="single" w:sz="4" w:space="0" w:color="auto"/>
              <w:right w:val="single" w:sz="4" w:space="0" w:color="auto"/>
            </w:tcBorders>
            <w:noWrap/>
            <w:vAlign w:val="center"/>
            <w:hideMark/>
          </w:tcPr>
          <w:p w14:paraId="5DAF955F"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121</w:t>
            </w:r>
          </w:p>
        </w:tc>
        <w:tc>
          <w:tcPr>
            <w:tcW w:w="285" w:type="pct"/>
            <w:tcBorders>
              <w:top w:val="nil"/>
              <w:left w:val="nil"/>
              <w:bottom w:val="single" w:sz="4" w:space="0" w:color="auto"/>
              <w:right w:val="single" w:sz="4" w:space="0" w:color="auto"/>
            </w:tcBorders>
            <w:noWrap/>
            <w:vAlign w:val="center"/>
            <w:hideMark/>
          </w:tcPr>
          <w:p w14:paraId="34024EA8"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67</w:t>
            </w:r>
          </w:p>
        </w:tc>
        <w:tc>
          <w:tcPr>
            <w:tcW w:w="286" w:type="pct"/>
            <w:tcBorders>
              <w:top w:val="nil"/>
              <w:left w:val="nil"/>
              <w:bottom w:val="single" w:sz="4" w:space="0" w:color="auto"/>
              <w:right w:val="single" w:sz="4" w:space="0" w:color="auto"/>
            </w:tcBorders>
            <w:noWrap/>
            <w:vAlign w:val="center"/>
            <w:hideMark/>
          </w:tcPr>
          <w:p w14:paraId="57904125"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42</w:t>
            </w:r>
          </w:p>
        </w:tc>
        <w:tc>
          <w:tcPr>
            <w:tcW w:w="216" w:type="pct"/>
            <w:tcBorders>
              <w:top w:val="nil"/>
              <w:left w:val="nil"/>
              <w:bottom w:val="single" w:sz="4" w:space="0" w:color="auto"/>
              <w:right w:val="single" w:sz="4" w:space="0" w:color="auto"/>
            </w:tcBorders>
            <w:noWrap/>
            <w:vAlign w:val="center"/>
            <w:hideMark/>
          </w:tcPr>
          <w:p w14:paraId="54201889"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235</w:t>
            </w:r>
          </w:p>
        </w:tc>
        <w:tc>
          <w:tcPr>
            <w:tcW w:w="311" w:type="pct"/>
            <w:tcBorders>
              <w:top w:val="nil"/>
              <w:left w:val="nil"/>
              <w:bottom w:val="single" w:sz="4" w:space="0" w:color="auto"/>
              <w:right w:val="single" w:sz="4" w:space="0" w:color="auto"/>
            </w:tcBorders>
            <w:noWrap/>
            <w:vAlign w:val="center"/>
            <w:hideMark/>
          </w:tcPr>
          <w:p w14:paraId="6E5A0F6A"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124</w:t>
            </w:r>
          </w:p>
        </w:tc>
        <w:tc>
          <w:tcPr>
            <w:tcW w:w="285" w:type="pct"/>
            <w:tcBorders>
              <w:top w:val="nil"/>
              <w:left w:val="nil"/>
              <w:bottom w:val="single" w:sz="4" w:space="0" w:color="auto"/>
              <w:right w:val="single" w:sz="4" w:space="0" w:color="auto"/>
            </w:tcBorders>
            <w:noWrap/>
            <w:vAlign w:val="center"/>
            <w:hideMark/>
          </w:tcPr>
          <w:p w14:paraId="100E58EF"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68</w:t>
            </w:r>
          </w:p>
        </w:tc>
        <w:tc>
          <w:tcPr>
            <w:tcW w:w="286" w:type="pct"/>
            <w:tcBorders>
              <w:top w:val="nil"/>
              <w:left w:val="nil"/>
              <w:bottom w:val="single" w:sz="4" w:space="0" w:color="auto"/>
              <w:right w:val="single" w:sz="4" w:space="0" w:color="auto"/>
            </w:tcBorders>
            <w:noWrap/>
            <w:vAlign w:val="center"/>
            <w:hideMark/>
          </w:tcPr>
          <w:p w14:paraId="11769362"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43</w:t>
            </w:r>
          </w:p>
        </w:tc>
        <w:tc>
          <w:tcPr>
            <w:tcW w:w="216" w:type="pct"/>
            <w:tcBorders>
              <w:top w:val="nil"/>
              <w:left w:val="nil"/>
              <w:bottom w:val="single" w:sz="4" w:space="0" w:color="auto"/>
              <w:right w:val="single" w:sz="4" w:space="0" w:color="auto"/>
            </w:tcBorders>
            <w:noWrap/>
            <w:vAlign w:val="center"/>
            <w:hideMark/>
          </w:tcPr>
          <w:p w14:paraId="0D00BFD1"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230</w:t>
            </w:r>
          </w:p>
        </w:tc>
        <w:tc>
          <w:tcPr>
            <w:tcW w:w="311" w:type="pct"/>
            <w:tcBorders>
              <w:top w:val="nil"/>
              <w:left w:val="nil"/>
              <w:bottom w:val="single" w:sz="4" w:space="0" w:color="auto"/>
              <w:right w:val="single" w:sz="4" w:space="0" w:color="auto"/>
            </w:tcBorders>
            <w:noWrap/>
            <w:vAlign w:val="center"/>
            <w:hideMark/>
          </w:tcPr>
          <w:p w14:paraId="70CB64A7"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127</w:t>
            </w:r>
          </w:p>
        </w:tc>
        <w:tc>
          <w:tcPr>
            <w:tcW w:w="285" w:type="pct"/>
            <w:tcBorders>
              <w:top w:val="nil"/>
              <w:left w:val="nil"/>
              <w:bottom w:val="single" w:sz="4" w:space="0" w:color="auto"/>
              <w:right w:val="single" w:sz="4" w:space="0" w:color="auto"/>
            </w:tcBorders>
            <w:noWrap/>
            <w:vAlign w:val="center"/>
            <w:hideMark/>
          </w:tcPr>
          <w:p w14:paraId="45E14F8E"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58</w:t>
            </w:r>
          </w:p>
        </w:tc>
        <w:tc>
          <w:tcPr>
            <w:tcW w:w="285" w:type="pct"/>
            <w:tcBorders>
              <w:top w:val="nil"/>
              <w:left w:val="nil"/>
              <w:bottom w:val="single" w:sz="4" w:space="0" w:color="auto"/>
              <w:right w:val="single" w:sz="4" w:space="0" w:color="auto"/>
            </w:tcBorders>
            <w:noWrap/>
            <w:vAlign w:val="center"/>
            <w:hideMark/>
          </w:tcPr>
          <w:p w14:paraId="6FB5E236"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44</w:t>
            </w:r>
          </w:p>
        </w:tc>
      </w:tr>
      <w:tr w:rsidR="00695817" w:rsidRPr="00EF54A4" w14:paraId="4B840560" w14:textId="77777777" w:rsidTr="004A20CB">
        <w:trPr>
          <w:trHeight w:val="288"/>
        </w:trPr>
        <w:tc>
          <w:tcPr>
            <w:tcW w:w="1741" w:type="pct"/>
            <w:tcBorders>
              <w:top w:val="nil"/>
              <w:left w:val="single" w:sz="8" w:space="0" w:color="auto"/>
              <w:bottom w:val="single" w:sz="4" w:space="0" w:color="auto"/>
              <w:right w:val="nil"/>
            </w:tcBorders>
            <w:vAlign w:val="center"/>
            <w:hideMark/>
          </w:tcPr>
          <w:p w14:paraId="2A5BEB7D" w14:textId="77777777" w:rsidR="00EF54A4" w:rsidRPr="00EF54A4" w:rsidRDefault="00EF54A4" w:rsidP="00EF54A4">
            <w:pPr>
              <w:widowControl/>
              <w:autoSpaceDE/>
              <w:autoSpaceDN/>
              <w:rPr>
                <w:rFonts w:ascii="Calibri" w:eastAsia="Times New Roman" w:hAnsi="Calibri" w:cs="Calibri"/>
                <w:color w:val="000000"/>
                <w:sz w:val="20"/>
                <w:szCs w:val="20"/>
                <w:lang w:val="en-IN" w:eastAsia="en-IN"/>
              </w:rPr>
            </w:pPr>
            <w:r w:rsidRPr="00EF54A4">
              <w:rPr>
                <w:rFonts w:ascii="Calibri" w:eastAsia="Times New Roman" w:hAnsi="Calibri" w:cs="Calibri"/>
                <w:color w:val="000000"/>
                <w:sz w:val="20"/>
                <w:szCs w:val="20"/>
                <w:lang w:val="en-IN" w:eastAsia="en-IN"/>
              </w:rPr>
              <w:t xml:space="preserve">Variable Cost - Landed Unit Per unit </w:t>
            </w:r>
          </w:p>
        </w:tc>
        <w:tc>
          <w:tcPr>
            <w:tcW w:w="203" w:type="pct"/>
            <w:tcBorders>
              <w:top w:val="nil"/>
              <w:left w:val="single" w:sz="4" w:space="0" w:color="auto"/>
              <w:bottom w:val="single" w:sz="4" w:space="0" w:color="auto"/>
              <w:right w:val="single" w:sz="4" w:space="0" w:color="auto"/>
            </w:tcBorders>
            <w:noWrap/>
            <w:vAlign w:val="center"/>
            <w:hideMark/>
          </w:tcPr>
          <w:p w14:paraId="2365EEC8"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3.43</w:t>
            </w:r>
          </w:p>
        </w:tc>
        <w:tc>
          <w:tcPr>
            <w:tcW w:w="290" w:type="pct"/>
            <w:tcBorders>
              <w:top w:val="nil"/>
              <w:left w:val="nil"/>
              <w:bottom w:val="single" w:sz="4" w:space="0" w:color="auto"/>
              <w:right w:val="single" w:sz="4" w:space="0" w:color="auto"/>
            </w:tcBorders>
            <w:noWrap/>
            <w:vAlign w:val="center"/>
            <w:hideMark/>
          </w:tcPr>
          <w:p w14:paraId="1886365E"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3.62</w:t>
            </w:r>
          </w:p>
        </w:tc>
        <w:tc>
          <w:tcPr>
            <w:tcW w:w="285" w:type="pct"/>
            <w:tcBorders>
              <w:top w:val="nil"/>
              <w:left w:val="nil"/>
              <w:bottom w:val="single" w:sz="4" w:space="0" w:color="auto"/>
              <w:right w:val="single" w:sz="4" w:space="0" w:color="auto"/>
            </w:tcBorders>
            <w:noWrap/>
            <w:vAlign w:val="center"/>
            <w:hideMark/>
          </w:tcPr>
          <w:p w14:paraId="6FE0611A"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3.03</w:t>
            </w:r>
          </w:p>
        </w:tc>
        <w:tc>
          <w:tcPr>
            <w:tcW w:w="286" w:type="pct"/>
            <w:tcBorders>
              <w:top w:val="nil"/>
              <w:left w:val="nil"/>
              <w:bottom w:val="single" w:sz="4" w:space="0" w:color="auto"/>
              <w:right w:val="single" w:sz="4" w:space="0" w:color="auto"/>
            </w:tcBorders>
            <w:noWrap/>
            <w:vAlign w:val="center"/>
            <w:hideMark/>
          </w:tcPr>
          <w:p w14:paraId="0DFA220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3.45</w:t>
            </w:r>
          </w:p>
        </w:tc>
        <w:tc>
          <w:tcPr>
            <w:tcW w:w="216" w:type="pct"/>
            <w:tcBorders>
              <w:top w:val="nil"/>
              <w:left w:val="nil"/>
              <w:bottom w:val="single" w:sz="4" w:space="0" w:color="auto"/>
              <w:right w:val="single" w:sz="4" w:space="0" w:color="auto"/>
            </w:tcBorders>
            <w:noWrap/>
            <w:vAlign w:val="center"/>
            <w:hideMark/>
          </w:tcPr>
          <w:p w14:paraId="4FF90D16"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3.47</w:t>
            </w:r>
          </w:p>
        </w:tc>
        <w:tc>
          <w:tcPr>
            <w:tcW w:w="311" w:type="pct"/>
            <w:tcBorders>
              <w:top w:val="nil"/>
              <w:left w:val="nil"/>
              <w:bottom w:val="single" w:sz="4" w:space="0" w:color="auto"/>
              <w:right w:val="single" w:sz="4" w:space="0" w:color="auto"/>
            </w:tcBorders>
            <w:noWrap/>
            <w:vAlign w:val="center"/>
            <w:hideMark/>
          </w:tcPr>
          <w:p w14:paraId="2077DFF5"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3.69</w:t>
            </w:r>
          </w:p>
        </w:tc>
        <w:tc>
          <w:tcPr>
            <w:tcW w:w="285" w:type="pct"/>
            <w:tcBorders>
              <w:top w:val="nil"/>
              <w:left w:val="nil"/>
              <w:bottom w:val="single" w:sz="4" w:space="0" w:color="auto"/>
              <w:right w:val="single" w:sz="4" w:space="0" w:color="auto"/>
            </w:tcBorders>
            <w:noWrap/>
            <w:vAlign w:val="center"/>
            <w:hideMark/>
          </w:tcPr>
          <w:p w14:paraId="31D7811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3.09</w:t>
            </w:r>
          </w:p>
        </w:tc>
        <w:tc>
          <w:tcPr>
            <w:tcW w:w="286" w:type="pct"/>
            <w:tcBorders>
              <w:top w:val="nil"/>
              <w:left w:val="nil"/>
              <w:bottom w:val="single" w:sz="4" w:space="0" w:color="auto"/>
              <w:right w:val="single" w:sz="4" w:space="0" w:color="auto"/>
            </w:tcBorders>
            <w:noWrap/>
            <w:vAlign w:val="center"/>
            <w:hideMark/>
          </w:tcPr>
          <w:p w14:paraId="3380F779"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3.52</w:t>
            </w:r>
          </w:p>
        </w:tc>
        <w:tc>
          <w:tcPr>
            <w:tcW w:w="216" w:type="pct"/>
            <w:tcBorders>
              <w:top w:val="nil"/>
              <w:left w:val="nil"/>
              <w:bottom w:val="single" w:sz="4" w:space="0" w:color="auto"/>
              <w:right w:val="single" w:sz="4" w:space="0" w:color="auto"/>
            </w:tcBorders>
            <w:noWrap/>
            <w:vAlign w:val="center"/>
            <w:hideMark/>
          </w:tcPr>
          <w:p w14:paraId="75A2B0C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3.56</w:t>
            </w:r>
          </w:p>
        </w:tc>
        <w:tc>
          <w:tcPr>
            <w:tcW w:w="311" w:type="pct"/>
            <w:tcBorders>
              <w:top w:val="nil"/>
              <w:left w:val="nil"/>
              <w:bottom w:val="single" w:sz="4" w:space="0" w:color="auto"/>
              <w:right w:val="single" w:sz="4" w:space="0" w:color="auto"/>
            </w:tcBorders>
            <w:noWrap/>
            <w:vAlign w:val="center"/>
            <w:hideMark/>
          </w:tcPr>
          <w:p w14:paraId="7D658C20"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3.76</w:t>
            </w:r>
          </w:p>
        </w:tc>
        <w:tc>
          <w:tcPr>
            <w:tcW w:w="285" w:type="pct"/>
            <w:tcBorders>
              <w:top w:val="nil"/>
              <w:left w:val="nil"/>
              <w:bottom w:val="single" w:sz="4" w:space="0" w:color="auto"/>
              <w:right w:val="single" w:sz="4" w:space="0" w:color="auto"/>
            </w:tcBorders>
            <w:noWrap/>
            <w:vAlign w:val="center"/>
            <w:hideMark/>
          </w:tcPr>
          <w:p w14:paraId="3BBD97F1"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3.15</w:t>
            </w:r>
          </w:p>
        </w:tc>
        <w:tc>
          <w:tcPr>
            <w:tcW w:w="285" w:type="pct"/>
            <w:tcBorders>
              <w:top w:val="nil"/>
              <w:left w:val="nil"/>
              <w:bottom w:val="single" w:sz="4" w:space="0" w:color="auto"/>
              <w:right w:val="single" w:sz="4" w:space="0" w:color="auto"/>
            </w:tcBorders>
            <w:noWrap/>
            <w:vAlign w:val="center"/>
            <w:hideMark/>
          </w:tcPr>
          <w:p w14:paraId="737ADD2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3.59</w:t>
            </w:r>
          </w:p>
        </w:tc>
      </w:tr>
      <w:tr w:rsidR="00695817" w:rsidRPr="00EF54A4" w14:paraId="2288FB48" w14:textId="77777777" w:rsidTr="004A20CB">
        <w:trPr>
          <w:trHeight w:val="288"/>
        </w:trPr>
        <w:tc>
          <w:tcPr>
            <w:tcW w:w="1741" w:type="pct"/>
            <w:tcBorders>
              <w:top w:val="nil"/>
              <w:left w:val="single" w:sz="8" w:space="0" w:color="auto"/>
              <w:bottom w:val="single" w:sz="4" w:space="0" w:color="auto"/>
              <w:right w:val="nil"/>
            </w:tcBorders>
            <w:vAlign w:val="center"/>
            <w:hideMark/>
          </w:tcPr>
          <w:p w14:paraId="22CF21CC" w14:textId="77777777" w:rsidR="00EF54A4" w:rsidRPr="00EF54A4" w:rsidRDefault="00EF54A4" w:rsidP="00EF54A4">
            <w:pPr>
              <w:widowControl/>
              <w:autoSpaceDE/>
              <w:autoSpaceDN/>
              <w:rPr>
                <w:rFonts w:ascii="Calibri" w:eastAsia="Times New Roman" w:hAnsi="Calibri" w:cs="Calibri"/>
                <w:color w:val="000000"/>
                <w:sz w:val="20"/>
                <w:szCs w:val="20"/>
                <w:lang w:val="en-IN" w:eastAsia="en-IN"/>
              </w:rPr>
            </w:pPr>
            <w:r w:rsidRPr="00EF54A4">
              <w:rPr>
                <w:rFonts w:ascii="Calibri" w:eastAsia="Times New Roman" w:hAnsi="Calibri" w:cs="Calibri"/>
                <w:color w:val="000000"/>
                <w:sz w:val="20"/>
                <w:szCs w:val="20"/>
                <w:lang w:val="en-IN" w:eastAsia="en-IN"/>
              </w:rPr>
              <w:t xml:space="preserve">Fixed Cost - Landed Unit Per unit </w:t>
            </w:r>
          </w:p>
        </w:tc>
        <w:tc>
          <w:tcPr>
            <w:tcW w:w="203" w:type="pct"/>
            <w:tcBorders>
              <w:top w:val="nil"/>
              <w:left w:val="single" w:sz="4" w:space="0" w:color="auto"/>
              <w:bottom w:val="single" w:sz="4" w:space="0" w:color="auto"/>
              <w:right w:val="single" w:sz="4" w:space="0" w:color="auto"/>
            </w:tcBorders>
            <w:noWrap/>
            <w:vAlign w:val="center"/>
            <w:hideMark/>
          </w:tcPr>
          <w:p w14:paraId="7F50547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3.35</w:t>
            </w:r>
          </w:p>
        </w:tc>
        <w:tc>
          <w:tcPr>
            <w:tcW w:w="290" w:type="pct"/>
            <w:tcBorders>
              <w:top w:val="nil"/>
              <w:left w:val="nil"/>
              <w:bottom w:val="single" w:sz="4" w:space="0" w:color="auto"/>
              <w:right w:val="single" w:sz="4" w:space="0" w:color="auto"/>
            </w:tcBorders>
            <w:noWrap/>
            <w:vAlign w:val="center"/>
            <w:hideMark/>
          </w:tcPr>
          <w:p w14:paraId="47C64741"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2.77</w:t>
            </w:r>
          </w:p>
        </w:tc>
        <w:tc>
          <w:tcPr>
            <w:tcW w:w="285" w:type="pct"/>
            <w:tcBorders>
              <w:top w:val="nil"/>
              <w:left w:val="nil"/>
              <w:bottom w:val="single" w:sz="4" w:space="0" w:color="auto"/>
              <w:right w:val="single" w:sz="4" w:space="0" w:color="auto"/>
            </w:tcBorders>
            <w:noWrap/>
            <w:vAlign w:val="center"/>
            <w:hideMark/>
          </w:tcPr>
          <w:p w14:paraId="1CA86E98"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4.11</w:t>
            </w:r>
          </w:p>
        </w:tc>
        <w:tc>
          <w:tcPr>
            <w:tcW w:w="286" w:type="pct"/>
            <w:tcBorders>
              <w:top w:val="nil"/>
              <w:left w:val="nil"/>
              <w:bottom w:val="single" w:sz="4" w:space="0" w:color="auto"/>
              <w:right w:val="single" w:sz="4" w:space="0" w:color="auto"/>
            </w:tcBorders>
            <w:noWrap/>
            <w:vAlign w:val="center"/>
            <w:hideMark/>
          </w:tcPr>
          <w:p w14:paraId="04A778DE"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4.06</w:t>
            </w:r>
          </w:p>
        </w:tc>
        <w:tc>
          <w:tcPr>
            <w:tcW w:w="216" w:type="pct"/>
            <w:tcBorders>
              <w:top w:val="nil"/>
              <w:left w:val="nil"/>
              <w:bottom w:val="single" w:sz="4" w:space="0" w:color="auto"/>
              <w:right w:val="single" w:sz="4" w:space="0" w:color="auto"/>
            </w:tcBorders>
            <w:noWrap/>
            <w:vAlign w:val="center"/>
            <w:hideMark/>
          </w:tcPr>
          <w:p w14:paraId="27D4803E"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2.98</w:t>
            </w:r>
          </w:p>
        </w:tc>
        <w:tc>
          <w:tcPr>
            <w:tcW w:w="311" w:type="pct"/>
            <w:tcBorders>
              <w:top w:val="nil"/>
              <w:left w:val="nil"/>
              <w:bottom w:val="single" w:sz="4" w:space="0" w:color="auto"/>
              <w:right w:val="single" w:sz="4" w:space="0" w:color="auto"/>
            </w:tcBorders>
            <w:noWrap/>
            <w:vAlign w:val="center"/>
            <w:hideMark/>
          </w:tcPr>
          <w:p w14:paraId="1E4888B7"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2.87</w:t>
            </w:r>
          </w:p>
        </w:tc>
        <w:tc>
          <w:tcPr>
            <w:tcW w:w="285" w:type="pct"/>
            <w:tcBorders>
              <w:top w:val="nil"/>
              <w:left w:val="nil"/>
              <w:bottom w:val="single" w:sz="4" w:space="0" w:color="auto"/>
              <w:right w:val="single" w:sz="4" w:space="0" w:color="auto"/>
            </w:tcBorders>
            <w:noWrap/>
            <w:vAlign w:val="center"/>
            <w:hideMark/>
          </w:tcPr>
          <w:p w14:paraId="5FB1A52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2.71</w:t>
            </w:r>
          </w:p>
        </w:tc>
        <w:tc>
          <w:tcPr>
            <w:tcW w:w="286" w:type="pct"/>
            <w:tcBorders>
              <w:top w:val="nil"/>
              <w:left w:val="nil"/>
              <w:bottom w:val="single" w:sz="4" w:space="0" w:color="auto"/>
              <w:right w:val="single" w:sz="4" w:space="0" w:color="auto"/>
            </w:tcBorders>
            <w:noWrap/>
            <w:vAlign w:val="center"/>
            <w:hideMark/>
          </w:tcPr>
          <w:p w14:paraId="3D1AA13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3.89</w:t>
            </w:r>
          </w:p>
        </w:tc>
        <w:tc>
          <w:tcPr>
            <w:tcW w:w="216" w:type="pct"/>
            <w:tcBorders>
              <w:top w:val="nil"/>
              <w:left w:val="nil"/>
              <w:bottom w:val="single" w:sz="4" w:space="0" w:color="auto"/>
              <w:right w:val="single" w:sz="4" w:space="0" w:color="auto"/>
            </w:tcBorders>
            <w:noWrap/>
            <w:vAlign w:val="center"/>
            <w:hideMark/>
          </w:tcPr>
          <w:p w14:paraId="41A87E99"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3.11</w:t>
            </w:r>
          </w:p>
        </w:tc>
        <w:tc>
          <w:tcPr>
            <w:tcW w:w="311" w:type="pct"/>
            <w:tcBorders>
              <w:top w:val="nil"/>
              <w:left w:val="nil"/>
              <w:bottom w:val="single" w:sz="4" w:space="0" w:color="auto"/>
              <w:right w:val="single" w:sz="4" w:space="0" w:color="auto"/>
            </w:tcBorders>
            <w:noWrap/>
            <w:vAlign w:val="center"/>
            <w:hideMark/>
          </w:tcPr>
          <w:p w14:paraId="780D7A76"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2.94</w:t>
            </w:r>
          </w:p>
        </w:tc>
        <w:tc>
          <w:tcPr>
            <w:tcW w:w="285" w:type="pct"/>
            <w:tcBorders>
              <w:top w:val="nil"/>
              <w:left w:val="nil"/>
              <w:bottom w:val="single" w:sz="4" w:space="0" w:color="auto"/>
              <w:right w:val="single" w:sz="4" w:space="0" w:color="auto"/>
            </w:tcBorders>
            <w:noWrap/>
            <w:vAlign w:val="center"/>
            <w:hideMark/>
          </w:tcPr>
          <w:p w14:paraId="381FFAA0"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2.99</w:t>
            </w:r>
          </w:p>
        </w:tc>
        <w:tc>
          <w:tcPr>
            <w:tcW w:w="285" w:type="pct"/>
            <w:tcBorders>
              <w:top w:val="nil"/>
              <w:left w:val="nil"/>
              <w:bottom w:val="single" w:sz="4" w:space="0" w:color="auto"/>
              <w:right w:val="single" w:sz="4" w:space="0" w:color="auto"/>
            </w:tcBorders>
            <w:noWrap/>
            <w:vAlign w:val="center"/>
            <w:hideMark/>
          </w:tcPr>
          <w:p w14:paraId="3DDEAC69"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3.83</w:t>
            </w:r>
          </w:p>
        </w:tc>
      </w:tr>
      <w:tr w:rsidR="00695817" w:rsidRPr="00EF54A4" w14:paraId="579C88B2" w14:textId="77777777" w:rsidTr="004A20CB">
        <w:trPr>
          <w:trHeight w:val="300"/>
        </w:trPr>
        <w:tc>
          <w:tcPr>
            <w:tcW w:w="1741" w:type="pct"/>
            <w:tcBorders>
              <w:top w:val="nil"/>
              <w:left w:val="single" w:sz="8" w:space="0" w:color="auto"/>
              <w:bottom w:val="single" w:sz="8" w:space="0" w:color="auto"/>
              <w:right w:val="nil"/>
            </w:tcBorders>
            <w:vAlign w:val="center"/>
            <w:hideMark/>
          </w:tcPr>
          <w:p w14:paraId="7C1CC967" w14:textId="77777777" w:rsidR="00EF54A4" w:rsidRPr="00EF54A4" w:rsidRDefault="00EF54A4" w:rsidP="00EF54A4">
            <w:pPr>
              <w:widowControl/>
              <w:autoSpaceDE/>
              <w:autoSpaceDN/>
              <w:rPr>
                <w:rFonts w:ascii="Calibri" w:eastAsia="Times New Roman" w:hAnsi="Calibri" w:cs="Calibri"/>
                <w:color w:val="000000"/>
                <w:sz w:val="20"/>
                <w:szCs w:val="20"/>
                <w:lang w:val="en-IN" w:eastAsia="en-IN"/>
              </w:rPr>
            </w:pPr>
            <w:r w:rsidRPr="00EF54A4">
              <w:rPr>
                <w:rFonts w:ascii="Calibri" w:eastAsia="Times New Roman" w:hAnsi="Calibri" w:cs="Calibri"/>
                <w:color w:val="000000"/>
                <w:sz w:val="20"/>
                <w:szCs w:val="20"/>
                <w:lang w:val="en-IN" w:eastAsia="en-IN"/>
              </w:rPr>
              <w:t>Total Per Unit Cost</w:t>
            </w:r>
          </w:p>
        </w:tc>
        <w:tc>
          <w:tcPr>
            <w:tcW w:w="203" w:type="pct"/>
            <w:tcBorders>
              <w:top w:val="nil"/>
              <w:left w:val="single" w:sz="4" w:space="0" w:color="auto"/>
              <w:bottom w:val="single" w:sz="4" w:space="0" w:color="auto"/>
              <w:right w:val="single" w:sz="4" w:space="0" w:color="auto"/>
            </w:tcBorders>
            <w:noWrap/>
            <w:vAlign w:val="center"/>
            <w:hideMark/>
          </w:tcPr>
          <w:p w14:paraId="776762DC"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6.78</w:t>
            </w:r>
          </w:p>
        </w:tc>
        <w:tc>
          <w:tcPr>
            <w:tcW w:w="290" w:type="pct"/>
            <w:tcBorders>
              <w:top w:val="nil"/>
              <w:left w:val="nil"/>
              <w:bottom w:val="single" w:sz="4" w:space="0" w:color="auto"/>
              <w:right w:val="single" w:sz="4" w:space="0" w:color="auto"/>
            </w:tcBorders>
            <w:noWrap/>
            <w:vAlign w:val="center"/>
            <w:hideMark/>
          </w:tcPr>
          <w:p w14:paraId="5448883C"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6.38</w:t>
            </w:r>
          </w:p>
        </w:tc>
        <w:tc>
          <w:tcPr>
            <w:tcW w:w="285" w:type="pct"/>
            <w:tcBorders>
              <w:top w:val="nil"/>
              <w:left w:val="nil"/>
              <w:bottom w:val="single" w:sz="4" w:space="0" w:color="auto"/>
              <w:right w:val="single" w:sz="4" w:space="0" w:color="auto"/>
            </w:tcBorders>
            <w:noWrap/>
            <w:vAlign w:val="center"/>
            <w:hideMark/>
          </w:tcPr>
          <w:p w14:paraId="7D9F3870"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7.14</w:t>
            </w:r>
          </w:p>
        </w:tc>
        <w:tc>
          <w:tcPr>
            <w:tcW w:w="286" w:type="pct"/>
            <w:tcBorders>
              <w:top w:val="nil"/>
              <w:left w:val="nil"/>
              <w:bottom w:val="single" w:sz="4" w:space="0" w:color="auto"/>
              <w:right w:val="single" w:sz="4" w:space="0" w:color="auto"/>
            </w:tcBorders>
            <w:noWrap/>
            <w:vAlign w:val="center"/>
            <w:hideMark/>
          </w:tcPr>
          <w:p w14:paraId="60452E4D"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7.51</w:t>
            </w:r>
          </w:p>
        </w:tc>
        <w:tc>
          <w:tcPr>
            <w:tcW w:w="216" w:type="pct"/>
            <w:tcBorders>
              <w:top w:val="nil"/>
              <w:left w:val="nil"/>
              <w:bottom w:val="single" w:sz="4" w:space="0" w:color="auto"/>
              <w:right w:val="single" w:sz="4" w:space="0" w:color="auto"/>
            </w:tcBorders>
            <w:noWrap/>
            <w:vAlign w:val="center"/>
            <w:hideMark/>
          </w:tcPr>
          <w:p w14:paraId="590E2580"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6.45</w:t>
            </w:r>
          </w:p>
        </w:tc>
        <w:tc>
          <w:tcPr>
            <w:tcW w:w="311" w:type="pct"/>
            <w:tcBorders>
              <w:top w:val="nil"/>
              <w:left w:val="nil"/>
              <w:bottom w:val="single" w:sz="4" w:space="0" w:color="auto"/>
              <w:right w:val="single" w:sz="4" w:space="0" w:color="auto"/>
            </w:tcBorders>
            <w:noWrap/>
            <w:vAlign w:val="center"/>
            <w:hideMark/>
          </w:tcPr>
          <w:p w14:paraId="0EC17E10"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6.55</w:t>
            </w:r>
          </w:p>
        </w:tc>
        <w:tc>
          <w:tcPr>
            <w:tcW w:w="285" w:type="pct"/>
            <w:tcBorders>
              <w:top w:val="nil"/>
              <w:left w:val="nil"/>
              <w:bottom w:val="single" w:sz="4" w:space="0" w:color="auto"/>
              <w:right w:val="single" w:sz="4" w:space="0" w:color="auto"/>
            </w:tcBorders>
            <w:noWrap/>
            <w:vAlign w:val="center"/>
            <w:hideMark/>
          </w:tcPr>
          <w:p w14:paraId="300DE822"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5.80</w:t>
            </w:r>
          </w:p>
        </w:tc>
        <w:tc>
          <w:tcPr>
            <w:tcW w:w="286" w:type="pct"/>
            <w:tcBorders>
              <w:top w:val="nil"/>
              <w:left w:val="nil"/>
              <w:bottom w:val="single" w:sz="4" w:space="0" w:color="auto"/>
              <w:right w:val="single" w:sz="4" w:space="0" w:color="auto"/>
            </w:tcBorders>
            <w:noWrap/>
            <w:vAlign w:val="center"/>
            <w:hideMark/>
          </w:tcPr>
          <w:p w14:paraId="208F1C4C"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7.42</w:t>
            </w:r>
          </w:p>
        </w:tc>
        <w:tc>
          <w:tcPr>
            <w:tcW w:w="216" w:type="pct"/>
            <w:tcBorders>
              <w:top w:val="nil"/>
              <w:left w:val="nil"/>
              <w:bottom w:val="single" w:sz="4" w:space="0" w:color="auto"/>
              <w:right w:val="single" w:sz="4" w:space="0" w:color="auto"/>
            </w:tcBorders>
            <w:noWrap/>
            <w:vAlign w:val="center"/>
            <w:hideMark/>
          </w:tcPr>
          <w:p w14:paraId="2D3D4F13"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6.67</w:t>
            </w:r>
          </w:p>
        </w:tc>
        <w:tc>
          <w:tcPr>
            <w:tcW w:w="311" w:type="pct"/>
            <w:tcBorders>
              <w:top w:val="nil"/>
              <w:left w:val="nil"/>
              <w:bottom w:val="single" w:sz="4" w:space="0" w:color="auto"/>
              <w:right w:val="single" w:sz="4" w:space="0" w:color="auto"/>
            </w:tcBorders>
            <w:noWrap/>
            <w:vAlign w:val="center"/>
            <w:hideMark/>
          </w:tcPr>
          <w:p w14:paraId="240F5FF9"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6.70</w:t>
            </w:r>
          </w:p>
        </w:tc>
        <w:tc>
          <w:tcPr>
            <w:tcW w:w="285" w:type="pct"/>
            <w:tcBorders>
              <w:top w:val="nil"/>
              <w:left w:val="nil"/>
              <w:bottom w:val="single" w:sz="4" w:space="0" w:color="auto"/>
              <w:right w:val="single" w:sz="4" w:space="0" w:color="auto"/>
            </w:tcBorders>
            <w:noWrap/>
            <w:vAlign w:val="center"/>
            <w:hideMark/>
          </w:tcPr>
          <w:p w14:paraId="7CE1A5A6"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6.14</w:t>
            </w:r>
          </w:p>
        </w:tc>
        <w:tc>
          <w:tcPr>
            <w:tcW w:w="285" w:type="pct"/>
            <w:tcBorders>
              <w:top w:val="nil"/>
              <w:left w:val="nil"/>
              <w:bottom w:val="single" w:sz="4" w:space="0" w:color="auto"/>
              <w:right w:val="single" w:sz="4" w:space="0" w:color="auto"/>
            </w:tcBorders>
            <w:noWrap/>
            <w:vAlign w:val="center"/>
            <w:hideMark/>
          </w:tcPr>
          <w:p w14:paraId="779CDB78" w14:textId="77777777" w:rsidR="00EF54A4" w:rsidRPr="00E00A19" w:rsidRDefault="00EF54A4" w:rsidP="004A20CB">
            <w:pPr>
              <w:widowControl/>
              <w:autoSpaceDE/>
              <w:autoSpaceDN/>
              <w:jc w:val="right"/>
              <w:rPr>
                <w:rFonts w:ascii="Calibri" w:eastAsia="Times New Roman" w:hAnsi="Calibri" w:cs="Calibri"/>
                <w:color w:val="000000"/>
                <w:sz w:val="20"/>
                <w:szCs w:val="20"/>
                <w:lang w:val="en-IN" w:eastAsia="en-IN"/>
              </w:rPr>
            </w:pPr>
            <w:r w:rsidRPr="00E00A19">
              <w:rPr>
                <w:rFonts w:ascii="Calibri" w:eastAsia="Times New Roman" w:hAnsi="Calibri" w:cs="Calibri"/>
                <w:color w:val="000000"/>
                <w:sz w:val="20"/>
                <w:szCs w:val="20"/>
                <w:lang w:val="en-IN" w:eastAsia="en-IN"/>
              </w:rPr>
              <w:t>7.42</w:t>
            </w:r>
          </w:p>
        </w:tc>
      </w:tr>
    </w:tbl>
    <w:p w14:paraId="5939C23C" w14:textId="77777777" w:rsidR="00EF54A4" w:rsidRDefault="00EF54A4" w:rsidP="0068663B">
      <w:pPr>
        <w:pStyle w:val="ListParagraph"/>
        <w:tabs>
          <w:tab w:val="left" w:pos="9072"/>
        </w:tabs>
        <w:spacing w:before="85" w:line="268" w:lineRule="auto"/>
        <w:ind w:left="0" w:firstLine="0"/>
        <w:rPr>
          <w:rFonts w:asciiTheme="minorHAnsi" w:hAnsiTheme="minorHAnsi" w:cstheme="minorHAnsi"/>
          <w:sz w:val="24"/>
          <w:szCs w:val="24"/>
        </w:rPr>
      </w:pPr>
    </w:p>
    <w:p w14:paraId="265B221F" w14:textId="77777777" w:rsidR="00BE1C6E" w:rsidRDefault="00BE1C6E" w:rsidP="0068663B">
      <w:pPr>
        <w:pStyle w:val="ListParagraph"/>
        <w:tabs>
          <w:tab w:val="left" w:pos="9072"/>
        </w:tabs>
        <w:spacing w:before="85" w:line="268" w:lineRule="auto"/>
        <w:ind w:left="0" w:firstLine="0"/>
        <w:rPr>
          <w:rFonts w:asciiTheme="minorHAnsi" w:hAnsiTheme="minorHAnsi" w:cstheme="minorHAnsi"/>
          <w:sz w:val="24"/>
          <w:szCs w:val="24"/>
        </w:rPr>
      </w:pPr>
    </w:p>
    <w:p w14:paraId="23071CF8" w14:textId="77777777" w:rsidR="00E30A50" w:rsidRDefault="00E30A50" w:rsidP="00695817">
      <w:pPr>
        <w:pStyle w:val="ListParagraph"/>
        <w:tabs>
          <w:tab w:val="left" w:pos="1276"/>
          <w:tab w:val="left" w:pos="1843"/>
        </w:tabs>
        <w:spacing w:before="112" w:after="37" w:line="283" w:lineRule="auto"/>
        <w:ind w:left="1276" w:right="57" w:hanging="1985"/>
        <w:contextualSpacing/>
        <w:jc w:val="center"/>
        <w:rPr>
          <w:rFonts w:ascii="Calibri" w:eastAsia="Calibri" w:hAnsi="Calibri" w:cs="Calibri"/>
          <w:b/>
          <w:bCs/>
          <w:color w:val="002060"/>
        </w:rPr>
      </w:pPr>
    </w:p>
    <w:p w14:paraId="5B7BE3A6" w14:textId="57F820D9" w:rsidR="0068663B" w:rsidRDefault="00695817" w:rsidP="00695817">
      <w:pPr>
        <w:pStyle w:val="ListParagraph"/>
        <w:tabs>
          <w:tab w:val="left" w:pos="1276"/>
          <w:tab w:val="left" w:pos="1843"/>
        </w:tabs>
        <w:spacing w:before="112" w:after="37" w:line="283" w:lineRule="auto"/>
        <w:ind w:left="1276" w:right="57" w:hanging="1985"/>
        <w:contextualSpacing/>
        <w:jc w:val="center"/>
        <w:rPr>
          <w:rFonts w:asciiTheme="minorHAnsi" w:hAnsiTheme="minorHAnsi" w:cstheme="minorHAnsi"/>
          <w:sz w:val="24"/>
          <w:szCs w:val="24"/>
        </w:rPr>
      </w:pPr>
      <w:bookmarkStart w:id="59" w:name="_Toc215186158"/>
      <w:r w:rsidRPr="00511F93">
        <w:rPr>
          <w:rFonts w:ascii="Calibri" w:eastAsia="Calibri" w:hAnsi="Calibri" w:cs="Calibri"/>
          <w:b/>
          <w:bCs/>
          <w:color w:val="002060"/>
        </w:rPr>
        <w:lastRenderedPageBreak/>
        <w:t xml:space="preserve">Table </w:t>
      </w:r>
      <w:r w:rsidRPr="00511F93">
        <w:rPr>
          <w:rFonts w:ascii="Calibri" w:eastAsia="Calibri" w:hAnsi="Calibri" w:cs="Calibri"/>
          <w:b/>
          <w:bCs/>
          <w:color w:val="002060"/>
        </w:rPr>
        <w:fldChar w:fldCharType="begin"/>
      </w:r>
      <w:r w:rsidRPr="00511F93">
        <w:rPr>
          <w:rFonts w:ascii="Calibri" w:eastAsia="Calibri" w:hAnsi="Calibri" w:cs="Calibri"/>
          <w:b/>
          <w:bCs/>
          <w:color w:val="002060"/>
        </w:rPr>
        <w:instrText xml:space="preserve"> SEQ Table \* ARABIC </w:instrText>
      </w:r>
      <w:r w:rsidRPr="00511F93">
        <w:rPr>
          <w:rFonts w:ascii="Calibri" w:eastAsia="Calibri" w:hAnsi="Calibri" w:cs="Calibri"/>
          <w:b/>
          <w:bCs/>
          <w:color w:val="002060"/>
        </w:rPr>
        <w:fldChar w:fldCharType="separate"/>
      </w:r>
      <w:r w:rsidR="00161494">
        <w:rPr>
          <w:rFonts w:ascii="Calibri" w:eastAsia="Calibri" w:hAnsi="Calibri" w:cs="Calibri"/>
          <w:b/>
          <w:bCs/>
          <w:noProof/>
          <w:color w:val="002060"/>
        </w:rPr>
        <w:t>12</w:t>
      </w:r>
      <w:r w:rsidRPr="00511F93">
        <w:rPr>
          <w:rFonts w:ascii="Calibri" w:eastAsia="Calibri" w:hAnsi="Calibri" w:cs="Calibri"/>
          <w:b/>
          <w:bCs/>
          <w:color w:val="002060"/>
        </w:rPr>
        <w:fldChar w:fldCharType="end"/>
      </w:r>
      <w:r w:rsidRPr="00511F93">
        <w:rPr>
          <w:rFonts w:ascii="Calibri" w:eastAsia="Calibri" w:hAnsi="Calibri" w:cs="Calibri"/>
          <w:b/>
          <w:bCs/>
          <w:color w:val="002060"/>
        </w:rPr>
        <w:t xml:space="preserve">: DVC </w:t>
      </w:r>
      <w:r w:rsidR="00E00A19">
        <w:rPr>
          <w:rFonts w:ascii="Calibri" w:eastAsia="Calibri" w:hAnsi="Calibri" w:cs="Calibri"/>
          <w:b/>
          <w:bCs/>
          <w:color w:val="002060"/>
        </w:rPr>
        <w:t>(</w:t>
      </w:r>
      <w:r w:rsidRPr="00511F93">
        <w:rPr>
          <w:rFonts w:ascii="Calibri" w:eastAsia="Calibri" w:hAnsi="Calibri" w:cs="Calibri"/>
          <w:b/>
          <w:bCs/>
          <w:color w:val="002060"/>
        </w:rPr>
        <w:t>132kV</w:t>
      </w:r>
      <w:r w:rsidR="00E00A19">
        <w:rPr>
          <w:rFonts w:ascii="Calibri" w:eastAsia="Calibri" w:hAnsi="Calibri" w:cs="Calibri"/>
          <w:b/>
          <w:bCs/>
          <w:color w:val="002060"/>
        </w:rPr>
        <w:t>)</w:t>
      </w:r>
      <w:r w:rsidRPr="00511F93">
        <w:rPr>
          <w:rFonts w:ascii="Calibri" w:eastAsia="Calibri" w:hAnsi="Calibri" w:cs="Calibri"/>
          <w:b/>
          <w:bCs/>
          <w:color w:val="002060"/>
        </w:rPr>
        <w:t xml:space="preserve"> Power Purchase cost for </w:t>
      </w:r>
      <w:r>
        <w:rPr>
          <w:rFonts w:ascii="Calibri" w:eastAsia="Calibri" w:hAnsi="Calibri" w:cs="Calibri"/>
          <w:b/>
          <w:bCs/>
          <w:color w:val="002060"/>
        </w:rPr>
        <w:t>FY 2029-30 to FY 2030-31</w:t>
      </w:r>
      <w:bookmarkEnd w:id="59"/>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521"/>
        <w:gridCol w:w="598"/>
        <w:gridCol w:w="1170"/>
        <w:gridCol w:w="1105"/>
        <w:gridCol w:w="1063"/>
        <w:gridCol w:w="672"/>
        <w:gridCol w:w="1170"/>
        <w:gridCol w:w="1105"/>
        <w:gridCol w:w="1063"/>
      </w:tblGrid>
      <w:tr w:rsidR="00633074" w:rsidRPr="00633074" w14:paraId="0BEA8E30" w14:textId="77777777" w:rsidTr="00695817">
        <w:trPr>
          <w:trHeight w:val="288"/>
        </w:trPr>
        <w:tc>
          <w:tcPr>
            <w:tcW w:w="0" w:type="auto"/>
            <w:vMerge w:val="restart"/>
            <w:shd w:val="clear" w:color="auto" w:fill="D9D9D9" w:themeFill="background1" w:themeFillShade="D9"/>
            <w:vAlign w:val="center"/>
            <w:hideMark/>
          </w:tcPr>
          <w:p w14:paraId="64BC3D53" w14:textId="77777777" w:rsidR="00633074" w:rsidRPr="00633074" w:rsidRDefault="00633074" w:rsidP="00633074">
            <w:pPr>
              <w:widowControl/>
              <w:autoSpaceDE/>
              <w:autoSpaceDN/>
              <w:jc w:val="center"/>
              <w:rPr>
                <w:rFonts w:ascii="Calibri" w:eastAsia="Times New Roman" w:hAnsi="Calibri" w:cs="Calibri"/>
                <w:b/>
                <w:bCs/>
                <w:color w:val="000000"/>
                <w:sz w:val="20"/>
                <w:szCs w:val="20"/>
                <w:lang w:val="en-IN" w:eastAsia="en-IN"/>
              </w:rPr>
            </w:pPr>
            <w:r w:rsidRPr="00633074">
              <w:rPr>
                <w:rFonts w:ascii="Calibri" w:eastAsia="Times New Roman" w:hAnsi="Calibri" w:cs="Calibri"/>
                <w:b/>
                <w:bCs/>
                <w:color w:val="000000"/>
                <w:sz w:val="20"/>
                <w:szCs w:val="20"/>
                <w:lang w:val="en-IN" w:eastAsia="en-IN"/>
              </w:rPr>
              <w:t>Source</w:t>
            </w:r>
          </w:p>
        </w:tc>
        <w:tc>
          <w:tcPr>
            <w:tcW w:w="0" w:type="auto"/>
            <w:gridSpan w:val="4"/>
            <w:shd w:val="clear" w:color="auto" w:fill="D9D9D9" w:themeFill="background1" w:themeFillShade="D9"/>
            <w:noWrap/>
            <w:vAlign w:val="bottom"/>
            <w:hideMark/>
          </w:tcPr>
          <w:p w14:paraId="23AEE1BC" w14:textId="77777777" w:rsidR="00633074" w:rsidRPr="00633074" w:rsidRDefault="00633074" w:rsidP="00633074">
            <w:pPr>
              <w:widowControl/>
              <w:autoSpaceDE/>
              <w:autoSpaceDN/>
              <w:jc w:val="center"/>
              <w:rPr>
                <w:rFonts w:ascii="Calibri" w:eastAsia="Times New Roman" w:hAnsi="Calibri" w:cs="Calibri"/>
                <w:b/>
                <w:bCs/>
                <w:color w:val="000000"/>
                <w:sz w:val="20"/>
                <w:szCs w:val="20"/>
                <w:lang w:val="en-IN" w:eastAsia="en-IN"/>
              </w:rPr>
            </w:pPr>
            <w:r w:rsidRPr="00633074">
              <w:rPr>
                <w:rFonts w:ascii="Calibri" w:eastAsia="Times New Roman" w:hAnsi="Calibri" w:cs="Calibri"/>
                <w:b/>
                <w:bCs/>
                <w:color w:val="000000"/>
                <w:sz w:val="20"/>
                <w:szCs w:val="20"/>
                <w:lang w:val="en-IN" w:eastAsia="en-IN"/>
              </w:rPr>
              <w:t>FY 2029-30</w:t>
            </w:r>
          </w:p>
        </w:tc>
        <w:tc>
          <w:tcPr>
            <w:tcW w:w="0" w:type="auto"/>
            <w:gridSpan w:val="4"/>
            <w:shd w:val="clear" w:color="auto" w:fill="D9D9D9" w:themeFill="background1" w:themeFillShade="D9"/>
            <w:noWrap/>
            <w:vAlign w:val="bottom"/>
            <w:hideMark/>
          </w:tcPr>
          <w:p w14:paraId="0716ACA9" w14:textId="77777777" w:rsidR="00633074" w:rsidRPr="00633074" w:rsidRDefault="00633074" w:rsidP="00633074">
            <w:pPr>
              <w:widowControl/>
              <w:autoSpaceDE/>
              <w:autoSpaceDN/>
              <w:jc w:val="center"/>
              <w:rPr>
                <w:rFonts w:ascii="Calibri" w:eastAsia="Times New Roman" w:hAnsi="Calibri" w:cs="Calibri"/>
                <w:b/>
                <w:bCs/>
                <w:color w:val="000000"/>
                <w:sz w:val="20"/>
                <w:szCs w:val="20"/>
                <w:lang w:val="en-IN" w:eastAsia="en-IN"/>
              </w:rPr>
            </w:pPr>
            <w:r w:rsidRPr="00633074">
              <w:rPr>
                <w:rFonts w:ascii="Calibri" w:eastAsia="Times New Roman" w:hAnsi="Calibri" w:cs="Calibri"/>
                <w:b/>
                <w:bCs/>
                <w:color w:val="000000"/>
                <w:sz w:val="20"/>
                <w:szCs w:val="20"/>
                <w:lang w:val="en-IN" w:eastAsia="en-IN"/>
              </w:rPr>
              <w:t>FY 2030-31</w:t>
            </w:r>
          </w:p>
        </w:tc>
      </w:tr>
      <w:tr w:rsidR="00695817" w:rsidRPr="00633074" w14:paraId="6F335832" w14:textId="77777777" w:rsidTr="00695817">
        <w:trPr>
          <w:trHeight w:val="63"/>
        </w:trPr>
        <w:tc>
          <w:tcPr>
            <w:tcW w:w="0" w:type="auto"/>
            <w:vMerge/>
            <w:shd w:val="clear" w:color="auto" w:fill="D9D9D9" w:themeFill="background1" w:themeFillShade="D9"/>
            <w:vAlign w:val="center"/>
            <w:hideMark/>
          </w:tcPr>
          <w:p w14:paraId="405D8328" w14:textId="77777777" w:rsidR="00633074" w:rsidRPr="00633074" w:rsidRDefault="00633074" w:rsidP="00633074">
            <w:pPr>
              <w:widowControl/>
              <w:autoSpaceDE/>
              <w:autoSpaceDN/>
              <w:rPr>
                <w:rFonts w:ascii="Calibri" w:eastAsia="Times New Roman" w:hAnsi="Calibri" w:cs="Calibri"/>
                <w:b/>
                <w:bCs/>
                <w:color w:val="000000"/>
                <w:sz w:val="20"/>
                <w:szCs w:val="20"/>
                <w:lang w:val="en-IN" w:eastAsia="en-IN"/>
              </w:rPr>
            </w:pPr>
          </w:p>
        </w:tc>
        <w:tc>
          <w:tcPr>
            <w:tcW w:w="0" w:type="auto"/>
            <w:shd w:val="clear" w:color="auto" w:fill="D9D9D9" w:themeFill="background1" w:themeFillShade="D9"/>
            <w:vAlign w:val="center"/>
            <w:hideMark/>
          </w:tcPr>
          <w:p w14:paraId="042369A0" w14:textId="7868CD63" w:rsidR="00633074" w:rsidRPr="00633074" w:rsidRDefault="001C21B2" w:rsidP="00633074">
            <w:pPr>
              <w:widowControl/>
              <w:autoSpaceDE/>
              <w:autoSpaceDN/>
              <w:jc w:val="center"/>
              <w:rPr>
                <w:rFonts w:ascii="Calibri" w:eastAsia="Times New Roman" w:hAnsi="Calibri" w:cs="Calibri"/>
                <w:b/>
                <w:bCs/>
                <w:color w:val="000000"/>
                <w:sz w:val="20"/>
                <w:szCs w:val="20"/>
                <w:lang w:val="en-IN" w:eastAsia="en-IN"/>
              </w:rPr>
            </w:pPr>
            <w:r>
              <w:rPr>
                <w:rFonts w:ascii="Calibri" w:eastAsia="Times New Roman" w:hAnsi="Calibri" w:cs="Calibri"/>
                <w:b/>
                <w:bCs/>
                <w:color w:val="000000"/>
                <w:sz w:val="18"/>
                <w:szCs w:val="18"/>
                <w:lang w:val="en-IN" w:eastAsia="en-IN"/>
              </w:rPr>
              <w:t>Total</w:t>
            </w:r>
          </w:p>
        </w:tc>
        <w:tc>
          <w:tcPr>
            <w:tcW w:w="0" w:type="auto"/>
            <w:shd w:val="clear" w:color="auto" w:fill="D9D9D9" w:themeFill="background1" w:themeFillShade="D9"/>
            <w:vAlign w:val="center"/>
            <w:hideMark/>
          </w:tcPr>
          <w:p w14:paraId="5D97E10F" w14:textId="77777777" w:rsidR="00633074" w:rsidRPr="00633074" w:rsidRDefault="00633074" w:rsidP="00633074">
            <w:pPr>
              <w:widowControl/>
              <w:autoSpaceDE/>
              <w:autoSpaceDN/>
              <w:jc w:val="center"/>
              <w:rPr>
                <w:rFonts w:ascii="Calibri" w:eastAsia="Times New Roman" w:hAnsi="Calibri" w:cs="Calibri"/>
                <w:b/>
                <w:bCs/>
                <w:color w:val="000000"/>
                <w:sz w:val="20"/>
                <w:szCs w:val="20"/>
                <w:lang w:val="en-IN" w:eastAsia="en-IN"/>
              </w:rPr>
            </w:pPr>
            <w:r w:rsidRPr="00633074">
              <w:rPr>
                <w:rFonts w:ascii="Calibri" w:eastAsia="Times New Roman" w:hAnsi="Calibri" w:cs="Calibri"/>
                <w:b/>
                <w:bCs/>
                <w:color w:val="000000"/>
                <w:sz w:val="20"/>
                <w:szCs w:val="20"/>
                <w:lang w:val="en-IN" w:eastAsia="en-IN"/>
              </w:rPr>
              <w:t xml:space="preserve"> MTPS (5-6) </w:t>
            </w:r>
            <w:r w:rsidRPr="00633074">
              <w:rPr>
                <w:rFonts w:ascii="Calibri" w:eastAsia="Times New Roman" w:hAnsi="Calibri" w:cs="Calibri"/>
                <w:b/>
                <w:bCs/>
                <w:color w:val="000000"/>
                <w:sz w:val="20"/>
                <w:szCs w:val="20"/>
                <w:lang w:val="en-IN" w:eastAsia="en-IN"/>
              </w:rPr>
              <w:br/>
              <w:t xml:space="preserve">50 MW </w:t>
            </w:r>
          </w:p>
        </w:tc>
        <w:tc>
          <w:tcPr>
            <w:tcW w:w="0" w:type="auto"/>
            <w:shd w:val="clear" w:color="auto" w:fill="D9D9D9" w:themeFill="background1" w:themeFillShade="D9"/>
            <w:vAlign w:val="center"/>
            <w:hideMark/>
          </w:tcPr>
          <w:p w14:paraId="26A1F6A9" w14:textId="77777777" w:rsidR="00633074" w:rsidRPr="00633074" w:rsidRDefault="00633074" w:rsidP="00633074">
            <w:pPr>
              <w:widowControl/>
              <w:autoSpaceDE/>
              <w:autoSpaceDN/>
              <w:jc w:val="center"/>
              <w:rPr>
                <w:rFonts w:ascii="Calibri" w:eastAsia="Times New Roman" w:hAnsi="Calibri" w:cs="Calibri"/>
                <w:b/>
                <w:bCs/>
                <w:color w:val="000000"/>
                <w:sz w:val="20"/>
                <w:szCs w:val="20"/>
                <w:lang w:val="en-IN" w:eastAsia="en-IN"/>
              </w:rPr>
            </w:pPr>
            <w:r w:rsidRPr="00633074">
              <w:rPr>
                <w:rFonts w:ascii="Calibri" w:eastAsia="Times New Roman" w:hAnsi="Calibri" w:cs="Calibri"/>
                <w:b/>
                <w:bCs/>
                <w:color w:val="000000"/>
                <w:sz w:val="20"/>
                <w:szCs w:val="20"/>
                <w:lang w:val="en-IN" w:eastAsia="en-IN"/>
              </w:rPr>
              <w:t xml:space="preserve"> KTPS (1-2) </w:t>
            </w:r>
            <w:r w:rsidRPr="00633074">
              <w:rPr>
                <w:rFonts w:ascii="Calibri" w:eastAsia="Times New Roman" w:hAnsi="Calibri" w:cs="Calibri"/>
                <w:b/>
                <w:bCs/>
                <w:color w:val="000000"/>
                <w:sz w:val="20"/>
                <w:szCs w:val="20"/>
                <w:lang w:val="en-IN" w:eastAsia="en-IN"/>
              </w:rPr>
              <w:br/>
              <w:t xml:space="preserve"> 25 MW </w:t>
            </w:r>
          </w:p>
        </w:tc>
        <w:tc>
          <w:tcPr>
            <w:tcW w:w="0" w:type="auto"/>
            <w:shd w:val="clear" w:color="auto" w:fill="D9D9D9" w:themeFill="background1" w:themeFillShade="D9"/>
            <w:vAlign w:val="center"/>
            <w:hideMark/>
          </w:tcPr>
          <w:p w14:paraId="2E806EB0" w14:textId="77777777" w:rsidR="00633074" w:rsidRPr="00633074" w:rsidRDefault="00633074" w:rsidP="00633074">
            <w:pPr>
              <w:widowControl/>
              <w:autoSpaceDE/>
              <w:autoSpaceDN/>
              <w:jc w:val="center"/>
              <w:rPr>
                <w:rFonts w:ascii="Calibri" w:eastAsia="Times New Roman" w:hAnsi="Calibri" w:cs="Calibri"/>
                <w:b/>
                <w:bCs/>
                <w:color w:val="000000"/>
                <w:sz w:val="20"/>
                <w:szCs w:val="20"/>
                <w:lang w:val="en-IN" w:eastAsia="en-IN"/>
              </w:rPr>
            </w:pPr>
            <w:r w:rsidRPr="00633074">
              <w:rPr>
                <w:rFonts w:ascii="Calibri" w:eastAsia="Times New Roman" w:hAnsi="Calibri" w:cs="Calibri"/>
                <w:b/>
                <w:bCs/>
                <w:color w:val="000000"/>
                <w:sz w:val="20"/>
                <w:szCs w:val="20"/>
                <w:lang w:val="en-IN" w:eastAsia="en-IN"/>
              </w:rPr>
              <w:t xml:space="preserve">RTPS (1-2) </w:t>
            </w:r>
            <w:r w:rsidRPr="00633074">
              <w:rPr>
                <w:rFonts w:ascii="Calibri" w:eastAsia="Times New Roman" w:hAnsi="Calibri" w:cs="Calibri"/>
                <w:b/>
                <w:bCs/>
                <w:color w:val="000000"/>
                <w:sz w:val="20"/>
                <w:szCs w:val="20"/>
                <w:lang w:val="en-IN" w:eastAsia="en-IN"/>
              </w:rPr>
              <w:br/>
              <w:t xml:space="preserve"> 15 MW</w:t>
            </w:r>
          </w:p>
        </w:tc>
        <w:tc>
          <w:tcPr>
            <w:tcW w:w="0" w:type="auto"/>
            <w:shd w:val="clear" w:color="auto" w:fill="D9D9D9" w:themeFill="background1" w:themeFillShade="D9"/>
            <w:vAlign w:val="center"/>
            <w:hideMark/>
          </w:tcPr>
          <w:p w14:paraId="10231FBF" w14:textId="7322CFF4" w:rsidR="00633074" w:rsidRPr="00633074" w:rsidRDefault="001C21B2" w:rsidP="00633074">
            <w:pPr>
              <w:widowControl/>
              <w:autoSpaceDE/>
              <w:autoSpaceDN/>
              <w:jc w:val="center"/>
              <w:rPr>
                <w:rFonts w:ascii="Calibri" w:eastAsia="Times New Roman" w:hAnsi="Calibri" w:cs="Calibri"/>
                <w:b/>
                <w:bCs/>
                <w:color w:val="000000"/>
                <w:sz w:val="20"/>
                <w:szCs w:val="20"/>
                <w:lang w:val="en-IN" w:eastAsia="en-IN"/>
              </w:rPr>
            </w:pPr>
            <w:r>
              <w:rPr>
                <w:rFonts w:ascii="Calibri" w:eastAsia="Times New Roman" w:hAnsi="Calibri" w:cs="Calibri"/>
                <w:b/>
                <w:bCs/>
                <w:color w:val="000000"/>
                <w:sz w:val="18"/>
                <w:szCs w:val="18"/>
                <w:lang w:val="en-IN" w:eastAsia="en-IN"/>
              </w:rPr>
              <w:t>Total</w:t>
            </w:r>
          </w:p>
        </w:tc>
        <w:tc>
          <w:tcPr>
            <w:tcW w:w="0" w:type="auto"/>
            <w:shd w:val="clear" w:color="auto" w:fill="D9D9D9" w:themeFill="background1" w:themeFillShade="D9"/>
            <w:vAlign w:val="center"/>
            <w:hideMark/>
          </w:tcPr>
          <w:p w14:paraId="2E8592A4" w14:textId="77777777" w:rsidR="00633074" w:rsidRPr="00633074" w:rsidRDefault="00633074" w:rsidP="00633074">
            <w:pPr>
              <w:widowControl/>
              <w:autoSpaceDE/>
              <w:autoSpaceDN/>
              <w:jc w:val="center"/>
              <w:rPr>
                <w:rFonts w:ascii="Calibri" w:eastAsia="Times New Roman" w:hAnsi="Calibri" w:cs="Calibri"/>
                <w:b/>
                <w:bCs/>
                <w:color w:val="000000"/>
                <w:sz w:val="20"/>
                <w:szCs w:val="20"/>
                <w:lang w:val="en-IN" w:eastAsia="en-IN"/>
              </w:rPr>
            </w:pPr>
            <w:r w:rsidRPr="00633074">
              <w:rPr>
                <w:rFonts w:ascii="Calibri" w:eastAsia="Times New Roman" w:hAnsi="Calibri" w:cs="Calibri"/>
                <w:b/>
                <w:bCs/>
                <w:color w:val="000000"/>
                <w:sz w:val="20"/>
                <w:szCs w:val="20"/>
                <w:lang w:val="en-IN" w:eastAsia="en-IN"/>
              </w:rPr>
              <w:t xml:space="preserve"> MTPS (5-6) </w:t>
            </w:r>
            <w:r w:rsidRPr="00633074">
              <w:rPr>
                <w:rFonts w:ascii="Calibri" w:eastAsia="Times New Roman" w:hAnsi="Calibri" w:cs="Calibri"/>
                <w:b/>
                <w:bCs/>
                <w:color w:val="000000"/>
                <w:sz w:val="20"/>
                <w:szCs w:val="20"/>
                <w:lang w:val="en-IN" w:eastAsia="en-IN"/>
              </w:rPr>
              <w:br/>
              <w:t xml:space="preserve">50 MW </w:t>
            </w:r>
          </w:p>
        </w:tc>
        <w:tc>
          <w:tcPr>
            <w:tcW w:w="0" w:type="auto"/>
            <w:shd w:val="clear" w:color="auto" w:fill="D9D9D9" w:themeFill="background1" w:themeFillShade="D9"/>
            <w:vAlign w:val="center"/>
            <w:hideMark/>
          </w:tcPr>
          <w:p w14:paraId="55577684" w14:textId="77777777" w:rsidR="00633074" w:rsidRPr="00633074" w:rsidRDefault="00633074" w:rsidP="00633074">
            <w:pPr>
              <w:widowControl/>
              <w:autoSpaceDE/>
              <w:autoSpaceDN/>
              <w:jc w:val="center"/>
              <w:rPr>
                <w:rFonts w:ascii="Calibri" w:eastAsia="Times New Roman" w:hAnsi="Calibri" w:cs="Calibri"/>
                <w:b/>
                <w:bCs/>
                <w:color w:val="000000"/>
                <w:sz w:val="20"/>
                <w:szCs w:val="20"/>
                <w:lang w:val="en-IN" w:eastAsia="en-IN"/>
              </w:rPr>
            </w:pPr>
            <w:r w:rsidRPr="00633074">
              <w:rPr>
                <w:rFonts w:ascii="Calibri" w:eastAsia="Times New Roman" w:hAnsi="Calibri" w:cs="Calibri"/>
                <w:b/>
                <w:bCs/>
                <w:color w:val="000000"/>
                <w:sz w:val="20"/>
                <w:szCs w:val="20"/>
                <w:lang w:val="en-IN" w:eastAsia="en-IN"/>
              </w:rPr>
              <w:t xml:space="preserve"> KTPS (1-2) </w:t>
            </w:r>
            <w:r w:rsidRPr="00633074">
              <w:rPr>
                <w:rFonts w:ascii="Calibri" w:eastAsia="Times New Roman" w:hAnsi="Calibri" w:cs="Calibri"/>
                <w:b/>
                <w:bCs/>
                <w:color w:val="000000"/>
                <w:sz w:val="20"/>
                <w:szCs w:val="20"/>
                <w:lang w:val="en-IN" w:eastAsia="en-IN"/>
              </w:rPr>
              <w:br/>
              <w:t xml:space="preserve"> 25 MW </w:t>
            </w:r>
          </w:p>
        </w:tc>
        <w:tc>
          <w:tcPr>
            <w:tcW w:w="0" w:type="auto"/>
            <w:shd w:val="clear" w:color="auto" w:fill="D9D9D9" w:themeFill="background1" w:themeFillShade="D9"/>
            <w:vAlign w:val="center"/>
            <w:hideMark/>
          </w:tcPr>
          <w:p w14:paraId="176A9719" w14:textId="77777777" w:rsidR="00633074" w:rsidRPr="00633074" w:rsidRDefault="00633074" w:rsidP="00633074">
            <w:pPr>
              <w:widowControl/>
              <w:autoSpaceDE/>
              <w:autoSpaceDN/>
              <w:jc w:val="center"/>
              <w:rPr>
                <w:rFonts w:ascii="Calibri" w:eastAsia="Times New Roman" w:hAnsi="Calibri" w:cs="Calibri"/>
                <w:b/>
                <w:bCs/>
                <w:color w:val="000000"/>
                <w:sz w:val="20"/>
                <w:szCs w:val="20"/>
                <w:lang w:val="en-IN" w:eastAsia="en-IN"/>
              </w:rPr>
            </w:pPr>
            <w:r w:rsidRPr="00633074">
              <w:rPr>
                <w:rFonts w:ascii="Calibri" w:eastAsia="Times New Roman" w:hAnsi="Calibri" w:cs="Calibri"/>
                <w:b/>
                <w:bCs/>
                <w:color w:val="000000"/>
                <w:sz w:val="20"/>
                <w:szCs w:val="20"/>
                <w:lang w:val="en-IN" w:eastAsia="en-IN"/>
              </w:rPr>
              <w:t xml:space="preserve">RTPS (1-2) </w:t>
            </w:r>
            <w:r w:rsidRPr="00633074">
              <w:rPr>
                <w:rFonts w:ascii="Calibri" w:eastAsia="Times New Roman" w:hAnsi="Calibri" w:cs="Calibri"/>
                <w:b/>
                <w:bCs/>
                <w:color w:val="000000"/>
                <w:sz w:val="20"/>
                <w:szCs w:val="20"/>
                <w:lang w:val="en-IN" w:eastAsia="en-IN"/>
              </w:rPr>
              <w:br/>
              <w:t xml:space="preserve"> 15 MW</w:t>
            </w:r>
          </w:p>
        </w:tc>
      </w:tr>
      <w:tr w:rsidR="00633074" w:rsidRPr="00633074" w14:paraId="178F8127" w14:textId="77777777" w:rsidTr="00695817">
        <w:trPr>
          <w:trHeight w:val="288"/>
        </w:trPr>
        <w:tc>
          <w:tcPr>
            <w:tcW w:w="0" w:type="auto"/>
            <w:vAlign w:val="center"/>
            <w:hideMark/>
          </w:tcPr>
          <w:p w14:paraId="1FCB6642"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Power Purchase Quantum (at TSL Periphery)</w:t>
            </w:r>
          </w:p>
        </w:tc>
        <w:tc>
          <w:tcPr>
            <w:tcW w:w="0" w:type="auto"/>
            <w:noWrap/>
            <w:vAlign w:val="bottom"/>
            <w:hideMark/>
          </w:tcPr>
          <w:p w14:paraId="2DF3F4B2"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347</w:t>
            </w:r>
          </w:p>
        </w:tc>
        <w:tc>
          <w:tcPr>
            <w:tcW w:w="0" w:type="auto"/>
            <w:noWrap/>
            <w:vAlign w:val="bottom"/>
            <w:hideMark/>
          </w:tcPr>
          <w:p w14:paraId="02FF0E42"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205</w:t>
            </w:r>
          </w:p>
        </w:tc>
        <w:tc>
          <w:tcPr>
            <w:tcW w:w="0" w:type="auto"/>
            <w:noWrap/>
            <w:vAlign w:val="bottom"/>
            <w:hideMark/>
          </w:tcPr>
          <w:p w14:paraId="0DD2B94B"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97</w:t>
            </w:r>
          </w:p>
        </w:tc>
        <w:tc>
          <w:tcPr>
            <w:tcW w:w="0" w:type="auto"/>
            <w:noWrap/>
            <w:vAlign w:val="bottom"/>
            <w:hideMark/>
          </w:tcPr>
          <w:p w14:paraId="681B3861"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58</w:t>
            </w:r>
          </w:p>
        </w:tc>
        <w:tc>
          <w:tcPr>
            <w:tcW w:w="0" w:type="auto"/>
            <w:noWrap/>
            <w:vAlign w:val="bottom"/>
            <w:hideMark/>
          </w:tcPr>
          <w:p w14:paraId="774ED2AD"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380</w:t>
            </w:r>
          </w:p>
        </w:tc>
        <w:tc>
          <w:tcPr>
            <w:tcW w:w="0" w:type="auto"/>
            <w:noWrap/>
            <w:vAlign w:val="bottom"/>
            <w:hideMark/>
          </w:tcPr>
          <w:p w14:paraId="25F53734"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209</w:t>
            </w:r>
          </w:p>
        </w:tc>
        <w:tc>
          <w:tcPr>
            <w:tcW w:w="0" w:type="auto"/>
            <w:noWrap/>
            <w:vAlign w:val="bottom"/>
            <w:hideMark/>
          </w:tcPr>
          <w:p w14:paraId="4B537F36"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105</w:t>
            </w:r>
          </w:p>
        </w:tc>
        <w:tc>
          <w:tcPr>
            <w:tcW w:w="0" w:type="auto"/>
            <w:noWrap/>
            <w:vAlign w:val="bottom"/>
            <w:hideMark/>
          </w:tcPr>
          <w:p w14:paraId="5D4412BB"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66</w:t>
            </w:r>
          </w:p>
        </w:tc>
      </w:tr>
      <w:tr w:rsidR="00633074" w:rsidRPr="00633074" w14:paraId="1FE87D1C" w14:textId="77777777" w:rsidTr="00695817">
        <w:trPr>
          <w:trHeight w:val="63"/>
        </w:trPr>
        <w:tc>
          <w:tcPr>
            <w:tcW w:w="0" w:type="auto"/>
            <w:vAlign w:val="center"/>
            <w:hideMark/>
          </w:tcPr>
          <w:p w14:paraId="775A7A40"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Power Purchase Quantum (at Ex. Bus) (Loss 2.95% @ 132kV , 3.50% at 400kV)</w:t>
            </w:r>
          </w:p>
        </w:tc>
        <w:tc>
          <w:tcPr>
            <w:tcW w:w="0" w:type="auto"/>
            <w:noWrap/>
            <w:vAlign w:val="bottom"/>
            <w:hideMark/>
          </w:tcPr>
          <w:p w14:paraId="49B960E9"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358</w:t>
            </w:r>
          </w:p>
        </w:tc>
        <w:tc>
          <w:tcPr>
            <w:tcW w:w="0" w:type="auto"/>
            <w:noWrap/>
            <w:vAlign w:val="bottom"/>
            <w:hideMark/>
          </w:tcPr>
          <w:p w14:paraId="67C7B5DD"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211</w:t>
            </w:r>
          </w:p>
        </w:tc>
        <w:tc>
          <w:tcPr>
            <w:tcW w:w="0" w:type="auto"/>
            <w:noWrap/>
            <w:vAlign w:val="bottom"/>
            <w:hideMark/>
          </w:tcPr>
          <w:p w14:paraId="7398DCB6"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100</w:t>
            </w:r>
          </w:p>
        </w:tc>
        <w:tc>
          <w:tcPr>
            <w:tcW w:w="0" w:type="auto"/>
            <w:noWrap/>
            <w:vAlign w:val="bottom"/>
            <w:hideMark/>
          </w:tcPr>
          <w:p w14:paraId="4A5834DE"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60</w:t>
            </w:r>
          </w:p>
        </w:tc>
        <w:tc>
          <w:tcPr>
            <w:tcW w:w="0" w:type="auto"/>
            <w:noWrap/>
            <w:vAlign w:val="bottom"/>
            <w:hideMark/>
          </w:tcPr>
          <w:p w14:paraId="34F10124"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392</w:t>
            </w:r>
          </w:p>
        </w:tc>
        <w:tc>
          <w:tcPr>
            <w:tcW w:w="0" w:type="auto"/>
            <w:noWrap/>
            <w:vAlign w:val="bottom"/>
            <w:hideMark/>
          </w:tcPr>
          <w:p w14:paraId="1CC5896A"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216</w:t>
            </w:r>
          </w:p>
        </w:tc>
        <w:tc>
          <w:tcPr>
            <w:tcW w:w="0" w:type="auto"/>
            <w:noWrap/>
            <w:vAlign w:val="bottom"/>
            <w:hideMark/>
          </w:tcPr>
          <w:p w14:paraId="613557FC"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108</w:t>
            </w:r>
          </w:p>
        </w:tc>
        <w:tc>
          <w:tcPr>
            <w:tcW w:w="0" w:type="auto"/>
            <w:noWrap/>
            <w:vAlign w:val="bottom"/>
            <w:hideMark/>
          </w:tcPr>
          <w:p w14:paraId="567D4C64"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68</w:t>
            </w:r>
          </w:p>
        </w:tc>
      </w:tr>
      <w:tr w:rsidR="00633074" w:rsidRPr="00633074" w14:paraId="75354440" w14:textId="77777777" w:rsidTr="00695817">
        <w:trPr>
          <w:trHeight w:val="288"/>
        </w:trPr>
        <w:tc>
          <w:tcPr>
            <w:tcW w:w="0" w:type="auto"/>
            <w:vAlign w:val="center"/>
            <w:hideMark/>
          </w:tcPr>
          <w:p w14:paraId="35145A6A"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ECR ( Rs. / kWh) ( as per DVC Tariff Petition)</w:t>
            </w:r>
          </w:p>
        </w:tc>
        <w:tc>
          <w:tcPr>
            <w:tcW w:w="0" w:type="auto"/>
            <w:noWrap/>
            <w:vAlign w:val="bottom"/>
            <w:hideMark/>
          </w:tcPr>
          <w:p w14:paraId="62F5218C"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7114F0B7"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3.78</w:t>
            </w:r>
          </w:p>
        </w:tc>
        <w:tc>
          <w:tcPr>
            <w:tcW w:w="0" w:type="auto"/>
            <w:noWrap/>
            <w:vAlign w:val="bottom"/>
            <w:hideMark/>
          </w:tcPr>
          <w:p w14:paraId="4B639C28"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3.17</w:t>
            </w:r>
          </w:p>
        </w:tc>
        <w:tc>
          <w:tcPr>
            <w:tcW w:w="0" w:type="auto"/>
            <w:noWrap/>
            <w:vAlign w:val="bottom"/>
            <w:hideMark/>
          </w:tcPr>
          <w:p w14:paraId="476A9827"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3.61</w:t>
            </w:r>
          </w:p>
        </w:tc>
        <w:tc>
          <w:tcPr>
            <w:tcW w:w="0" w:type="auto"/>
            <w:noWrap/>
            <w:vAlign w:val="bottom"/>
            <w:hideMark/>
          </w:tcPr>
          <w:p w14:paraId="5F5BE00A"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62AED199"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3.86</w:t>
            </w:r>
          </w:p>
        </w:tc>
        <w:tc>
          <w:tcPr>
            <w:tcW w:w="0" w:type="auto"/>
            <w:noWrap/>
            <w:vAlign w:val="bottom"/>
            <w:hideMark/>
          </w:tcPr>
          <w:p w14:paraId="67ABBEFC"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3.23</w:t>
            </w:r>
          </w:p>
        </w:tc>
        <w:tc>
          <w:tcPr>
            <w:tcW w:w="0" w:type="auto"/>
            <w:noWrap/>
            <w:vAlign w:val="bottom"/>
            <w:hideMark/>
          </w:tcPr>
          <w:p w14:paraId="42CAB2AC"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3.68</w:t>
            </w:r>
          </w:p>
        </w:tc>
      </w:tr>
      <w:tr w:rsidR="00633074" w:rsidRPr="00633074" w14:paraId="5A2ECCAB" w14:textId="77777777" w:rsidTr="00695817">
        <w:trPr>
          <w:trHeight w:val="63"/>
        </w:trPr>
        <w:tc>
          <w:tcPr>
            <w:tcW w:w="0" w:type="auto"/>
            <w:vAlign w:val="center"/>
            <w:hideMark/>
          </w:tcPr>
          <w:p w14:paraId="17884E4D"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xml:space="preserve">Energy Charge on Scheduled Energy ( Rs. Cr.)  after rebate of 1.5% </w:t>
            </w:r>
          </w:p>
        </w:tc>
        <w:tc>
          <w:tcPr>
            <w:tcW w:w="0" w:type="auto"/>
            <w:noWrap/>
            <w:vAlign w:val="bottom"/>
            <w:hideMark/>
          </w:tcPr>
          <w:p w14:paraId="17FABC9D"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131</w:t>
            </w:r>
          </w:p>
        </w:tc>
        <w:tc>
          <w:tcPr>
            <w:tcW w:w="0" w:type="auto"/>
            <w:noWrap/>
            <w:vAlign w:val="bottom"/>
            <w:hideMark/>
          </w:tcPr>
          <w:p w14:paraId="0922A190"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79</w:t>
            </w:r>
          </w:p>
        </w:tc>
        <w:tc>
          <w:tcPr>
            <w:tcW w:w="0" w:type="auto"/>
            <w:noWrap/>
            <w:vAlign w:val="bottom"/>
            <w:hideMark/>
          </w:tcPr>
          <w:p w14:paraId="109CD294"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31</w:t>
            </w:r>
          </w:p>
        </w:tc>
        <w:tc>
          <w:tcPr>
            <w:tcW w:w="0" w:type="auto"/>
            <w:noWrap/>
            <w:vAlign w:val="bottom"/>
            <w:hideMark/>
          </w:tcPr>
          <w:p w14:paraId="6B473342"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21</w:t>
            </w:r>
          </w:p>
        </w:tc>
        <w:tc>
          <w:tcPr>
            <w:tcW w:w="0" w:type="auto"/>
            <w:noWrap/>
            <w:vAlign w:val="bottom"/>
            <w:hideMark/>
          </w:tcPr>
          <w:p w14:paraId="25864D5C"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141</w:t>
            </w:r>
          </w:p>
        </w:tc>
        <w:tc>
          <w:tcPr>
            <w:tcW w:w="0" w:type="auto"/>
            <w:noWrap/>
            <w:vAlign w:val="bottom"/>
            <w:hideMark/>
          </w:tcPr>
          <w:p w14:paraId="2C5288EE"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82</w:t>
            </w:r>
          </w:p>
        </w:tc>
        <w:tc>
          <w:tcPr>
            <w:tcW w:w="0" w:type="auto"/>
            <w:noWrap/>
            <w:vAlign w:val="bottom"/>
            <w:hideMark/>
          </w:tcPr>
          <w:p w14:paraId="755BE960"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34</w:t>
            </w:r>
          </w:p>
        </w:tc>
        <w:tc>
          <w:tcPr>
            <w:tcW w:w="0" w:type="auto"/>
            <w:noWrap/>
            <w:vAlign w:val="bottom"/>
            <w:hideMark/>
          </w:tcPr>
          <w:p w14:paraId="6214FCB0"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25</w:t>
            </w:r>
          </w:p>
        </w:tc>
      </w:tr>
      <w:tr w:rsidR="00633074" w:rsidRPr="00633074" w14:paraId="15783BAD" w14:textId="77777777" w:rsidTr="00695817">
        <w:trPr>
          <w:trHeight w:val="63"/>
        </w:trPr>
        <w:tc>
          <w:tcPr>
            <w:tcW w:w="0" w:type="auto"/>
            <w:vAlign w:val="center"/>
            <w:hideMark/>
          </w:tcPr>
          <w:p w14:paraId="506EA911"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Allocation</w:t>
            </w:r>
          </w:p>
        </w:tc>
        <w:tc>
          <w:tcPr>
            <w:tcW w:w="0" w:type="auto"/>
            <w:noWrap/>
            <w:vAlign w:val="bottom"/>
            <w:hideMark/>
          </w:tcPr>
          <w:p w14:paraId="5CA3A7F0"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0D6E7F54"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10.00%</w:t>
            </w:r>
          </w:p>
        </w:tc>
        <w:tc>
          <w:tcPr>
            <w:tcW w:w="0" w:type="auto"/>
            <w:noWrap/>
            <w:vAlign w:val="bottom"/>
            <w:hideMark/>
          </w:tcPr>
          <w:p w14:paraId="63176486"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2.50%</w:t>
            </w:r>
          </w:p>
        </w:tc>
        <w:tc>
          <w:tcPr>
            <w:tcW w:w="0" w:type="auto"/>
            <w:noWrap/>
            <w:vAlign w:val="bottom"/>
            <w:hideMark/>
          </w:tcPr>
          <w:p w14:paraId="13784C90"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1.25%</w:t>
            </w:r>
          </w:p>
        </w:tc>
        <w:tc>
          <w:tcPr>
            <w:tcW w:w="0" w:type="auto"/>
            <w:noWrap/>
            <w:vAlign w:val="bottom"/>
            <w:hideMark/>
          </w:tcPr>
          <w:p w14:paraId="091DE8AA"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5B7365A6"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10.00%</w:t>
            </w:r>
          </w:p>
        </w:tc>
        <w:tc>
          <w:tcPr>
            <w:tcW w:w="0" w:type="auto"/>
            <w:noWrap/>
            <w:vAlign w:val="bottom"/>
            <w:hideMark/>
          </w:tcPr>
          <w:p w14:paraId="750F6B5E"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2.50%</w:t>
            </w:r>
          </w:p>
        </w:tc>
        <w:tc>
          <w:tcPr>
            <w:tcW w:w="0" w:type="auto"/>
            <w:noWrap/>
            <w:vAlign w:val="bottom"/>
            <w:hideMark/>
          </w:tcPr>
          <w:p w14:paraId="6B96DBB9"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1.25%</w:t>
            </w:r>
          </w:p>
        </w:tc>
      </w:tr>
      <w:tr w:rsidR="00633074" w:rsidRPr="00633074" w14:paraId="6182C18D" w14:textId="77777777" w:rsidTr="00695817">
        <w:trPr>
          <w:trHeight w:val="288"/>
        </w:trPr>
        <w:tc>
          <w:tcPr>
            <w:tcW w:w="0" w:type="auto"/>
            <w:vAlign w:val="center"/>
            <w:hideMark/>
          </w:tcPr>
          <w:p w14:paraId="40960BE1"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Factor for ash evacuation charges</w:t>
            </w:r>
          </w:p>
        </w:tc>
        <w:tc>
          <w:tcPr>
            <w:tcW w:w="0" w:type="auto"/>
            <w:noWrap/>
            <w:vAlign w:val="bottom"/>
            <w:hideMark/>
          </w:tcPr>
          <w:p w14:paraId="56F8F5EB"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27FF1DCA"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5.98%</w:t>
            </w:r>
          </w:p>
        </w:tc>
        <w:tc>
          <w:tcPr>
            <w:tcW w:w="0" w:type="auto"/>
            <w:noWrap/>
            <w:vAlign w:val="bottom"/>
            <w:hideMark/>
          </w:tcPr>
          <w:p w14:paraId="01268F46"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1.43%</w:t>
            </w:r>
          </w:p>
        </w:tc>
        <w:tc>
          <w:tcPr>
            <w:tcW w:w="0" w:type="auto"/>
            <w:noWrap/>
            <w:vAlign w:val="bottom"/>
            <w:hideMark/>
          </w:tcPr>
          <w:p w14:paraId="3F532F72"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0.72%</w:t>
            </w:r>
          </w:p>
        </w:tc>
        <w:tc>
          <w:tcPr>
            <w:tcW w:w="0" w:type="auto"/>
            <w:noWrap/>
            <w:vAlign w:val="bottom"/>
            <w:hideMark/>
          </w:tcPr>
          <w:p w14:paraId="754FF909"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1811C4A9"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6.12%</w:t>
            </w:r>
          </w:p>
        </w:tc>
        <w:tc>
          <w:tcPr>
            <w:tcW w:w="0" w:type="auto"/>
            <w:noWrap/>
            <w:vAlign w:val="bottom"/>
            <w:hideMark/>
          </w:tcPr>
          <w:p w14:paraId="7CB23A91"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1.55%</w:t>
            </w:r>
          </w:p>
        </w:tc>
        <w:tc>
          <w:tcPr>
            <w:tcW w:w="0" w:type="auto"/>
            <w:noWrap/>
            <w:vAlign w:val="bottom"/>
            <w:hideMark/>
          </w:tcPr>
          <w:p w14:paraId="5C7DCF33"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0.81%</w:t>
            </w:r>
          </w:p>
        </w:tc>
      </w:tr>
      <w:tr w:rsidR="00633074" w:rsidRPr="00633074" w14:paraId="0D55F994" w14:textId="77777777" w:rsidTr="00695817">
        <w:trPr>
          <w:trHeight w:val="552"/>
        </w:trPr>
        <w:tc>
          <w:tcPr>
            <w:tcW w:w="0" w:type="auto"/>
            <w:vAlign w:val="center"/>
            <w:hideMark/>
          </w:tcPr>
          <w:p w14:paraId="704818E2"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xml:space="preserve">Station  Annual Fixed Cost ( Rs. Cr.) </w:t>
            </w:r>
            <w:r w:rsidRPr="00633074">
              <w:rPr>
                <w:rFonts w:asciiTheme="minorHAnsi" w:eastAsia="Times New Roman" w:hAnsiTheme="minorHAnsi" w:cstheme="minorHAnsi"/>
                <w:color w:val="000000"/>
                <w:sz w:val="20"/>
                <w:szCs w:val="20"/>
                <w:lang w:val="en-IN" w:eastAsia="en-IN"/>
              </w:rPr>
              <w:br/>
              <w:t>( as per DVC Tariff Petition)</w:t>
            </w:r>
          </w:p>
        </w:tc>
        <w:tc>
          <w:tcPr>
            <w:tcW w:w="0" w:type="auto"/>
            <w:noWrap/>
            <w:vAlign w:val="bottom"/>
            <w:hideMark/>
          </w:tcPr>
          <w:p w14:paraId="4B540865"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71D2EA13"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572</w:t>
            </w:r>
          </w:p>
        </w:tc>
        <w:tc>
          <w:tcPr>
            <w:tcW w:w="0" w:type="auto"/>
            <w:noWrap/>
            <w:vAlign w:val="bottom"/>
            <w:hideMark/>
          </w:tcPr>
          <w:p w14:paraId="436ABD82"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1037</w:t>
            </w:r>
          </w:p>
        </w:tc>
        <w:tc>
          <w:tcPr>
            <w:tcW w:w="0" w:type="auto"/>
            <w:noWrap/>
            <w:vAlign w:val="bottom"/>
            <w:hideMark/>
          </w:tcPr>
          <w:p w14:paraId="70F4FF90"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1789</w:t>
            </w:r>
          </w:p>
        </w:tc>
        <w:tc>
          <w:tcPr>
            <w:tcW w:w="0" w:type="auto"/>
            <w:noWrap/>
            <w:vAlign w:val="bottom"/>
            <w:hideMark/>
          </w:tcPr>
          <w:p w14:paraId="01FD2144"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66F1DB2F"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572</w:t>
            </w:r>
          </w:p>
        </w:tc>
        <w:tc>
          <w:tcPr>
            <w:tcW w:w="0" w:type="auto"/>
            <w:noWrap/>
            <w:vAlign w:val="bottom"/>
            <w:hideMark/>
          </w:tcPr>
          <w:p w14:paraId="67727DBB"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1037</w:t>
            </w:r>
          </w:p>
        </w:tc>
        <w:tc>
          <w:tcPr>
            <w:tcW w:w="0" w:type="auto"/>
            <w:noWrap/>
            <w:vAlign w:val="bottom"/>
            <w:hideMark/>
          </w:tcPr>
          <w:p w14:paraId="2E4E4FBE"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1789</w:t>
            </w:r>
          </w:p>
        </w:tc>
      </w:tr>
      <w:tr w:rsidR="00633074" w:rsidRPr="00633074" w14:paraId="3772F995" w14:textId="77777777" w:rsidTr="00695817">
        <w:trPr>
          <w:trHeight w:val="552"/>
        </w:trPr>
        <w:tc>
          <w:tcPr>
            <w:tcW w:w="0" w:type="auto"/>
            <w:vAlign w:val="center"/>
            <w:hideMark/>
          </w:tcPr>
          <w:p w14:paraId="3654562B"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Station Annual Supplementary Fixed Cost(Rs. Cr.)</w:t>
            </w:r>
            <w:r w:rsidRPr="00633074">
              <w:rPr>
                <w:rFonts w:asciiTheme="minorHAnsi" w:eastAsia="Times New Roman" w:hAnsiTheme="minorHAnsi" w:cstheme="minorHAnsi"/>
                <w:color w:val="000000"/>
                <w:sz w:val="20"/>
                <w:szCs w:val="20"/>
                <w:lang w:val="en-IN" w:eastAsia="en-IN"/>
              </w:rPr>
              <w:br/>
              <w:t>(as per DVC Bills)</w:t>
            </w:r>
          </w:p>
        </w:tc>
        <w:tc>
          <w:tcPr>
            <w:tcW w:w="0" w:type="auto"/>
            <w:noWrap/>
            <w:vAlign w:val="bottom"/>
            <w:hideMark/>
          </w:tcPr>
          <w:p w14:paraId="2A49299C"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53CE0FB3"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0</w:t>
            </w:r>
          </w:p>
        </w:tc>
        <w:tc>
          <w:tcPr>
            <w:tcW w:w="0" w:type="auto"/>
            <w:noWrap/>
            <w:vAlign w:val="bottom"/>
            <w:hideMark/>
          </w:tcPr>
          <w:p w14:paraId="233D318D"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128</w:t>
            </w:r>
          </w:p>
        </w:tc>
        <w:tc>
          <w:tcPr>
            <w:tcW w:w="0" w:type="auto"/>
            <w:noWrap/>
            <w:vAlign w:val="bottom"/>
            <w:hideMark/>
          </w:tcPr>
          <w:p w14:paraId="7DA2BACC"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142</w:t>
            </w:r>
          </w:p>
        </w:tc>
        <w:tc>
          <w:tcPr>
            <w:tcW w:w="0" w:type="auto"/>
            <w:noWrap/>
            <w:vAlign w:val="bottom"/>
            <w:hideMark/>
          </w:tcPr>
          <w:p w14:paraId="66E5165F"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7D983ADC"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0</w:t>
            </w:r>
          </w:p>
        </w:tc>
        <w:tc>
          <w:tcPr>
            <w:tcW w:w="0" w:type="auto"/>
            <w:noWrap/>
            <w:vAlign w:val="bottom"/>
            <w:hideMark/>
          </w:tcPr>
          <w:p w14:paraId="54170FE5"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128</w:t>
            </w:r>
          </w:p>
        </w:tc>
        <w:tc>
          <w:tcPr>
            <w:tcW w:w="0" w:type="auto"/>
            <w:noWrap/>
            <w:vAlign w:val="bottom"/>
            <w:hideMark/>
          </w:tcPr>
          <w:p w14:paraId="13C99557"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142</w:t>
            </w:r>
          </w:p>
        </w:tc>
      </w:tr>
      <w:tr w:rsidR="00633074" w:rsidRPr="00633074" w14:paraId="1D3563C4" w14:textId="77777777" w:rsidTr="00695817">
        <w:trPr>
          <w:trHeight w:val="552"/>
        </w:trPr>
        <w:tc>
          <w:tcPr>
            <w:tcW w:w="0" w:type="auto"/>
            <w:vAlign w:val="center"/>
            <w:hideMark/>
          </w:tcPr>
          <w:p w14:paraId="50DD8DD6"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Station Annual Ash Evacuation Expenses  (Rs. Cr.)</w:t>
            </w:r>
            <w:r w:rsidRPr="00633074">
              <w:rPr>
                <w:rFonts w:asciiTheme="minorHAnsi" w:eastAsia="Times New Roman" w:hAnsiTheme="minorHAnsi" w:cstheme="minorHAnsi"/>
                <w:color w:val="000000"/>
                <w:sz w:val="20"/>
                <w:szCs w:val="20"/>
                <w:lang w:val="en-IN" w:eastAsia="en-IN"/>
              </w:rPr>
              <w:br/>
              <w:t>( as per DVC Tariff Petition)</w:t>
            </w:r>
          </w:p>
        </w:tc>
        <w:tc>
          <w:tcPr>
            <w:tcW w:w="0" w:type="auto"/>
            <w:noWrap/>
            <w:vAlign w:val="bottom"/>
            <w:hideMark/>
          </w:tcPr>
          <w:p w14:paraId="6BAAFEBF"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19FBE943"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44</w:t>
            </w:r>
          </w:p>
        </w:tc>
        <w:tc>
          <w:tcPr>
            <w:tcW w:w="0" w:type="auto"/>
            <w:noWrap/>
            <w:vAlign w:val="bottom"/>
            <w:hideMark/>
          </w:tcPr>
          <w:p w14:paraId="70307D30"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78</w:t>
            </w:r>
          </w:p>
        </w:tc>
        <w:tc>
          <w:tcPr>
            <w:tcW w:w="0" w:type="auto"/>
            <w:noWrap/>
            <w:vAlign w:val="bottom"/>
            <w:hideMark/>
          </w:tcPr>
          <w:p w14:paraId="0F3F9014"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22</w:t>
            </w:r>
          </w:p>
        </w:tc>
        <w:tc>
          <w:tcPr>
            <w:tcW w:w="0" w:type="auto"/>
            <w:noWrap/>
            <w:vAlign w:val="bottom"/>
            <w:hideMark/>
          </w:tcPr>
          <w:p w14:paraId="148709A3"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1B8978CD"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44</w:t>
            </w:r>
          </w:p>
        </w:tc>
        <w:tc>
          <w:tcPr>
            <w:tcW w:w="0" w:type="auto"/>
            <w:noWrap/>
            <w:vAlign w:val="bottom"/>
            <w:hideMark/>
          </w:tcPr>
          <w:p w14:paraId="03EC0800"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78</w:t>
            </w:r>
          </w:p>
        </w:tc>
        <w:tc>
          <w:tcPr>
            <w:tcW w:w="0" w:type="auto"/>
            <w:noWrap/>
            <w:vAlign w:val="bottom"/>
            <w:hideMark/>
          </w:tcPr>
          <w:p w14:paraId="10FB8BF8"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22</w:t>
            </w:r>
          </w:p>
        </w:tc>
      </w:tr>
      <w:tr w:rsidR="00633074" w:rsidRPr="00633074" w14:paraId="0D50B71D" w14:textId="77777777" w:rsidTr="00695817">
        <w:trPr>
          <w:trHeight w:val="288"/>
        </w:trPr>
        <w:tc>
          <w:tcPr>
            <w:tcW w:w="0" w:type="auto"/>
            <w:vAlign w:val="center"/>
            <w:hideMark/>
          </w:tcPr>
          <w:p w14:paraId="2441124C"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Annual Fixed Cost for TSL ( Rs. Cr.)</w:t>
            </w:r>
          </w:p>
        </w:tc>
        <w:tc>
          <w:tcPr>
            <w:tcW w:w="0" w:type="auto"/>
            <w:noWrap/>
            <w:vAlign w:val="bottom"/>
            <w:hideMark/>
          </w:tcPr>
          <w:p w14:paraId="2DD895E9"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68FBD572"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54</w:t>
            </w:r>
          </w:p>
        </w:tc>
        <w:tc>
          <w:tcPr>
            <w:tcW w:w="0" w:type="auto"/>
            <w:noWrap/>
            <w:vAlign w:val="bottom"/>
            <w:hideMark/>
          </w:tcPr>
          <w:p w14:paraId="20387366"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25</w:t>
            </w:r>
          </w:p>
        </w:tc>
        <w:tc>
          <w:tcPr>
            <w:tcW w:w="0" w:type="auto"/>
            <w:noWrap/>
            <w:vAlign w:val="bottom"/>
            <w:hideMark/>
          </w:tcPr>
          <w:p w14:paraId="30AFC2A2"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21</w:t>
            </w:r>
          </w:p>
        </w:tc>
        <w:tc>
          <w:tcPr>
            <w:tcW w:w="0" w:type="auto"/>
            <w:noWrap/>
            <w:vAlign w:val="bottom"/>
            <w:hideMark/>
          </w:tcPr>
          <w:p w14:paraId="61CA8BA1"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325B83F8"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54</w:t>
            </w:r>
          </w:p>
        </w:tc>
        <w:tc>
          <w:tcPr>
            <w:tcW w:w="0" w:type="auto"/>
            <w:noWrap/>
            <w:vAlign w:val="bottom"/>
            <w:hideMark/>
          </w:tcPr>
          <w:p w14:paraId="7BE28AD2"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25</w:t>
            </w:r>
          </w:p>
        </w:tc>
        <w:tc>
          <w:tcPr>
            <w:tcW w:w="0" w:type="auto"/>
            <w:noWrap/>
            <w:vAlign w:val="bottom"/>
            <w:hideMark/>
          </w:tcPr>
          <w:p w14:paraId="3CF4904D"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21</w:t>
            </w:r>
          </w:p>
        </w:tc>
      </w:tr>
      <w:tr w:rsidR="00633074" w:rsidRPr="00633074" w14:paraId="5B554296" w14:textId="77777777" w:rsidTr="00695817">
        <w:trPr>
          <w:trHeight w:val="288"/>
        </w:trPr>
        <w:tc>
          <w:tcPr>
            <w:tcW w:w="0" w:type="auto"/>
            <w:vAlign w:val="center"/>
            <w:hideMark/>
          </w:tcPr>
          <w:p w14:paraId="6C8D7E8B"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Annual Supplementary Fixed Cost for TSL (Rs. Cr.)</w:t>
            </w:r>
          </w:p>
        </w:tc>
        <w:tc>
          <w:tcPr>
            <w:tcW w:w="0" w:type="auto"/>
            <w:noWrap/>
            <w:vAlign w:val="bottom"/>
            <w:hideMark/>
          </w:tcPr>
          <w:p w14:paraId="2F51D3F7"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713D6FD0"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0</w:t>
            </w:r>
          </w:p>
        </w:tc>
        <w:tc>
          <w:tcPr>
            <w:tcW w:w="0" w:type="auto"/>
            <w:noWrap/>
            <w:vAlign w:val="bottom"/>
            <w:hideMark/>
          </w:tcPr>
          <w:p w14:paraId="5CF76A88"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3.20</w:t>
            </w:r>
          </w:p>
        </w:tc>
        <w:tc>
          <w:tcPr>
            <w:tcW w:w="0" w:type="auto"/>
            <w:noWrap/>
            <w:vAlign w:val="bottom"/>
            <w:hideMark/>
          </w:tcPr>
          <w:p w14:paraId="1ABED9DF"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1.78</w:t>
            </w:r>
          </w:p>
        </w:tc>
        <w:tc>
          <w:tcPr>
            <w:tcW w:w="0" w:type="auto"/>
            <w:noWrap/>
            <w:vAlign w:val="bottom"/>
            <w:hideMark/>
          </w:tcPr>
          <w:p w14:paraId="26B8FA28"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2161A893"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0</w:t>
            </w:r>
          </w:p>
        </w:tc>
        <w:tc>
          <w:tcPr>
            <w:tcW w:w="0" w:type="auto"/>
            <w:noWrap/>
            <w:vAlign w:val="bottom"/>
            <w:hideMark/>
          </w:tcPr>
          <w:p w14:paraId="3A8CD34A"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3.20</w:t>
            </w:r>
          </w:p>
        </w:tc>
        <w:tc>
          <w:tcPr>
            <w:tcW w:w="0" w:type="auto"/>
            <w:noWrap/>
            <w:vAlign w:val="bottom"/>
            <w:hideMark/>
          </w:tcPr>
          <w:p w14:paraId="47928716"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1.78</w:t>
            </w:r>
          </w:p>
        </w:tc>
      </w:tr>
      <w:tr w:rsidR="00633074" w:rsidRPr="00633074" w14:paraId="7FCEC863" w14:textId="77777777" w:rsidTr="00695817">
        <w:trPr>
          <w:trHeight w:val="288"/>
        </w:trPr>
        <w:tc>
          <w:tcPr>
            <w:tcW w:w="0" w:type="auto"/>
            <w:vAlign w:val="center"/>
            <w:hideMark/>
          </w:tcPr>
          <w:p w14:paraId="70E86E66"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Annual Ash Evacuation Expenses for TSL  (Rs. Cr.)</w:t>
            </w:r>
          </w:p>
        </w:tc>
        <w:tc>
          <w:tcPr>
            <w:tcW w:w="0" w:type="auto"/>
            <w:noWrap/>
            <w:vAlign w:val="bottom"/>
            <w:hideMark/>
          </w:tcPr>
          <w:p w14:paraId="0F5A3181"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1229DA5D"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2.51</w:t>
            </w:r>
          </w:p>
        </w:tc>
        <w:tc>
          <w:tcPr>
            <w:tcW w:w="0" w:type="auto"/>
            <w:noWrap/>
            <w:vAlign w:val="bottom"/>
            <w:hideMark/>
          </w:tcPr>
          <w:p w14:paraId="6AAAD39C"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1.06</w:t>
            </w:r>
          </w:p>
        </w:tc>
        <w:tc>
          <w:tcPr>
            <w:tcW w:w="0" w:type="auto"/>
            <w:noWrap/>
            <w:vAlign w:val="bottom"/>
            <w:hideMark/>
          </w:tcPr>
          <w:p w14:paraId="3684FFDC"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0.15</w:t>
            </w:r>
          </w:p>
        </w:tc>
        <w:tc>
          <w:tcPr>
            <w:tcW w:w="0" w:type="auto"/>
            <w:noWrap/>
            <w:vAlign w:val="bottom"/>
            <w:hideMark/>
          </w:tcPr>
          <w:p w14:paraId="27585BE3"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w:t>
            </w:r>
          </w:p>
        </w:tc>
        <w:tc>
          <w:tcPr>
            <w:tcW w:w="0" w:type="auto"/>
            <w:noWrap/>
            <w:vAlign w:val="bottom"/>
            <w:hideMark/>
          </w:tcPr>
          <w:p w14:paraId="03C9D974"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2.56</w:t>
            </w:r>
          </w:p>
        </w:tc>
        <w:tc>
          <w:tcPr>
            <w:tcW w:w="0" w:type="auto"/>
            <w:noWrap/>
            <w:vAlign w:val="bottom"/>
            <w:hideMark/>
          </w:tcPr>
          <w:p w14:paraId="71A7DD47"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1.15</w:t>
            </w:r>
          </w:p>
        </w:tc>
        <w:tc>
          <w:tcPr>
            <w:tcW w:w="0" w:type="auto"/>
            <w:noWrap/>
            <w:vAlign w:val="bottom"/>
            <w:hideMark/>
          </w:tcPr>
          <w:p w14:paraId="4FE0D817"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0.17</w:t>
            </w:r>
          </w:p>
        </w:tc>
      </w:tr>
      <w:tr w:rsidR="00633074" w:rsidRPr="00633074" w14:paraId="391D505A" w14:textId="77777777" w:rsidTr="00695817">
        <w:trPr>
          <w:trHeight w:val="288"/>
        </w:trPr>
        <w:tc>
          <w:tcPr>
            <w:tcW w:w="0" w:type="auto"/>
            <w:vAlign w:val="center"/>
            <w:hideMark/>
          </w:tcPr>
          <w:p w14:paraId="3AEA7C98"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Total Fixed Cost after Rebate</w:t>
            </w:r>
          </w:p>
        </w:tc>
        <w:tc>
          <w:tcPr>
            <w:tcW w:w="0" w:type="auto"/>
            <w:noWrap/>
            <w:vAlign w:val="bottom"/>
            <w:hideMark/>
          </w:tcPr>
          <w:p w14:paraId="254458AD"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107</w:t>
            </w:r>
          </w:p>
        </w:tc>
        <w:tc>
          <w:tcPr>
            <w:tcW w:w="0" w:type="auto"/>
            <w:noWrap/>
            <w:vAlign w:val="bottom"/>
            <w:hideMark/>
          </w:tcPr>
          <w:p w14:paraId="4A0AB432"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56</w:t>
            </w:r>
          </w:p>
        </w:tc>
        <w:tc>
          <w:tcPr>
            <w:tcW w:w="0" w:type="auto"/>
            <w:noWrap/>
            <w:vAlign w:val="bottom"/>
            <w:hideMark/>
          </w:tcPr>
          <w:p w14:paraId="17AFC9B8"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28</w:t>
            </w:r>
          </w:p>
        </w:tc>
        <w:tc>
          <w:tcPr>
            <w:tcW w:w="0" w:type="auto"/>
            <w:noWrap/>
            <w:vAlign w:val="bottom"/>
            <w:hideMark/>
          </w:tcPr>
          <w:p w14:paraId="4DDA4C5E"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23</w:t>
            </w:r>
          </w:p>
        </w:tc>
        <w:tc>
          <w:tcPr>
            <w:tcW w:w="0" w:type="auto"/>
            <w:noWrap/>
            <w:vAlign w:val="bottom"/>
            <w:hideMark/>
          </w:tcPr>
          <w:p w14:paraId="4AB098A6"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107</w:t>
            </w:r>
          </w:p>
        </w:tc>
        <w:tc>
          <w:tcPr>
            <w:tcW w:w="0" w:type="auto"/>
            <w:noWrap/>
            <w:vAlign w:val="bottom"/>
            <w:hideMark/>
          </w:tcPr>
          <w:p w14:paraId="73DD04B9"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56</w:t>
            </w:r>
          </w:p>
        </w:tc>
        <w:tc>
          <w:tcPr>
            <w:tcW w:w="0" w:type="auto"/>
            <w:noWrap/>
            <w:vAlign w:val="bottom"/>
            <w:hideMark/>
          </w:tcPr>
          <w:p w14:paraId="010B270B"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29</w:t>
            </w:r>
          </w:p>
        </w:tc>
        <w:tc>
          <w:tcPr>
            <w:tcW w:w="0" w:type="auto"/>
            <w:noWrap/>
            <w:vAlign w:val="bottom"/>
            <w:hideMark/>
          </w:tcPr>
          <w:p w14:paraId="23E591F6"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23</w:t>
            </w:r>
          </w:p>
        </w:tc>
      </w:tr>
      <w:tr w:rsidR="00633074" w:rsidRPr="00633074" w14:paraId="6FE0A75F" w14:textId="77777777" w:rsidTr="00695817">
        <w:trPr>
          <w:trHeight w:val="288"/>
        </w:trPr>
        <w:tc>
          <w:tcPr>
            <w:tcW w:w="0" w:type="auto"/>
            <w:vAlign w:val="center"/>
            <w:hideMark/>
          </w:tcPr>
          <w:p w14:paraId="34A064B3"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Total Cost</w:t>
            </w:r>
          </w:p>
        </w:tc>
        <w:tc>
          <w:tcPr>
            <w:tcW w:w="0" w:type="auto"/>
            <w:noWrap/>
            <w:vAlign w:val="bottom"/>
            <w:hideMark/>
          </w:tcPr>
          <w:p w14:paraId="7A6F83CD"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238</w:t>
            </w:r>
          </w:p>
        </w:tc>
        <w:tc>
          <w:tcPr>
            <w:tcW w:w="0" w:type="auto"/>
            <w:noWrap/>
            <w:vAlign w:val="bottom"/>
            <w:hideMark/>
          </w:tcPr>
          <w:p w14:paraId="23204423"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135</w:t>
            </w:r>
          </w:p>
        </w:tc>
        <w:tc>
          <w:tcPr>
            <w:tcW w:w="0" w:type="auto"/>
            <w:noWrap/>
            <w:vAlign w:val="bottom"/>
            <w:hideMark/>
          </w:tcPr>
          <w:p w14:paraId="27E2C583"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60</w:t>
            </w:r>
          </w:p>
        </w:tc>
        <w:tc>
          <w:tcPr>
            <w:tcW w:w="0" w:type="auto"/>
            <w:noWrap/>
            <w:vAlign w:val="bottom"/>
            <w:hideMark/>
          </w:tcPr>
          <w:p w14:paraId="41C0016A"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44</w:t>
            </w:r>
          </w:p>
        </w:tc>
        <w:tc>
          <w:tcPr>
            <w:tcW w:w="0" w:type="auto"/>
            <w:noWrap/>
            <w:vAlign w:val="bottom"/>
            <w:hideMark/>
          </w:tcPr>
          <w:p w14:paraId="7E031CA4"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248.4</w:t>
            </w:r>
          </w:p>
        </w:tc>
        <w:tc>
          <w:tcPr>
            <w:tcW w:w="0" w:type="auto"/>
            <w:noWrap/>
            <w:vAlign w:val="bottom"/>
            <w:hideMark/>
          </w:tcPr>
          <w:p w14:paraId="586EB750"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138</w:t>
            </w:r>
          </w:p>
        </w:tc>
        <w:tc>
          <w:tcPr>
            <w:tcW w:w="0" w:type="auto"/>
            <w:noWrap/>
            <w:vAlign w:val="bottom"/>
            <w:hideMark/>
          </w:tcPr>
          <w:p w14:paraId="2A7B5C18"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63</w:t>
            </w:r>
          </w:p>
        </w:tc>
        <w:tc>
          <w:tcPr>
            <w:tcW w:w="0" w:type="auto"/>
            <w:noWrap/>
            <w:vAlign w:val="bottom"/>
            <w:hideMark/>
          </w:tcPr>
          <w:p w14:paraId="5988CB00"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47.42</w:t>
            </w:r>
          </w:p>
        </w:tc>
      </w:tr>
      <w:tr w:rsidR="00633074" w:rsidRPr="00633074" w14:paraId="602021A5" w14:textId="77777777" w:rsidTr="00695817">
        <w:trPr>
          <w:trHeight w:val="288"/>
        </w:trPr>
        <w:tc>
          <w:tcPr>
            <w:tcW w:w="0" w:type="auto"/>
            <w:vAlign w:val="center"/>
            <w:hideMark/>
          </w:tcPr>
          <w:p w14:paraId="1881E8B1"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xml:space="preserve">Variable Cost - Landed Unit Per unit </w:t>
            </w:r>
          </w:p>
        </w:tc>
        <w:tc>
          <w:tcPr>
            <w:tcW w:w="0" w:type="auto"/>
            <w:noWrap/>
            <w:vAlign w:val="bottom"/>
            <w:hideMark/>
          </w:tcPr>
          <w:p w14:paraId="28CE8F87"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3.78</w:t>
            </w:r>
          </w:p>
        </w:tc>
        <w:tc>
          <w:tcPr>
            <w:tcW w:w="0" w:type="auto"/>
            <w:noWrap/>
            <w:vAlign w:val="bottom"/>
            <w:hideMark/>
          </w:tcPr>
          <w:p w14:paraId="1764FA53"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3.84</w:t>
            </w:r>
          </w:p>
        </w:tc>
        <w:tc>
          <w:tcPr>
            <w:tcW w:w="0" w:type="auto"/>
            <w:noWrap/>
            <w:vAlign w:val="bottom"/>
            <w:hideMark/>
          </w:tcPr>
          <w:p w14:paraId="17E3F22F"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3.21</w:t>
            </w:r>
          </w:p>
        </w:tc>
        <w:tc>
          <w:tcPr>
            <w:tcW w:w="0" w:type="auto"/>
            <w:noWrap/>
            <w:vAlign w:val="bottom"/>
            <w:hideMark/>
          </w:tcPr>
          <w:p w14:paraId="1ECEB91D"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3.66</w:t>
            </w:r>
          </w:p>
        </w:tc>
        <w:tc>
          <w:tcPr>
            <w:tcW w:w="0" w:type="auto"/>
            <w:noWrap/>
            <w:vAlign w:val="bottom"/>
            <w:hideMark/>
          </w:tcPr>
          <w:p w14:paraId="7BA03E4F"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3.71</w:t>
            </w:r>
          </w:p>
        </w:tc>
        <w:tc>
          <w:tcPr>
            <w:tcW w:w="0" w:type="auto"/>
            <w:noWrap/>
            <w:vAlign w:val="bottom"/>
            <w:hideMark/>
          </w:tcPr>
          <w:p w14:paraId="4D83666B"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3.91</w:t>
            </w:r>
          </w:p>
        </w:tc>
        <w:tc>
          <w:tcPr>
            <w:tcW w:w="0" w:type="auto"/>
            <w:noWrap/>
            <w:vAlign w:val="bottom"/>
            <w:hideMark/>
          </w:tcPr>
          <w:p w14:paraId="44FCEB51"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3.28</w:t>
            </w:r>
          </w:p>
        </w:tc>
        <w:tc>
          <w:tcPr>
            <w:tcW w:w="0" w:type="auto"/>
            <w:noWrap/>
            <w:vAlign w:val="bottom"/>
            <w:hideMark/>
          </w:tcPr>
          <w:p w14:paraId="35DC511A"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3.74</w:t>
            </w:r>
          </w:p>
        </w:tc>
      </w:tr>
      <w:tr w:rsidR="00633074" w:rsidRPr="00633074" w14:paraId="71E7593D" w14:textId="77777777" w:rsidTr="00695817">
        <w:trPr>
          <w:trHeight w:val="63"/>
        </w:trPr>
        <w:tc>
          <w:tcPr>
            <w:tcW w:w="0" w:type="auto"/>
            <w:vAlign w:val="center"/>
            <w:hideMark/>
          </w:tcPr>
          <w:p w14:paraId="4BB7908E"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 xml:space="preserve">Fixed Cost - Landed Unit Per unit </w:t>
            </w:r>
          </w:p>
        </w:tc>
        <w:tc>
          <w:tcPr>
            <w:tcW w:w="0" w:type="auto"/>
            <w:noWrap/>
            <w:vAlign w:val="bottom"/>
            <w:hideMark/>
          </w:tcPr>
          <w:p w14:paraId="7CA7DB1F"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3.09</w:t>
            </w:r>
          </w:p>
        </w:tc>
        <w:tc>
          <w:tcPr>
            <w:tcW w:w="0" w:type="auto"/>
            <w:noWrap/>
            <w:vAlign w:val="bottom"/>
            <w:hideMark/>
          </w:tcPr>
          <w:p w14:paraId="4E8E23FB"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2.74</w:t>
            </w:r>
          </w:p>
        </w:tc>
        <w:tc>
          <w:tcPr>
            <w:tcW w:w="0" w:type="auto"/>
            <w:noWrap/>
            <w:vAlign w:val="bottom"/>
            <w:hideMark/>
          </w:tcPr>
          <w:p w14:paraId="3E07276E"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2.93</w:t>
            </w:r>
          </w:p>
        </w:tc>
        <w:tc>
          <w:tcPr>
            <w:tcW w:w="0" w:type="auto"/>
            <w:noWrap/>
            <w:vAlign w:val="bottom"/>
            <w:hideMark/>
          </w:tcPr>
          <w:p w14:paraId="3380793C"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3.91</w:t>
            </w:r>
          </w:p>
        </w:tc>
        <w:tc>
          <w:tcPr>
            <w:tcW w:w="0" w:type="auto"/>
            <w:noWrap/>
            <w:vAlign w:val="bottom"/>
            <w:hideMark/>
          </w:tcPr>
          <w:p w14:paraId="62B7B734"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2.83</w:t>
            </w:r>
          </w:p>
        </w:tc>
        <w:tc>
          <w:tcPr>
            <w:tcW w:w="0" w:type="auto"/>
            <w:noWrap/>
            <w:vAlign w:val="bottom"/>
            <w:hideMark/>
          </w:tcPr>
          <w:p w14:paraId="3CFC3FE0"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2.68</w:t>
            </w:r>
          </w:p>
        </w:tc>
        <w:tc>
          <w:tcPr>
            <w:tcW w:w="0" w:type="auto"/>
            <w:noWrap/>
            <w:vAlign w:val="bottom"/>
            <w:hideMark/>
          </w:tcPr>
          <w:p w14:paraId="342B4320"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2.72</w:t>
            </w:r>
          </w:p>
        </w:tc>
        <w:tc>
          <w:tcPr>
            <w:tcW w:w="0" w:type="auto"/>
            <w:noWrap/>
            <w:vAlign w:val="bottom"/>
            <w:hideMark/>
          </w:tcPr>
          <w:p w14:paraId="7ABAF8CA"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3.47</w:t>
            </w:r>
          </w:p>
        </w:tc>
      </w:tr>
      <w:tr w:rsidR="00633074" w:rsidRPr="00633074" w14:paraId="59E3DADA" w14:textId="77777777" w:rsidTr="00695817">
        <w:trPr>
          <w:trHeight w:val="63"/>
        </w:trPr>
        <w:tc>
          <w:tcPr>
            <w:tcW w:w="0" w:type="auto"/>
            <w:vAlign w:val="center"/>
            <w:hideMark/>
          </w:tcPr>
          <w:p w14:paraId="53575CBD" w14:textId="77777777" w:rsidR="00633074" w:rsidRPr="00633074" w:rsidRDefault="00633074" w:rsidP="00633074">
            <w:pPr>
              <w:widowControl/>
              <w:autoSpaceDE/>
              <w:autoSpaceDN/>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Total Per Unit Cost</w:t>
            </w:r>
          </w:p>
        </w:tc>
        <w:tc>
          <w:tcPr>
            <w:tcW w:w="0" w:type="auto"/>
            <w:noWrap/>
            <w:vAlign w:val="bottom"/>
            <w:hideMark/>
          </w:tcPr>
          <w:p w14:paraId="55CCCD3C"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6.87</w:t>
            </w:r>
          </w:p>
        </w:tc>
        <w:tc>
          <w:tcPr>
            <w:tcW w:w="0" w:type="auto"/>
            <w:noWrap/>
            <w:vAlign w:val="bottom"/>
            <w:hideMark/>
          </w:tcPr>
          <w:p w14:paraId="2CEA4E9D"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6.57</w:t>
            </w:r>
          </w:p>
        </w:tc>
        <w:tc>
          <w:tcPr>
            <w:tcW w:w="0" w:type="auto"/>
            <w:noWrap/>
            <w:vAlign w:val="bottom"/>
            <w:hideMark/>
          </w:tcPr>
          <w:p w14:paraId="33D6B261"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6.15</w:t>
            </w:r>
          </w:p>
        </w:tc>
        <w:tc>
          <w:tcPr>
            <w:tcW w:w="0" w:type="auto"/>
            <w:noWrap/>
            <w:vAlign w:val="bottom"/>
            <w:hideMark/>
          </w:tcPr>
          <w:p w14:paraId="4E8608CE"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7.58</w:t>
            </w:r>
          </w:p>
        </w:tc>
        <w:tc>
          <w:tcPr>
            <w:tcW w:w="0" w:type="auto"/>
            <w:noWrap/>
            <w:vAlign w:val="bottom"/>
            <w:hideMark/>
          </w:tcPr>
          <w:p w14:paraId="070CB150"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6.54</w:t>
            </w:r>
          </w:p>
        </w:tc>
        <w:tc>
          <w:tcPr>
            <w:tcW w:w="0" w:type="auto"/>
            <w:noWrap/>
            <w:vAlign w:val="bottom"/>
            <w:hideMark/>
          </w:tcPr>
          <w:p w14:paraId="0CFB01D0"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6.59</w:t>
            </w:r>
          </w:p>
        </w:tc>
        <w:tc>
          <w:tcPr>
            <w:tcW w:w="0" w:type="auto"/>
            <w:noWrap/>
            <w:vAlign w:val="bottom"/>
            <w:hideMark/>
          </w:tcPr>
          <w:p w14:paraId="14814170"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6.00</w:t>
            </w:r>
          </w:p>
        </w:tc>
        <w:tc>
          <w:tcPr>
            <w:tcW w:w="0" w:type="auto"/>
            <w:noWrap/>
            <w:vAlign w:val="bottom"/>
            <w:hideMark/>
          </w:tcPr>
          <w:p w14:paraId="3DB813FE" w14:textId="77777777" w:rsidR="00633074" w:rsidRPr="00633074" w:rsidRDefault="00633074" w:rsidP="00633074">
            <w:pPr>
              <w:widowControl/>
              <w:autoSpaceDE/>
              <w:autoSpaceDN/>
              <w:jc w:val="right"/>
              <w:rPr>
                <w:rFonts w:asciiTheme="minorHAnsi" w:eastAsia="Times New Roman" w:hAnsiTheme="minorHAnsi" w:cstheme="minorHAnsi"/>
                <w:color w:val="000000"/>
                <w:sz w:val="20"/>
                <w:szCs w:val="20"/>
                <w:lang w:val="en-IN" w:eastAsia="en-IN"/>
              </w:rPr>
            </w:pPr>
            <w:r w:rsidRPr="00633074">
              <w:rPr>
                <w:rFonts w:asciiTheme="minorHAnsi" w:eastAsia="Times New Roman" w:hAnsiTheme="minorHAnsi" w:cstheme="minorHAnsi"/>
                <w:color w:val="000000"/>
                <w:sz w:val="20"/>
                <w:szCs w:val="20"/>
                <w:lang w:val="en-IN" w:eastAsia="en-IN"/>
              </w:rPr>
              <w:t>7.21</w:t>
            </w:r>
          </w:p>
        </w:tc>
      </w:tr>
    </w:tbl>
    <w:p w14:paraId="14CA7762" w14:textId="77777777" w:rsidR="00633074" w:rsidRDefault="00633074" w:rsidP="0068663B">
      <w:pPr>
        <w:pStyle w:val="ListParagraph"/>
        <w:tabs>
          <w:tab w:val="left" w:pos="9072"/>
        </w:tabs>
        <w:spacing w:before="85" w:line="268" w:lineRule="auto"/>
        <w:ind w:left="0" w:firstLine="0"/>
        <w:rPr>
          <w:rFonts w:asciiTheme="minorHAnsi" w:hAnsiTheme="minorHAnsi" w:cstheme="minorHAnsi"/>
          <w:sz w:val="24"/>
          <w:szCs w:val="24"/>
        </w:rPr>
      </w:pPr>
    </w:p>
    <w:p w14:paraId="38EEADBC" w14:textId="77777777" w:rsidR="0068663B" w:rsidRDefault="0068663B" w:rsidP="0068663B">
      <w:pPr>
        <w:pStyle w:val="ListParagraph"/>
        <w:tabs>
          <w:tab w:val="left" w:pos="9072"/>
        </w:tabs>
        <w:spacing w:before="85" w:line="268" w:lineRule="auto"/>
        <w:ind w:left="0" w:firstLine="0"/>
        <w:rPr>
          <w:rFonts w:asciiTheme="minorHAnsi" w:hAnsiTheme="minorHAnsi" w:cstheme="minorHAnsi"/>
          <w:sz w:val="24"/>
          <w:szCs w:val="24"/>
        </w:rPr>
      </w:pPr>
    </w:p>
    <w:p w14:paraId="0BF653A6" w14:textId="77777777" w:rsidR="0068663B" w:rsidRDefault="0068663B" w:rsidP="0068663B">
      <w:pPr>
        <w:pStyle w:val="ListParagraph"/>
        <w:tabs>
          <w:tab w:val="left" w:pos="9072"/>
        </w:tabs>
        <w:spacing w:before="85" w:line="268" w:lineRule="auto"/>
        <w:ind w:left="0" w:firstLine="0"/>
        <w:rPr>
          <w:rFonts w:asciiTheme="minorHAnsi" w:hAnsiTheme="minorHAnsi" w:cstheme="minorHAnsi"/>
          <w:sz w:val="24"/>
          <w:szCs w:val="24"/>
        </w:rPr>
      </w:pPr>
    </w:p>
    <w:p w14:paraId="397C4EE1" w14:textId="77777777" w:rsidR="0068663B" w:rsidRDefault="0068663B" w:rsidP="0068663B">
      <w:pPr>
        <w:pStyle w:val="ListParagraph"/>
        <w:tabs>
          <w:tab w:val="left" w:pos="9072"/>
        </w:tabs>
        <w:spacing w:before="85" w:line="268" w:lineRule="auto"/>
        <w:ind w:left="0" w:firstLine="0"/>
        <w:rPr>
          <w:rFonts w:asciiTheme="minorHAnsi" w:hAnsiTheme="minorHAnsi" w:cstheme="minorHAnsi"/>
          <w:sz w:val="24"/>
          <w:szCs w:val="24"/>
        </w:rPr>
      </w:pPr>
    </w:p>
    <w:p w14:paraId="4BE6B05E" w14:textId="77777777" w:rsidR="00BE1C6E" w:rsidRDefault="00BE1C6E" w:rsidP="00695817">
      <w:pPr>
        <w:pStyle w:val="ListParagraph"/>
        <w:tabs>
          <w:tab w:val="left" w:pos="9072"/>
        </w:tabs>
        <w:spacing w:before="85" w:line="268" w:lineRule="auto"/>
        <w:ind w:left="0" w:firstLine="0"/>
        <w:rPr>
          <w:rFonts w:asciiTheme="minorHAnsi" w:hAnsiTheme="minorHAnsi" w:cstheme="minorHAnsi"/>
          <w:sz w:val="24"/>
          <w:szCs w:val="24"/>
        </w:rPr>
        <w:sectPr w:rsidR="00BE1C6E" w:rsidSect="00D50A25">
          <w:headerReference w:type="default" r:id="rId17"/>
          <w:footerReference w:type="default" r:id="rId18"/>
          <w:type w:val="continuous"/>
          <w:pgSz w:w="16840" w:h="11910" w:orient="landscape"/>
          <w:pgMar w:top="1440" w:right="538" w:bottom="1440" w:left="1440" w:header="720" w:footer="1072" w:gutter="0"/>
          <w:cols w:space="720"/>
        </w:sectPr>
      </w:pPr>
    </w:p>
    <w:p w14:paraId="5CD91F3E" w14:textId="7B2D5683" w:rsidR="00023747" w:rsidRPr="00FF64AE"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sz w:val="24"/>
          <w:szCs w:val="24"/>
        </w:rPr>
      </w:pPr>
      <w:r w:rsidRPr="00FF64AE">
        <w:rPr>
          <w:rFonts w:asciiTheme="minorHAnsi" w:hAnsiTheme="minorHAnsi" w:cstheme="minorHAnsi"/>
          <w:sz w:val="24"/>
          <w:szCs w:val="24"/>
        </w:rPr>
        <w:lastRenderedPageBreak/>
        <w:t>The subsequent section elaborates on each parameter and computation reflected in the table above:</w:t>
      </w:r>
    </w:p>
    <w:p w14:paraId="1274E2F2" w14:textId="77777777" w:rsidR="00023747" w:rsidRPr="00443FA7" w:rsidRDefault="00023747" w:rsidP="00FF64AE">
      <w:pPr>
        <w:pStyle w:val="EDNormal"/>
      </w:pPr>
      <w:r w:rsidRPr="00443FA7">
        <w:rPr>
          <w:b/>
          <w:bCs/>
        </w:rPr>
        <w:t>Power Purchase Quantum (at TSL Periphery) in MUs</w:t>
      </w:r>
      <w:r w:rsidRPr="00443FA7">
        <w:t>: Expected Power Purchase Quantum at TSL periphery from DVC Generating stations at 132kV.</w:t>
      </w:r>
    </w:p>
    <w:p w14:paraId="293324CC" w14:textId="77777777" w:rsidR="00023747" w:rsidRPr="00443FA7" w:rsidRDefault="00023747" w:rsidP="00FF64AE">
      <w:pPr>
        <w:pStyle w:val="EDNormal"/>
        <w:rPr>
          <w:b/>
          <w:bCs/>
        </w:rPr>
      </w:pPr>
      <w:r w:rsidRPr="00443FA7">
        <w:rPr>
          <w:b/>
          <w:bCs/>
        </w:rPr>
        <w:t>Power Purchase Quantum (at Ex-Bus) in MU</w:t>
      </w:r>
      <w:r w:rsidRPr="00443FA7">
        <w:t>: The expected scheduled energy at the Ex-bus of DVC Generating stations has been derived by grossing up the power purchase quantum at TSL periphery to include DVC STU loss of 2.95%.</w:t>
      </w:r>
    </w:p>
    <w:p w14:paraId="2A177982" w14:textId="77777777" w:rsidR="00023747" w:rsidRPr="00443FA7" w:rsidRDefault="00023747" w:rsidP="00FF64AE">
      <w:pPr>
        <w:pStyle w:val="EDNormal"/>
      </w:pPr>
      <w:r w:rsidRPr="00443FA7">
        <w:rPr>
          <w:b/>
          <w:bCs/>
        </w:rPr>
        <w:t xml:space="preserve">ECR (Rs. /kWh):  </w:t>
      </w:r>
      <w:r w:rsidRPr="00443FA7">
        <w:t>ECR for FY 2026-27 have been considered same as the petition filed by DVC for the year, while 2 % escalation have been considered for subsequent years thereafter till FY 2030-31.</w:t>
      </w:r>
    </w:p>
    <w:p w14:paraId="619D2A12" w14:textId="77777777" w:rsidR="00023747" w:rsidRPr="00443FA7" w:rsidRDefault="00023747" w:rsidP="00FF64AE">
      <w:pPr>
        <w:pStyle w:val="EDNormal"/>
      </w:pPr>
      <w:r w:rsidRPr="00443FA7">
        <w:rPr>
          <w:b/>
          <w:bCs/>
        </w:rPr>
        <w:t xml:space="preserve">Energy Charge (Rs. Cr.) on Scheduled Energy after rebate of 1.5%: </w:t>
      </w:r>
      <w:r w:rsidRPr="00443FA7">
        <w:t>Total variable cost after applying rebate of 1.5%. It is derived by multiplying ECR (Rs/kWh) with Scheduled Energy (MUs) at DVC Ex-Bus.</w:t>
      </w:r>
    </w:p>
    <w:p w14:paraId="6563D711" w14:textId="77777777" w:rsidR="00023747" w:rsidRPr="00443FA7" w:rsidRDefault="00023747" w:rsidP="00FF64AE">
      <w:pPr>
        <w:pStyle w:val="EDNormal"/>
        <w:rPr>
          <w:b/>
          <w:bCs/>
        </w:rPr>
      </w:pPr>
      <w:r w:rsidRPr="00443FA7">
        <w:t xml:space="preserve"> </w:t>
      </w:r>
      <w:r w:rsidRPr="00443FA7">
        <w:rPr>
          <w:b/>
          <w:bCs/>
        </w:rPr>
        <w:t xml:space="preserve">% Allocation: </w:t>
      </w:r>
      <w:r w:rsidRPr="00443FA7">
        <w:t>Capacity Allocation for TSL in Percentage from DVC Generating stations.</w:t>
      </w:r>
      <w:r w:rsidRPr="00443FA7">
        <w:rPr>
          <w:b/>
          <w:bCs/>
        </w:rPr>
        <w:t xml:space="preserve"> </w:t>
      </w:r>
    </w:p>
    <w:p w14:paraId="423EA1E9" w14:textId="77777777" w:rsidR="00023747" w:rsidRPr="00443FA7" w:rsidRDefault="00023747" w:rsidP="00FF64AE">
      <w:pPr>
        <w:pStyle w:val="EDNormal"/>
        <w:rPr>
          <w:b/>
          <w:bCs/>
        </w:rPr>
      </w:pPr>
      <w:r w:rsidRPr="00443FA7">
        <w:rPr>
          <w:b/>
          <w:bCs/>
        </w:rPr>
        <w:t xml:space="preserve"> Ash Evacuation Charges Factor:</w:t>
      </w:r>
      <w:r w:rsidRPr="00443FA7">
        <w:t xml:space="preserve">  This factor is ratio of expected Energy drawl Scheduled by TSL at DVC Ex. Bus to Overall Scheduled Ex. Bus Generation from the generating station.</w:t>
      </w:r>
      <w:r w:rsidRPr="00443FA7">
        <w:rPr>
          <w:b/>
          <w:bCs/>
        </w:rPr>
        <w:t xml:space="preserve"> </w:t>
      </w:r>
      <w:r w:rsidRPr="00443FA7">
        <w:t>This factor is considered for computation of Ash Evacuation expenses.</w:t>
      </w:r>
    </w:p>
    <w:p w14:paraId="77D62F59" w14:textId="77777777" w:rsidR="00023747" w:rsidRPr="00443FA7" w:rsidRDefault="00023747" w:rsidP="00FF64AE">
      <w:pPr>
        <w:pStyle w:val="EDNormal"/>
        <w:rPr>
          <w:rFonts w:eastAsia="Times New Roman"/>
          <w:lang w:eastAsia="en-IN"/>
        </w:rPr>
      </w:pPr>
      <w:r w:rsidRPr="00443FA7">
        <w:rPr>
          <w:b/>
          <w:bCs/>
        </w:rPr>
        <w:t>Station Annual Fixed Cost (Rs. Cr.):</w:t>
      </w:r>
      <w:r w:rsidRPr="00443FA7">
        <w:t xml:space="preserve"> Annual Fixed Cost for FY 2026-27 to FY 2028-29 is considered as per Tariff Petition for FY 2024-25 to FY 2028-29 filed by DVC to Hon’ble CERC for MTPS (5-6), KTPS (1-2) &amp; RTPS (1-2) generating stations, while Station AFC for                        FY 2029-30 &amp; FY 2030-31 are considered same as   FY 2028-29 values of DVC tariff petition.</w:t>
      </w:r>
    </w:p>
    <w:p w14:paraId="6EE36303" w14:textId="77777777" w:rsidR="00023747" w:rsidRPr="00443FA7" w:rsidRDefault="00023747" w:rsidP="00FF64AE">
      <w:pPr>
        <w:pStyle w:val="EDNormal"/>
        <w:rPr>
          <w:rFonts w:eastAsia="Times New Roman"/>
          <w:b/>
          <w:bCs/>
          <w:lang w:eastAsia="en-IN"/>
        </w:rPr>
      </w:pPr>
      <w:r w:rsidRPr="00443FA7">
        <w:rPr>
          <w:b/>
          <w:bCs/>
        </w:rPr>
        <w:t>Station Annual Supplementary Fixed Charges towards ECS/FGD system (Rs. Cr.):</w:t>
      </w:r>
      <w:r w:rsidRPr="00443FA7">
        <w:rPr>
          <w:rFonts w:eastAsia="Times New Roman"/>
          <w:b/>
          <w:bCs/>
          <w:lang w:eastAsia="en-IN"/>
        </w:rPr>
        <w:t xml:space="preserve"> </w:t>
      </w:r>
      <w:r w:rsidRPr="00443FA7">
        <w:rPr>
          <w:rFonts w:eastAsia="Times New Roman"/>
          <w:lang w:eastAsia="en-IN"/>
        </w:rPr>
        <w:t xml:space="preserve">Annual </w:t>
      </w:r>
      <w:r w:rsidRPr="00443FA7">
        <w:t xml:space="preserve">Supplementary Fixed charges are based on recent invoices raised by DVC. </w:t>
      </w:r>
    </w:p>
    <w:p w14:paraId="3B959207" w14:textId="77777777" w:rsidR="00023747" w:rsidRPr="00443FA7" w:rsidRDefault="00023747" w:rsidP="00FF64AE">
      <w:pPr>
        <w:pStyle w:val="EDNormal"/>
        <w:rPr>
          <w:rFonts w:eastAsia="Times New Roman"/>
          <w:b/>
          <w:bCs/>
          <w:lang w:eastAsia="en-IN"/>
        </w:rPr>
      </w:pPr>
      <w:r w:rsidRPr="00443FA7">
        <w:rPr>
          <w:rFonts w:eastAsia="Times New Roman"/>
          <w:b/>
          <w:bCs/>
          <w:lang w:eastAsia="en-IN"/>
        </w:rPr>
        <w:t>MTPS (5-6):</w:t>
      </w:r>
      <w:r w:rsidRPr="00443FA7">
        <w:t xml:space="preserve"> FGD system is not installed in  this Generating station.</w:t>
      </w:r>
    </w:p>
    <w:p w14:paraId="740FF181" w14:textId="77777777" w:rsidR="00023747" w:rsidRPr="00443FA7" w:rsidRDefault="00023747" w:rsidP="00FF64AE">
      <w:pPr>
        <w:pStyle w:val="EDNormal"/>
        <w:rPr>
          <w:rFonts w:eastAsia="Times New Roman"/>
          <w:b/>
          <w:bCs/>
          <w:lang w:eastAsia="en-IN"/>
        </w:rPr>
      </w:pPr>
      <w:r w:rsidRPr="00443FA7">
        <w:rPr>
          <w:b/>
          <w:bCs/>
        </w:rPr>
        <w:t>KTPS (1-2) &amp; RTPS (1-2)</w:t>
      </w:r>
      <w:r w:rsidRPr="00443FA7">
        <w:t>:  Annual Supplementary Fixed charges for entire control period from KTPS (1-2) &amp; RTPS (1-2) are considered same as mentioned in recent DVC invoices.</w:t>
      </w:r>
    </w:p>
    <w:p w14:paraId="22B0CF56" w14:textId="77777777" w:rsidR="00023747" w:rsidRPr="00443FA7" w:rsidRDefault="00023747" w:rsidP="00FF64AE">
      <w:pPr>
        <w:pStyle w:val="EDNormal"/>
        <w:rPr>
          <w:rFonts w:eastAsia="Times New Roman"/>
          <w:b/>
          <w:bCs/>
          <w:lang w:eastAsia="en-IN"/>
        </w:rPr>
      </w:pPr>
      <w:r w:rsidRPr="00443FA7">
        <w:rPr>
          <w:rFonts w:eastAsia="Times New Roman"/>
          <w:b/>
          <w:bCs/>
          <w:lang w:eastAsia="en-IN"/>
        </w:rPr>
        <w:t xml:space="preserve">Station Annual Ash Evacuation Expenses (Rs. Cr.) : </w:t>
      </w:r>
      <w:r w:rsidRPr="00443FA7">
        <w:t>Annual Ash Evacuation charges for  FY 2026-27 to FY 2028-29   are considered   as per Tariff Petition for FY 2024-25 to FY 2028-29 filed by DVC to Hon’ble CERC for MTPS (5-6) , KTPS(1-2) &amp; RTPS(1-2) generating stations, while  Station Annual Ash Evacuation Expenses for  FY 2029-30 &amp; FY 2030-31 are considered same as   FY 2028-29  values of DVC tariff petition.</w:t>
      </w:r>
    </w:p>
    <w:p w14:paraId="788B106C" w14:textId="77777777" w:rsidR="00023747" w:rsidRPr="00443FA7" w:rsidRDefault="00023747" w:rsidP="00FF64AE">
      <w:pPr>
        <w:pStyle w:val="EDNormal"/>
        <w:rPr>
          <w:rFonts w:eastAsia="Times New Roman"/>
          <w:b/>
          <w:bCs/>
          <w:lang w:eastAsia="en-IN"/>
        </w:rPr>
      </w:pPr>
      <w:r w:rsidRPr="00443FA7">
        <w:rPr>
          <w:rFonts w:eastAsia="Times New Roman"/>
          <w:b/>
          <w:bCs/>
          <w:lang w:eastAsia="en-IN"/>
        </w:rPr>
        <w:t xml:space="preserve">Annual Fixed Cost for TSL allocated Capacity (Rs. Cr.): </w:t>
      </w:r>
      <w:r w:rsidRPr="00443FA7">
        <w:t>The expected Annual Fixed Cost apportioned to TSL is determined by applying 95% of the Station Annual Fixed Cost as specified in Sl No. 7 above and then allocating it in proportion to TSL’s allocated capacity from the respective generating station.</w:t>
      </w:r>
    </w:p>
    <w:p w14:paraId="0A020523" w14:textId="77777777" w:rsidR="00023747" w:rsidRPr="00443FA7" w:rsidRDefault="00023747" w:rsidP="00FF64AE">
      <w:pPr>
        <w:pStyle w:val="EDNormal"/>
        <w:rPr>
          <w:rFonts w:eastAsia="Times New Roman"/>
          <w:b/>
          <w:bCs/>
          <w:lang w:eastAsia="en-IN"/>
        </w:rPr>
      </w:pPr>
      <w:r w:rsidRPr="00443FA7">
        <w:rPr>
          <w:rFonts w:eastAsia="Times New Roman"/>
          <w:b/>
          <w:bCs/>
          <w:lang w:eastAsia="en-IN"/>
        </w:rPr>
        <w:t xml:space="preserve">Annual Supplementary Fixed </w:t>
      </w:r>
      <w:r w:rsidRPr="00443FA7">
        <w:rPr>
          <w:b/>
          <w:bCs/>
        </w:rPr>
        <w:t xml:space="preserve">Charges towards ECS/FGD system </w:t>
      </w:r>
      <w:r w:rsidRPr="00443FA7">
        <w:rPr>
          <w:rFonts w:eastAsia="Times New Roman"/>
          <w:b/>
          <w:bCs/>
          <w:lang w:eastAsia="en-IN"/>
        </w:rPr>
        <w:t xml:space="preserve">for TSL allocated Capacity (Rs. Cr.): </w:t>
      </w:r>
      <w:r w:rsidRPr="00443FA7">
        <w:t>The expected Annual Supplementary Fixed Cost apportioned to TSL from DVC Generator’s is explained below.</w:t>
      </w:r>
    </w:p>
    <w:p w14:paraId="0A8BB39C" w14:textId="77777777" w:rsidR="00023747" w:rsidRPr="00443FA7" w:rsidRDefault="00023747" w:rsidP="00FF64AE">
      <w:pPr>
        <w:pStyle w:val="EDNormal"/>
        <w:rPr>
          <w:rStyle w:val="mord"/>
          <w:rFonts w:asciiTheme="minorHAnsi" w:eastAsia="Times New Roman" w:hAnsiTheme="minorHAnsi" w:cstheme="minorHAnsi"/>
          <w:b/>
          <w:bCs/>
          <w:szCs w:val="24"/>
          <w:lang w:eastAsia="en-IN"/>
        </w:rPr>
      </w:pPr>
      <w:r w:rsidRPr="00443FA7">
        <w:rPr>
          <w:rFonts w:eastAsia="Times New Roman"/>
          <w:b/>
          <w:bCs/>
          <w:lang w:eastAsia="en-IN"/>
        </w:rPr>
        <w:t>MTPS (5-6):</w:t>
      </w:r>
      <w:r w:rsidRPr="00443FA7">
        <w:t xml:space="preserve"> FGD system is not installed for this Generating station.</w:t>
      </w:r>
    </w:p>
    <w:p w14:paraId="2C761B60" w14:textId="77777777" w:rsidR="00023747" w:rsidRPr="00443FA7" w:rsidRDefault="00023747" w:rsidP="007C0870">
      <w:pPr>
        <w:pStyle w:val="EDNormal"/>
        <w:rPr>
          <w:rFonts w:eastAsia="Times New Roman"/>
          <w:b/>
          <w:bCs/>
          <w:lang w:eastAsia="en-IN"/>
        </w:rPr>
      </w:pPr>
      <w:r w:rsidRPr="00443FA7">
        <w:rPr>
          <w:rFonts w:eastAsia="Times New Roman"/>
          <w:b/>
          <w:bCs/>
          <w:lang w:eastAsia="en-IN"/>
        </w:rPr>
        <w:t>KTPS (1-2) &amp; RTPS (1-2):</w:t>
      </w:r>
      <w:r w:rsidRPr="00443FA7">
        <w:t xml:space="preserve"> Station Annual Fixed Cost is considered same as mentioned in recent DVC invoices and further applying TSL’s allocated capacity of 1.25% from this station. </w:t>
      </w:r>
    </w:p>
    <w:p w14:paraId="4A04F217" w14:textId="77777777" w:rsidR="00023747" w:rsidRPr="00E00A19" w:rsidRDefault="00023747" w:rsidP="00E00A19">
      <w:pPr>
        <w:pStyle w:val="EDNormal"/>
        <w:jc w:val="left"/>
        <w:rPr>
          <w:i/>
          <w:iCs/>
          <w:sz w:val="22"/>
          <w:szCs w:val="20"/>
        </w:rPr>
      </w:pPr>
      <w:r w:rsidRPr="00E00A19">
        <w:rPr>
          <w:rStyle w:val="mord"/>
          <w:rFonts w:asciiTheme="minorHAnsi" w:hAnsiTheme="minorHAnsi" w:cstheme="minorHAnsi"/>
          <w:sz w:val="22"/>
        </w:rPr>
        <w:lastRenderedPageBreak/>
        <w:t>Annual Supplementary FC for TSL</w:t>
      </w:r>
      <w:r w:rsidRPr="00E00A19">
        <w:rPr>
          <w:rStyle w:val="mrel"/>
          <w:rFonts w:asciiTheme="minorHAnsi" w:hAnsiTheme="minorHAnsi" w:cstheme="minorHAnsi"/>
          <w:i/>
          <w:iCs/>
          <w:sz w:val="22"/>
        </w:rPr>
        <w:t>=</w:t>
      </w:r>
      <w:r w:rsidRPr="00E00A19">
        <w:rPr>
          <w:rStyle w:val="mopen"/>
          <w:rFonts w:asciiTheme="minorHAnsi" w:hAnsiTheme="minorHAnsi" w:cstheme="minorHAnsi"/>
          <w:i/>
          <w:iCs/>
          <w:sz w:val="22"/>
        </w:rPr>
        <w:t xml:space="preserve"> (</w:t>
      </w:r>
      <w:r w:rsidRPr="00E00A19">
        <w:rPr>
          <w:rStyle w:val="mord"/>
          <w:rFonts w:asciiTheme="minorHAnsi" w:hAnsiTheme="minorHAnsi" w:cstheme="minorHAnsi"/>
          <w:sz w:val="22"/>
        </w:rPr>
        <w:t>Annual Supp. FC mentioned in bill</w:t>
      </w:r>
      <w:r w:rsidRPr="00E00A19">
        <w:rPr>
          <w:rStyle w:val="mclose"/>
          <w:rFonts w:asciiTheme="minorHAnsi" w:hAnsiTheme="minorHAnsi" w:cstheme="minorHAnsi"/>
          <w:i/>
          <w:iCs/>
          <w:sz w:val="22"/>
        </w:rPr>
        <w:t>)</w:t>
      </w:r>
      <w:r w:rsidRPr="00E00A19">
        <w:rPr>
          <w:rStyle w:val="mbin"/>
          <w:rFonts w:asciiTheme="minorHAnsi" w:hAnsiTheme="minorHAnsi" w:cstheme="minorHAnsi"/>
          <w:i/>
          <w:iCs/>
          <w:sz w:val="22"/>
        </w:rPr>
        <w:t xml:space="preserve"> ×</w:t>
      </w:r>
      <w:r w:rsidRPr="00E00A19">
        <w:rPr>
          <w:rStyle w:val="mord"/>
          <w:rFonts w:asciiTheme="minorHAnsi" w:hAnsiTheme="minorHAnsi" w:cstheme="minorHAnsi"/>
          <w:sz w:val="22"/>
        </w:rPr>
        <w:t>Proportion of Allocated Capacity (%)</w:t>
      </w:r>
    </w:p>
    <w:p w14:paraId="2BE863F4" w14:textId="4BEC54B7" w:rsidR="00023747" w:rsidRPr="00443FA7" w:rsidRDefault="00023747" w:rsidP="007C0870">
      <w:pPr>
        <w:pStyle w:val="EDNormal"/>
        <w:rPr>
          <w:i/>
          <w:iCs/>
        </w:rPr>
      </w:pPr>
      <w:r w:rsidRPr="00443FA7">
        <w:rPr>
          <w:rFonts w:eastAsia="Times New Roman"/>
          <w:b/>
          <w:bCs/>
          <w:lang w:eastAsia="en-IN"/>
        </w:rPr>
        <w:t>Annual Ash Evacuation Expenses for TSL (Rs. Cr.):</w:t>
      </w:r>
      <w:r w:rsidRPr="00443FA7">
        <w:t xml:space="preserve"> The expected Annual Ash evacuation expenses for TSL is considered as 95% of the Station Annual Ash Evacuation Expenses  as specified in Sl No. 9 and then applying  Ash Evacuation charges  factor (%) for TSL from </w:t>
      </w:r>
      <w:r w:rsidRPr="00F50BDD">
        <w:rPr>
          <w:rStyle w:val="NoSpacingChar"/>
        </w:rPr>
        <w:t>respective generating stations i.e.,</w:t>
      </w:r>
      <w:r w:rsidR="00F50BDD" w:rsidRPr="00F50BDD">
        <w:rPr>
          <w:rStyle w:val="NoSpacingChar"/>
        </w:rPr>
        <w:t xml:space="preserve"> 9</w:t>
      </w:r>
      <w:r w:rsidRPr="00F50BDD">
        <w:rPr>
          <w:rStyle w:val="NoSpacingChar"/>
        </w:rPr>
        <w:t>5% of Station Annual Ash Evacuation </w:t>
      </w:r>
      <w:r w:rsidR="007C0870">
        <w:rPr>
          <w:rStyle w:val="NoSpacingChar"/>
        </w:rPr>
        <w:t>e</w:t>
      </w:r>
      <w:r w:rsidR="007C0870" w:rsidRPr="00F50BDD">
        <w:rPr>
          <w:rStyle w:val="NoSpacingChar"/>
        </w:rPr>
        <w:t>xpense</w:t>
      </w:r>
      <w:r w:rsidR="00F50BDD">
        <w:rPr>
          <w:rStyle w:val="NoSpacingChar"/>
        </w:rPr>
        <w:t xml:space="preserve"> </w:t>
      </w:r>
      <w:r w:rsidRPr="00F50BDD">
        <w:rPr>
          <w:rStyle w:val="NoSpacingChar"/>
        </w:rPr>
        <w:t xml:space="preserve">e filed by DVC × Ash Evacuation Charges Factor for TSL (%)                                                                                                           </w:t>
      </w:r>
    </w:p>
    <w:p w14:paraId="35A9C7E8" w14:textId="4884E028" w:rsidR="00023747" w:rsidRPr="00443FA7" w:rsidRDefault="00023747" w:rsidP="007C0870">
      <w:pPr>
        <w:pStyle w:val="EDNormal"/>
        <w:rPr>
          <w:rFonts w:eastAsia="Times New Roman"/>
          <w:i/>
          <w:iCs/>
          <w:lang w:eastAsia="en-IN"/>
        </w:rPr>
      </w:pPr>
      <w:r w:rsidRPr="00443FA7">
        <w:rPr>
          <w:rFonts w:eastAsia="Times New Roman"/>
          <w:b/>
          <w:bCs/>
          <w:lang w:eastAsia="en-IN"/>
        </w:rPr>
        <w:t xml:space="preserve">Total Fixed Cost after rebate  (Rs. Cr.) : </w:t>
      </w:r>
      <w:r w:rsidRPr="00443FA7">
        <w:t xml:space="preserve">Sum of all fixed components for the year after rebate </w:t>
      </w:r>
      <w:r w:rsidRPr="00443FA7">
        <w:rPr>
          <w:rFonts w:eastAsia="Times New Roman"/>
          <w:b/>
          <w:bCs/>
          <w:lang w:eastAsia="en-IN"/>
        </w:rPr>
        <w:t xml:space="preserve"> </w:t>
      </w:r>
      <w:r w:rsidRPr="00443FA7">
        <w:rPr>
          <w:rFonts w:eastAsia="Times New Roman"/>
          <w:lang w:eastAsia="en-IN"/>
        </w:rPr>
        <w:t>i.e.</w:t>
      </w:r>
      <w:r w:rsidR="007C0870">
        <w:rPr>
          <w:rFonts w:eastAsia="Times New Roman"/>
          <w:lang w:eastAsia="en-IN"/>
        </w:rPr>
        <w:t xml:space="preserve"> </w:t>
      </w:r>
      <w:r w:rsidRPr="00443FA7">
        <w:rPr>
          <w:rFonts w:eastAsia="Times New Roman"/>
          <w:i/>
          <w:iCs/>
          <w:lang w:eastAsia="en-IN"/>
        </w:rPr>
        <w:t xml:space="preserve">Total Fixed Cost=(AFC +Annual Supplementary Fixed charges+ Annual Ash Evacuation Charges) </w:t>
      </w:r>
      <w:r w:rsidRPr="00443FA7">
        <w:rPr>
          <w:rFonts w:eastAsia="Times New Roman"/>
          <w:lang w:eastAsia="en-IN"/>
        </w:rPr>
        <w:t>x</w:t>
      </w:r>
      <w:r w:rsidRPr="00443FA7">
        <w:rPr>
          <w:rFonts w:eastAsia="Times New Roman"/>
          <w:i/>
          <w:iCs/>
          <w:lang w:eastAsia="en-IN"/>
        </w:rPr>
        <w:t xml:space="preserve"> (1-1.5%)</w:t>
      </w:r>
    </w:p>
    <w:p w14:paraId="7C30284A" w14:textId="77777777" w:rsidR="00023747" w:rsidRPr="00443FA7" w:rsidRDefault="00023747" w:rsidP="007C0870">
      <w:pPr>
        <w:pStyle w:val="EDNormal"/>
      </w:pPr>
      <w:r w:rsidRPr="00443FA7">
        <w:rPr>
          <w:rStyle w:val="Strong"/>
          <w:rFonts w:asciiTheme="minorHAnsi" w:hAnsiTheme="minorHAnsi" w:cstheme="minorHAnsi"/>
        </w:rPr>
        <w:t xml:space="preserve">Total Cost (Rs. Cr.): </w:t>
      </w:r>
      <w:r w:rsidRPr="00443FA7">
        <w:rPr>
          <w:rStyle w:val="Strong"/>
          <w:rFonts w:asciiTheme="minorHAnsi" w:hAnsiTheme="minorHAnsi" w:cstheme="minorHAnsi"/>
          <w:b w:val="0"/>
          <w:bCs w:val="0"/>
        </w:rPr>
        <w:t>Sum</w:t>
      </w:r>
      <w:r w:rsidRPr="00443FA7">
        <w:rPr>
          <w:rFonts w:eastAsia="Cambria"/>
        </w:rPr>
        <w:t xml:space="preserve"> of Fixed Charges and Variable Charges</w:t>
      </w:r>
      <w:r w:rsidRPr="00443FA7">
        <w:rPr>
          <w:rStyle w:val="Strong"/>
          <w:rFonts w:asciiTheme="minorHAnsi" w:hAnsiTheme="minorHAnsi" w:cstheme="minorHAnsi"/>
        </w:rPr>
        <w:t>.</w:t>
      </w:r>
    </w:p>
    <w:p w14:paraId="6C9D8BCE" w14:textId="77777777" w:rsidR="00023747" w:rsidRPr="00443FA7" w:rsidRDefault="00023747" w:rsidP="007C0870">
      <w:pPr>
        <w:pStyle w:val="EDNormal"/>
      </w:pPr>
      <w:r w:rsidRPr="00443FA7">
        <w:rPr>
          <w:rStyle w:val="Strong"/>
          <w:rFonts w:asciiTheme="minorHAnsi" w:hAnsiTheme="minorHAnsi" w:cstheme="minorHAnsi"/>
        </w:rPr>
        <w:t xml:space="preserve">Variable Cost Landed Per Unit (Rs. /kWh): </w:t>
      </w:r>
      <w:r w:rsidRPr="00443FA7">
        <w:rPr>
          <w:rStyle w:val="Strong"/>
          <w:rFonts w:asciiTheme="minorHAnsi" w:hAnsiTheme="minorHAnsi" w:cstheme="minorHAnsi"/>
          <w:b w:val="0"/>
          <w:bCs w:val="0"/>
        </w:rPr>
        <w:t>Energy</w:t>
      </w:r>
      <w:r w:rsidRPr="00443FA7">
        <w:rPr>
          <w:b/>
          <w:bCs/>
        </w:rPr>
        <w:t xml:space="preserve"> </w:t>
      </w:r>
      <w:r w:rsidRPr="00443FA7">
        <w:t>charge per unit delivered at TSL periphery</w:t>
      </w:r>
    </w:p>
    <w:p w14:paraId="466FB9BA" w14:textId="77777777" w:rsidR="00023747" w:rsidRPr="00443FA7" w:rsidRDefault="00023747" w:rsidP="007C0870">
      <w:pPr>
        <w:pStyle w:val="EDNormal"/>
      </w:pPr>
      <w:r w:rsidRPr="00443FA7">
        <w:rPr>
          <w:rStyle w:val="Strong"/>
          <w:rFonts w:asciiTheme="minorHAnsi" w:hAnsiTheme="minorHAnsi" w:cstheme="minorHAnsi"/>
        </w:rPr>
        <w:t xml:space="preserve">Fixed Cost Landed Per Unit (Rs. /kWh): </w:t>
      </w:r>
      <w:r w:rsidRPr="00443FA7">
        <w:rPr>
          <w:rStyle w:val="Strong"/>
          <w:rFonts w:asciiTheme="minorHAnsi" w:hAnsiTheme="minorHAnsi" w:cstheme="minorHAnsi"/>
          <w:b w:val="0"/>
          <w:bCs w:val="0"/>
        </w:rPr>
        <w:t xml:space="preserve">Fixed </w:t>
      </w:r>
      <w:r w:rsidRPr="00443FA7">
        <w:t>charge per unit delivered at TSL periphery</w:t>
      </w:r>
    </w:p>
    <w:p w14:paraId="53A28FB7" w14:textId="77777777" w:rsidR="00023747" w:rsidRDefault="00023747" w:rsidP="007C0870">
      <w:pPr>
        <w:pStyle w:val="EDNormal"/>
        <w:rPr>
          <w:rFonts w:eastAsia="Cambria"/>
          <w:b/>
          <w:bCs/>
          <w:i/>
          <w:iCs/>
        </w:rPr>
      </w:pPr>
      <w:r w:rsidRPr="00443FA7">
        <w:rPr>
          <w:rStyle w:val="Strong"/>
          <w:rFonts w:asciiTheme="minorHAnsi" w:hAnsiTheme="minorHAnsi" w:cstheme="minorHAnsi"/>
        </w:rPr>
        <w:t xml:space="preserve">Derived Total Per Unit Cost (Rs. /kWh): </w:t>
      </w:r>
      <w:r w:rsidRPr="00443FA7">
        <w:t xml:space="preserve">Combined landed cost (variable + fixed) per </w:t>
      </w:r>
      <w:r w:rsidRPr="00443FA7">
        <w:rPr>
          <w:rFonts w:eastAsia="Cambria"/>
          <w:b/>
          <w:bCs/>
          <w:i/>
          <w:iCs/>
        </w:rPr>
        <w:t>unit delivered at TSL periphery.</w:t>
      </w:r>
    </w:p>
    <w:p w14:paraId="33FEBD76" w14:textId="77777777" w:rsidR="00000726" w:rsidRDefault="00000726" w:rsidP="00000726">
      <w:pPr>
        <w:pStyle w:val="ListParagraph"/>
        <w:rPr>
          <w:rFonts w:asciiTheme="minorHAnsi" w:hAnsiTheme="minorHAnsi" w:cstheme="minorHAnsi"/>
          <w:b/>
          <w:bCs/>
          <w:i/>
          <w:iCs/>
        </w:rPr>
      </w:pPr>
    </w:p>
    <w:p w14:paraId="630354A4" w14:textId="383F2AC6" w:rsidR="00053D5C" w:rsidRPr="00053D5C" w:rsidRDefault="00053D5C" w:rsidP="004809AA">
      <w:pPr>
        <w:pStyle w:val="ListParagraph"/>
        <w:numPr>
          <w:ilvl w:val="2"/>
          <w:numId w:val="14"/>
        </w:numPr>
        <w:tabs>
          <w:tab w:val="left" w:pos="0"/>
        </w:tabs>
        <w:spacing w:before="88" w:line="278" w:lineRule="auto"/>
        <w:ind w:left="0" w:right="241" w:hanging="709"/>
        <w:rPr>
          <w:rFonts w:asciiTheme="minorHAnsi" w:hAnsiTheme="minorHAnsi" w:cstheme="minorHAnsi"/>
          <w:b/>
          <w:bCs/>
          <w:sz w:val="24"/>
          <w:szCs w:val="24"/>
        </w:rPr>
      </w:pPr>
      <w:r w:rsidRPr="00D7459D">
        <w:rPr>
          <w:rFonts w:asciiTheme="minorHAnsi" w:hAnsiTheme="minorHAnsi" w:cstheme="minorHAnsi"/>
          <w:b/>
          <w:bCs/>
          <w:sz w:val="24"/>
          <w:szCs w:val="24"/>
        </w:rPr>
        <w:t xml:space="preserve">Power Purchase from DVC </w:t>
      </w:r>
      <w:r>
        <w:rPr>
          <w:rFonts w:asciiTheme="minorHAnsi" w:hAnsiTheme="minorHAnsi" w:cstheme="minorHAnsi"/>
          <w:b/>
          <w:bCs/>
          <w:sz w:val="24"/>
          <w:szCs w:val="24"/>
        </w:rPr>
        <w:t xml:space="preserve">400 </w:t>
      </w:r>
      <w:r w:rsidRPr="00D7459D">
        <w:rPr>
          <w:rFonts w:asciiTheme="minorHAnsi" w:hAnsiTheme="minorHAnsi" w:cstheme="minorHAnsi"/>
          <w:b/>
          <w:bCs/>
          <w:sz w:val="24"/>
          <w:szCs w:val="24"/>
        </w:rPr>
        <w:t>kV Source</w:t>
      </w:r>
      <w:r w:rsidRPr="00053D5C">
        <w:rPr>
          <w:rFonts w:asciiTheme="minorHAnsi" w:hAnsiTheme="minorHAnsi" w:cstheme="minorHAnsi"/>
          <w:b/>
          <w:bCs/>
          <w:sz w:val="24"/>
          <w:szCs w:val="24"/>
        </w:rPr>
        <w:t xml:space="preserve"> </w:t>
      </w:r>
    </w:p>
    <w:p w14:paraId="519618FF" w14:textId="141E21CC" w:rsidR="00023747" w:rsidRPr="00443FA7" w:rsidRDefault="00023747" w:rsidP="00023747">
      <w:pPr>
        <w:tabs>
          <w:tab w:val="left" w:pos="1396"/>
          <w:tab w:val="left" w:pos="1398"/>
          <w:tab w:val="left" w:pos="9072"/>
        </w:tabs>
        <w:spacing w:before="85" w:line="268" w:lineRule="auto"/>
        <w:jc w:val="both"/>
        <w:rPr>
          <w:rFonts w:asciiTheme="minorHAnsi" w:hAnsiTheme="minorHAnsi" w:cstheme="minorHAnsi"/>
          <w:sz w:val="24"/>
          <w:szCs w:val="24"/>
        </w:rPr>
      </w:pPr>
      <w:r w:rsidRPr="00443FA7">
        <w:rPr>
          <w:rFonts w:asciiTheme="minorHAnsi" w:hAnsiTheme="minorHAnsi" w:cstheme="minorHAnsi"/>
          <w:sz w:val="24"/>
          <w:szCs w:val="24"/>
        </w:rPr>
        <w:t xml:space="preserve">TSL has contracted capacity of 200 MW from DVC at 400 kV level from the following generating units. </w:t>
      </w:r>
    </w:p>
    <w:p w14:paraId="6ECB9249" w14:textId="01839ABE" w:rsidR="00023747" w:rsidRPr="00511F93" w:rsidRDefault="00511F93" w:rsidP="00511F93">
      <w:pPr>
        <w:pStyle w:val="ListParagraph"/>
        <w:tabs>
          <w:tab w:val="left" w:pos="1276"/>
          <w:tab w:val="left" w:pos="1843"/>
        </w:tabs>
        <w:spacing w:before="112" w:after="37" w:line="283" w:lineRule="auto"/>
        <w:ind w:left="1276" w:right="57" w:hanging="1985"/>
        <w:contextualSpacing/>
        <w:jc w:val="center"/>
        <w:rPr>
          <w:rFonts w:ascii="Calibri" w:eastAsia="Calibri" w:hAnsi="Calibri" w:cs="Calibri"/>
          <w:b/>
          <w:bCs/>
          <w:color w:val="002060"/>
        </w:rPr>
      </w:pPr>
      <w:r>
        <w:rPr>
          <w:rFonts w:ascii="Calibri" w:eastAsia="Calibri" w:hAnsi="Calibri" w:cs="Calibri"/>
          <w:b/>
          <w:bCs/>
          <w:color w:val="002060"/>
        </w:rPr>
        <w:t xml:space="preserve">          </w:t>
      </w:r>
      <w:bookmarkStart w:id="60" w:name="_Toc215186159"/>
      <w:r w:rsidRPr="00511F93">
        <w:rPr>
          <w:rFonts w:ascii="Calibri" w:eastAsia="Calibri" w:hAnsi="Calibri" w:cs="Calibri"/>
          <w:b/>
          <w:bCs/>
          <w:color w:val="002060"/>
        </w:rPr>
        <w:t xml:space="preserve">Table </w:t>
      </w:r>
      <w:r w:rsidRPr="00511F93">
        <w:rPr>
          <w:rFonts w:ascii="Calibri" w:eastAsia="Calibri" w:hAnsi="Calibri" w:cs="Calibri"/>
          <w:b/>
          <w:bCs/>
          <w:color w:val="002060"/>
        </w:rPr>
        <w:fldChar w:fldCharType="begin"/>
      </w:r>
      <w:r w:rsidRPr="00511F93">
        <w:rPr>
          <w:rFonts w:ascii="Calibri" w:eastAsia="Calibri" w:hAnsi="Calibri" w:cs="Calibri"/>
          <w:b/>
          <w:bCs/>
          <w:color w:val="002060"/>
        </w:rPr>
        <w:instrText xml:space="preserve"> SEQ Table \* ARABIC </w:instrText>
      </w:r>
      <w:r w:rsidRPr="00511F93">
        <w:rPr>
          <w:rFonts w:ascii="Calibri" w:eastAsia="Calibri" w:hAnsi="Calibri" w:cs="Calibri"/>
          <w:b/>
          <w:bCs/>
          <w:color w:val="002060"/>
        </w:rPr>
        <w:fldChar w:fldCharType="separate"/>
      </w:r>
      <w:r w:rsidR="00161494">
        <w:rPr>
          <w:rFonts w:ascii="Calibri" w:eastAsia="Calibri" w:hAnsi="Calibri" w:cs="Calibri"/>
          <w:b/>
          <w:bCs/>
          <w:noProof/>
          <w:color w:val="002060"/>
        </w:rPr>
        <w:t>13</w:t>
      </w:r>
      <w:r w:rsidRPr="00511F93">
        <w:rPr>
          <w:rFonts w:ascii="Calibri" w:eastAsia="Calibri" w:hAnsi="Calibri" w:cs="Calibri"/>
          <w:b/>
          <w:bCs/>
          <w:color w:val="002060"/>
        </w:rPr>
        <w:fldChar w:fldCharType="end"/>
      </w:r>
      <w:r w:rsidRPr="00511F93">
        <w:rPr>
          <w:rFonts w:ascii="Calibri" w:eastAsia="Calibri" w:hAnsi="Calibri" w:cs="Calibri"/>
          <w:b/>
          <w:bCs/>
          <w:color w:val="002060"/>
        </w:rPr>
        <w:t xml:space="preserve">: DVC </w:t>
      </w:r>
      <w:r w:rsidR="0030168F">
        <w:rPr>
          <w:rFonts w:ascii="Calibri" w:eastAsia="Calibri" w:hAnsi="Calibri" w:cs="Calibri"/>
          <w:b/>
          <w:bCs/>
          <w:color w:val="002060"/>
        </w:rPr>
        <w:t xml:space="preserve">400 </w:t>
      </w:r>
      <w:r w:rsidRPr="00511F93">
        <w:rPr>
          <w:rFonts w:ascii="Calibri" w:eastAsia="Calibri" w:hAnsi="Calibri" w:cs="Calibri"/>
          <w:b/>
          <w:bCs/>
          <w:color w:val="002060"/>
        </w:rPr>
        <w:t>kV Power Purchase cost for Control Period</w:t>
      </w:r>
      <w:bookmarkEnd w:id="60"/>
    </w:p>
    <w:tbl>
      <w:tblPr>
        <w:tblW w:w="8930" w:type="dxa"/>
        <w:tblInd w:w="-5" w:type="dxa"/>
        <w:tblLook w:val="04A0" w:firstRow="1" w:lastRow="0" w:firstColumn="1" w:lastColumn="0" w:noHBand="0" w:noVBand="1"/>
      </w:tblPr>
      <w:tblGrid>
        <w:gridCol w:w="1275"/>
        <w:gridCol w:w="1555"/>
        <w:gridCol w:w="1360"/>
        <w:gridCol w:w="1560"/>
        <w:gridCol w:w="1337"/>
        <w:gridCol w:w="1843"/>
      </w:tblGrid>
      <w:tr w:rsidR="00023747" w:rsidRPr="00443FA7" w14:paraId="4F91C70B" w14:textId="77777777" w:rsidTr="00C94FA3">
        <w:trPr>
          <w:trHeight w:val="173"/>
        </w:trPr>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B7FE19" w14:textId="77777777" w:rsidR="00023747" w:rsidRPr="00511F93" w:rsidRDefault="00023747" w:rsidP="00511F93">
            <w:pPr>
              <w:pStyle w:val="NoSpacing"/>
              <w:jc w:val="center"/>
              <w:rPr>
                <w:rFonts w:asciiTheme="minorHAnsi" w:hAnsiTheme="minorHAnsi" w:cstheme="minorHAnsi"/>
                <w:b/>
                <w:bCs/>
                <w:sz w:val="20"/>
                <w:szCs w:val="20"/>
                <w:lang w:val="en-IN" w:eastAsia="en-IN"/>
              </w:rPr>
            </w:pPr>
            <w:r w:rsidRPr="00511F93">
              <w:rPr>
                <w:rFonts w:asciiTheme="minorHAnsi" w:hAnsiTheme="minorHAnsi" w:cstheme="minorHAnsi"/>
                <w:b/>
                <w:bCs/>
                <w:sz w:val="20"/>
                <w:szCs w:val="20"/>
                <w:lang w:val="en-IN" w:eastAsia="en-IN"/>
              </w:rPr>
              <w:t>Source</w:t>
            </w:r>
          </w:p>
        </w:tc>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9BB70F" w14:textId="77777777" w:rsidR="00023747" w:rsidRPr="00511F93" w:rsidRDefault="00023747" w:rsidP="00511F93">
            <w:pPr>
              <w:pStyle w:val="NoSpacing"/>
              <w:jc w:val="center"/>
              <w:rPr>
                <w:rFonts w:asciiTheme="minorHAnsi" w:hAnsiTheme="minorHAnsi" w:cstheme="minorHAnsi"/>
                <w:b/>
                <w:bCs/>
                <w:sz w:val="20"/>
                <w:szCs w:val="20"/>
                <w:lang w:val="en-IN" w:eastAsia="en-IN"/>
              </w:rPr>
            </w:pPr>
            <w:r w:rsidRPr="00511F93">
              <w:rPr>
                <w:rFonts w:asciiTheme="minorHAnsi" w:hAnsiTheme="minorHAnsi" w:cstheme="minorHAnsi"/>
                <w:b/>
                <w:bCs/>
                <w:sz w:val="20"/>
                <w:szCs w:val="20"/>
                <w:lang w:val="en-IN" w:eastAsia="en-IN"/>
              </w:rPr>
              <w:t>Capacity of Station (MW)</w:t>
            </w:r>
          </w:p>
        </w:tc>
        <w:tc>
          <w:tcPr>
            <w:tcW w:w="13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CA9A35" w14:textId="77777777" w:rsidR="00023747" w:rsidRPr="00511F93" w:rsidRDefault="00023747" w:rsidP="00511F93">
            <w:pPr>
              <w:pStyle w:val="NoSpacing"/>
              <w:jc w:val="center"/>
              <w:rPr>
                <w:rFonts w:asciiTheme="minorHAnsi" w:hAnsiTheme="minorHAnsi" w:cstheme="minorHAnsi"/>
                <w:b/>
                <w:bCs/>
                <w:sz w:val="20"/>
                <w:szCs w:val="20"/>
                <w:lang w:val="en-IN" w:eastAsia="en-IN"/>
              </w:rPr>
            </w:pPr>
            <w:r w:rsidRPr="00511F93">
              <w:rPr>
                <w:rFonts w:asciiTheme="minorHAnsi" w:hAnsiTheme="minorHAnsi" w:cstheme="minorHAnsi"/>
                <w:b/>
                <w:bCs/>
                <w:sz w:val="20"/>
                <w:szCs w:val="20"/>
                <w:lang w:val="en-IN" w:eastAsia="en-IN"/>
              </w:rPr>
              <w:t>% Allocation</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8AC256" w14:textId="3AD36A31" w:rsidR="00023747" w:rsidRPr="00511F93" w:rsidRDefault="00023747" w:rsidP="00511F93">
            <w:pPr>
              <w:pStyle w:val="NoSpacing"/>
              <w:jc w:val="center"/>
              <w:rPr>
                <w:rFonts w:asciiTheme="minorHAnsi" w:hAnsiTheme="minorHAnsi" w:cstheme="minorHAnsi"/>
                <w:b/>
                <w:bCs/>
                <w:sz w:val="20"/>
                <w:szCs w:val="20"/>
                <w:lang w:val="en-IN" w:eastAsia="en-IN"/>
              </w:rPr>
            </w:pPr>
            <w:r w:rsidRPr="00511F93">
              <w:rPr>
                <w:rFonts w:asciiTheme="minorHAnsi" w:hAnsiTheme="minorHAnsi" w:cstheme="minorHAnsi"/>
                <w:b/>
                <w:bCs/>
                <w:sz w:val="20"/>
                <w:szCs w:val="20"/>
                <w:lang w:val="en-IN" w:eastAsia="en-IN"/>
              </w:rPr>
              <w:t xml:space="preserve">Allocated Capacity </w:t>
            </w:r>
            <w:r w:rsidR="00511F93">
              <w:rPr>
                <w:rFonts w:asciiTheme="minorHAnsi" w:hAnsiTheme="minorHAnsi" w:cstheme="minorHAnsi"/>
                <w:b/>
                <w:bCs/>
                <w:sz w:val="20"/>
                <w:szCs w:val="20"/>
                <w:lang w:val="en-IN" w:eastAsia="en-IN"/>
              </w:rPr>
              <w:t xml:space="preserve"> </w:t>
            </w:r>
            <w:r w:rsidRPr="00511F93">
              <w:rPr>
                <w:rFonts w:asciiTheme="minorHAnsi" w:hAnsiTheme="minorHAnsi" w:cstheme="minorHAnsi"/>
                <w:b/>
                <w:bCs/>
                <w:sz w:val="20"/>
                <w:szCs w:val="20"/>
                <w:lang w:val="en-IN" w:eastAsia="en-IN"/>
              </w:rPr>
              <w:t>(MW)</w:t>
            </w:r>
          </w:p>
        </w:tc>
        <w:tc>
          <w:tcPr>
            <w:tcW w:w="13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4E4A6A" w14:textId="77777777" w:rsidR="00023747" w:rsidRPr="00511F93" w:rsidRDefault="00023747" w:rsidP="00511F93">
            <w:pPr>
              <w:pStyle w:val="NoSpacing"/>
              <w:jc w:val="center"/>
              <w:rPr>
                <w:rFonts w:asciiTheme="minorHAnsi" w:hAnsiTheme="minorHAnsi" w:cstheme="minorHAnsi"/>
                <w:b/>
                <w:bCs/>
                <w:sz w:val="20"/>
                <w:szCs w:val="20"/>
                <w:lang w:val="en-IN" w:eastAsia="en-IN"/>
              </w:rPr>
            </w:pPr>
            <w:r w:rsidRPr="00511F93">
              <w:rPr>
                <w:rFonts w:asciiTheme="minorHAnsi" w:hAnsiTheme="minorHAnsi" w:cstheme="minorHAnsi"/>
                <w:b/>
                <w:bCs/>
                <w:sz w:val="20"/>
                <w:szCs w:val="20"/>
                <w:lang w:val="en-IN" w:eastAsia="en-IN"/>
              </w:rPr>
              <w:t>% Auxiliary Consumption</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8990EF" w14:textId="77777777" w:rsidR="00023747" w:rsidRPr="00511F93" w:rsidRDefault="00023747" w:rsidP="00511F93">
            <w:pPr>
              <w:pStyle w:val="NoSpacing"/>
              <w:jc w:val="center"/>
              <w:rPr>
                <w:rFonts w:asciiTheme="minorHAnsi" w:hAnsiTheme="minorHAnsi" w:cstheme="minorHAnsi"/>
                <w:b/>
                <w:bCs/>
                <w:sz w:val="20"/>
                <w:szCs w:val="20"/>
                <w:lang w:val="en-IN" w:eastAsia="en-IN"/>
              </w:rPr>
            </w:pPr>
            <w:r w:rsidRPr="00511F93">
              <w:rPr>
                <w:rFonts w:asciiTheme="minorHAnsi" w:hAnsiTheme="minorHAnsi" w:cstheme="minorHAnsi"/>
                <w:b/>
                <w:bCs/>
                <w:sz w:val="20"/>
                <w:szCs w:val="20"/>
                <w:lang w:val="en-IN" w:eastAsia="en-IN"/>
              </w:rPr>
              <w:t>Allocated</w:t>
            </w:r>
          </w:p>
          <w:p w14:paraId="5BF48B53" w14:textId="06542D2E" w:rsidR="00023747" w:rsidRPr="00511F93" w:rsidRDefault="00023747" w:rsidP="00511F93">
            <w:pPr>
              <w:pStyle w:val="NoSpacing"/>
              <w:jc w:val="center"/>
              <w:rPr>
                <w:rFonts w:asciiTheme="minorHAnsi" w:hAnsiTheme="minorHAnsi" w:cstheme="minorHAnsi"/>
                <w:b/>
                <w:bCs/>
                <w:sz w:val="20"/>
                <w:szCs w:val="20"/>
                <w:lang w:val="en-IN" w:eastAsia="en-IN"/>
              </w:rPr>
            </w:pPr>
            <w:r w:rsidRPr="00511F93">
              <w:rPr>
                <w:rFonts w:asciiTheme="minorHAnsi" w:hAnsiTheme="minorHAnsi" w:cstheme="minorHAnsi"/>
                <w:b/>
                <w:bCs/>
                <w:sz w:val="20"/>
                <w:szCs w:val="20"/>
                <w:lang w:val="en-IN" w:eastAsia="en-IN"/>
              </w:rPr>
              <w:t>Ex. Bus Capacity</w:t>
            </w:r>
            <w:r w:rsidR="00511F93">
              <w:rPr>
                <w:rFonts w:asciiTheme="minorHAnsi" w:hAnsiTheme="minorHAnsi" w:cstheme="minorHAnsi"/>
                <w:b/>
                <w:bCs/>
                <w:sz w:val="20"/>
                <w:szCs w:val="20"/>
                <w:lang w:val="en-IN" w:eastAsia="en-IN"/>
              </w:rPr>
              <w:t xml:space="preserve"> </w:t>
            </w:r>
            <w:r w:rsidRPr="00511F93">
              <w:rPr>
                <w:rFonts w:asciiTheme="minorHAnsi" w:hAnsiTheme="minorHAnsi" w:cstheme="minorHAnsi"/>
                <w:b/>
                <w:bCs/>
                <w:sz w:val="20"/>
                <w:szCs w:val="20"/>
                <w:lang w:val="en-IN" w:eastAsia="en-IN"/>
              </w:rPr>
              <w:t>(MW)</w:t>
            </w:r>
          </w:p>
        </w:tc>
      </w:tr>
      <w:tr w:rsidR="00023747" w:rsidRPr="00443FA7" w14:paraId="290A2126" w14:textId="77777777" w:rsidTr="00C94FA3">
        <w:trPr>
          <w:trHeight w:val="63"/>
        </w:trPr>
        <w:tc>
          <w:tcPr>
            <w:tcW w:w="8930" w:type="dxa"/>
            <w:gridSpan w:val="6"/>
            <w:tcBorders>
              <w:top w:val="nil"/>
              <w:left w:val="single" w:sz="4" w:space="0" w:color="000000"/>
              <w:bottom w:val="single" w:sz="4" w:space="0" w:color="auto"/>
              <w:right w:val="single" w:sz="4" w:space="0" w:color="auto"/>
            </w:tcBorders>
            <w:noWrap/>
            <w:vAlign w:val="bottom"/>
            <w:hideMark/>
          </w:tcPr>
          <w:p w14:paraId="268DCD4F" w14:textId="77777777" w:rsidR="00023747" w:rsidRPr="00C94FA3"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C94FA3">
              <w:rPr>
                <w:rFonts w:asciiTheme="minorHAnsi" w:eastAsia="Times New Roman" w:hAnsiTheme="minorHAnsi" w:cstheme="minorHAnsi"/>
                <w:b/>
                <w:bCs/>
                <w:color w:val="000000"/>
                <w:sz w:val="20"/>
                <w:szCs w:val="20"/>
                <w:lang w:val="en-IN" w:eastAsia="en-IN"/>
              </w:rPr>
              <w:t>DVC 400 kV</w:t>
            </w:r>
            <w:r w:rsidRPr="00C94FA3">
              <w:rPr>
                <w:rFonts w:asciiTheme="minorHAnsi" w:eastAsia="Times New Roman" w:hAnsiTheme="minorHAnsi" w:cstheme="minorHAnsi"/>
                <w:color w:val="000000"/>
                <w:sz w:val="20"/>
                <w:szCs w:val="20"/>
                <w:lang w:val="en-IN" w:eastAsia="en-IN"/>
              </w:rPr>
              <w:t> </w:t>
            </w:r>
          </w:p>
        </w:tc>
      </w:tr>
      <w:tr w:rsidR="00023747" w:rsidRPr="00443FA7" w14:paraId="4AD0CDC2" w14:textId="77777777" w:rsidTr="00C94FA3">
        <w:trPr>
          <w:trHeight w:val="63"/>
        </w:trPr>
        <w:tc>
          <w:tcPr>
            <w:tcW w:w="1275" w:type="dxa"/>
            <w:tcBorders>
              <w:top w:val="nil"/>
              <w:left w:val="single" w:sz="4" w:space="0" w:color="000000"/>
              <w:bottom w:val="single" w:sz="4" w:space="0" w:color="auto"/>
              <w:right w:val="single" w:sz="4" w:space="0" w:color="auto"/>
            </w:tcBorders>
            <w:noWrap/>
            <w:vAlign w:val="bottom"/>
            <w:hideMark/>
          </w:tcPr>
          <w:p w14:paraId="04A6734B" w14:textId="77777777" w:rsidR="00023747" w:rsidRPr="00C94FA3" w:rsidRDefault="00023747" w:rsidP="00511F93">
            <w:pPr>
              <w:widowControl/>
              <w:autoSpaceDE/>
              <w:autoSpaceDN/>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DSTPS (1-2)</w:t>
            </w:r>
          </w:p>
        </w:tc>
        <w:tc>
          <w:tcPr>
            <w:tcW w:w="1555" w:type="dxa"/>
            <w:tcBorders>
              <w:top w:val="nil"/>
              <w:left w:val="nil"/>
              <w:bottom w:val="single" w:sz="4" w:space="0" w:color="auto"/>
              <w:right w:val="single" w:sz="4" w:space="0" w:color="auto"/>
            </w:tcBorders>
            <w:noWrap/>
            <w:vAlign w:val="bottom"/>
            <w:hideMark/>
          </w:tcPr>
          <w:p w14:paraId="00A1B87A" w14:textId="02297DF2" w:rsidR="00023747" w:rsidRPr="00C94FA3" w:rsidRDefault="00023747" w:rsidP="00511F9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eastAsia="Times New Roman" w:hAnsiTheme="minorHAnsi" w:cstheme="minorHAnsi"/>
                <w:color w:val="000000"/>
                <w:sz w:val="20"/>
                <w:szCs w:val="20"/>
                <w:lang w:val="en-IN" w:eastAsia="en-IN"/>
              </w:rPr>
              <w:t>2 x 500</w:t>
            </w:r>
          </w:p>
        </w:tc>
        <w:tc>
          <w:tcPr>
            <w:tcW w:w="1360" w:type="dxa"/>
            <w:tcBorders>
              <w:top w:val="nil"/>
              <w:left w:val="nil"/>
              <w:bottom w:val="single" w:sz="4" w:space="0" w:color="auto"/>
              <w:right w:val="single" w:sz="4" w:space="0" w:color="auto"/>
            </w:tcBorders>
            <w:noWrap/>
            <w:vAlign w:val="bottom"/>
            <w:hideMark/>
          </w:tcPr>
          <w:p w14:paraId="572EC496" w14:textId="77777777" w:rsidR="00023747" w:rsidRPr="00C94FA3" w:rsidRDefault="00023747" w:rsidP="00511F9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eastAsia="Times New Roman" w:hAnsiTheme="minorHAnsi" w:cstheme="minorHAnsi"/>
                <w:color w:val="000000"/>
                <w:sz w:val="20"/>
                <w:szCs w:val="20"/>
                <w:lang w:val="en-IN" w:eastAsia="en-IN"/>
              </w:rPr>
              <w:t>10%</w:t>
            </w:r>
          </w:p>
        </w:tc>
        <w:tc>
          <w:tcPr>
            <w:tcW w:w="1560" w:type="dxa"/>
            <w:tcBorders>
              <w:top w:val="nil"/>
              <w:left w:val="nil"/>
              <w:bottom w:val="single" w:sz="4" w:space="0" w:color="auto"/>
              <w:right w:val="single" w:sz="4" w:space="0" w:color="auto"/>
            </w:tcBorders>
            <w:noWrap/>
            <w:vAlign w:val="bottom"/>
            <w:hideMark/>
          </w:tcPr>
          <w:p w14:paraId="38388509" w14:textId="77777777" w:rsidR="00023747" w:rsidRPr="00C94FA3" w:rsidRDefault="00023747" w:rsidP="00511F9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eastAsia="Times New Roman" w:hAnsiTheme="minorHAnsi" w:cstheme="minorHAnsi"/>
                <w:color w:val="000000"/>
                <w:sz w:val="20"/>
                <w:szCs w:val="20"/>
                <w:lang w:val="en-IN" w:eastAsia="en-IN"/>
              </w:rPr>
              <w:t>100</w:t>
            </w:r>
          </w:p>
        </w:tc>
        <w:tc>
          <w:tcPr>
            <w:tcW w:w="1337" w:type="dxa"/>
            <w:tcBorders>
              <w:top w:val="nil"/>
              <w:left w:val="nil"/>
              <w:bottom w:val="single" w:sz="4" w:space="0" w:color="auto"/>
              <w:right w:val="single" w:sz="4" w:space="0" w:color="auto"/>
            </w:tcBorders>
          </w:tcPr>
          <w:p w14:paraId="6B5487B4" w14:textId="77777777" w:rsidR="00023747" w:rsidRPr="00C94FA3" w:rsidRDefault="00023747" w:rsidP="00511F9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eastAsia="Times New Roman" w:hAnsiTheme="minorHAnsi" w:cstheme="minorHAnsi"/>
                <w:color w:val="000000"/>
                <w:sz w:val="20"/>
                <w:szCs w:val="20"/>
                <w:lang w:val="en-IN" w:eastAsia="en-IN"/>
              </w:rPr>
              <w:t>6.25%</w:t>
            </w:r>
          </w:p>
        </w:tc>
        <w:tc>
          <w:tcPr>
            <w:tcW w:w="1843" w:type="dxa"/>
            <w:tcBorders>
              <w:top w:val="nil"/>
              <w:left w:val="nil"/>
              <w:bottom w:val="single" w:sz="4" w:space="0" w:color="auto"/>
              <w:right w:val="single" w:sz="4" w:space="0" w:color="auto"/>
            </w:tcBorders>
          </w:tcPr>
          <w:p w14:paraId="24E6F1A3" w14:textId="77777777" w:rsidR="00023747" w:rsidRPr="00C94FA3" w:rsidRDefault="00023747" w:rsidP="00511F9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eastAsia="Times New Roman" w:hAnsiTheme="minorHAnsi" w:cstheme="minorHAnsi"/>
                <w:color w:val="000000"/>
                <w:sz w:val="20"/>
                <w:szCs w:val="20"/>
                <w:lang w:val="en-IN" w:eastAsia="en-IN"/>
              </w:rPr>
              <w:t>94</w:t>
            </w:r>
          </w:p>
        </w:tc>
      </w:tr>
      <w:tr w:rsidR="00023747" w:rsidRPr="00443FA7" w14:paraId="125D2704" w14:textId="77777777" w:rsidTr="00C94FA3">
        <w:trPr>
          <w:trHeight w:val="63"/>
        </w:trPr>
        <w:tc>
          <w:tcPr>
            <w:tcW w:w="1275" w:type="dxa"/>
            <w:tcBorders>
              <w:top w:val="nil"/>
              <w:left w:val="single" w:sz="4" w:space="0" w:color="000000"/>
              <w:bottom w:val="single" w:sz="4" w:space="0" w:color="auto"/>
              <w:right w:val="single" w:sz="4" w:space="0" w:color="auto"/>
            </w:tcBorders>
            <w:noWrap/>
            <w:vAlign w:val="bottom"/>
          </w:tcPr>
          <w:p w14:paraId="4772799F" w14:textId="77777777" w:rsidR="00023747" w:rsidRPr="00C94FA3" w:rsidRDefault="00023747" w:rsidP="00511F93">
            <w:pPr>
              <w:widowControl/>
              <w:autoSpaceDE/>
              <w:autoSpaceDN/>
              <w:rPr>
                <w:rFonts w:asciiTheme="minorHAnsi" w:hAnsiTheme="minorHAnsi" w:cstheme="minorHAnsi"/>
                <w:color w:val="000000"/>
                <w:sz w:val="20"/>
                <w:szCs w:val="20"/>
              </w:rPr>
            </w:pPr>
            <w:r w:rsidRPr="00C94FA3">
              <w:rPr>
                <w:rFonts w:asciiTheme="minorHAnsi" w:hAnsiTheme="minorHAnsi" w:cstheme="minorHAnsi"/>
                <w:color w:val="000000"/>
                <w:sz w:val="20"/>
                <w:szCs w:val="20"/>
              </w:rPr>
              <w:t>MTPS (7-8)</w:t>
            </w:r>
          </w:p>
        </w:tc>
        <w:tc>
          <w:tcPr>
            <w:tcW w:w="1555" w:type="dxa"/>
            <w:tcBorders>
              <w:top w:val="nil"/>
              <w:left w:val="nil"/>
              <w:bottom w:val="single" w:sz="4" w:space="0" w:color="auto"/>
              <w:right w:val="single" w:sz="4" w:space="0" w:color="auto"/>
            </w:tcBorders>
            <w:noWrap/>
            <w:vAlign w:val="bottom"/>
          </w:tcPr>
          <w:p w14:paraId="0DB0A30E" w14:textId="77777777" w:rsidR="00023747" w:rsidRPr="00C94FA3" w:rsidRDefault="00023747" w:rsidP="00511F9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eastAsia="Times New Roman" w:hAnsiTheme="minorHAnsi" w:cstheme="minorHAnsi"/>
                <w:color w:val="000000"/>
                <w:sz w:val="20"/>
                <w:szCs w:val="20"/>
                <w:lang w:val="en-IN" w:eastAsia="en-IN"/>
              </w:rPr>
              <w:t>2 x 500</w:t>
            </w:r>
          </w:p>
        </w:tc>
        <w:tc>
          <w:tcPr>
            <w:tcW w:w="1360" w:type="dxa"/>
            <w:tcBorders>
              <w:top w:val="nil"/>
              <w:left w:val="nil"/>
              <w:bottom w:val="single" w:sz="4" w:space="0" w:color="auto"/>
              <w:right w:val="single" w:sz="4" w:space="0" w:color="auto"/>
            </w:tcBorders>
            <w:noWrap/>
            <w:vAlign w:val="bottom"/>
          </w:tcPr>
          <w:p w14:paraId="4C6BFED7" w14:textId="77777777" w:rsidR="00023747" w:rsidRPr="00C94FA3" w:rsidRDefault="00023747" w:rsidP="00511F9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eastAsia="Times New Roman" w:hAnsiTheme="minorHAnsi" w:cstheme="minorHAnsi"/>
                <w:color w:val="000000"/>
                <w:sz w:val="20"/>
                <w:szCs w:val="20"/>
                <w:lang w:val="en-IN" w:eastAsia="en-IN"/>
              </w:rPr>
              <w:t>10%</w:t>
            </w:r>
          </w:p>
        </w:tc>
        <w:tc>
          <w:tcPr>
            <w:tcW w:w="1560" w:type="dxa"/>
            <w:tcBorders>
              <w:top w:val="nil"/>
              <w:left w:val="nil"/>
              <w:bottom w:val="single" w:sz="4" w:space="0" w:color="auto"/>
              <w:right w:val="single" w:sz="4" w:space="0" w:color="auto"/>
            </w:tcBorders>
            <w:noWrap/>
            <w:vAlign w:val="bottom"/>
          </w:tcPr>
          <w:p w14:paraId="661C6521" w14:textId="77777777" w:rsidR="00023747" w:rsidRPr="00C94FA3" w:rsidRDefault="00023747" w:rsidP="00511F9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eastAsia="Times New Roman" w:hAnsiTheme="minorHAnsi" w:cstheme="minorHAnsi"/>
                <w:color w:val="000000"/>
                <w:sz w:val="20"/>
                <w:szCs w:val="20"/>
                <w:lang w:val="en-IN" w:eastAsia="en-IN"/>
              </w:rPr>
              <w:t>100</w:t>
            </w:r>
          </w:p>
        </w:tc>
        <w:tc>
          <w:tcPr>
            <w:tcW w:w="1337" w:type="dxa"/>
            <w:tcBorders>
              <w:top w:val="nil"/>
              <w:left w:val="nil"/>
              <w:bottom w:val="single" w:sz="4" w:space="0" w:color="auto"/>
              <w:right w:val="single" w:sz="4" w:space="0" w:color="auto"/>
            </w:tcBorders>
          </w:tcPr>
          <w:p w14:paraId="6A6099D3" w14:textId="77777777" w:rsidR="00023747" w:rsidRPr="00C94FA3" w:rsidRDefault="00023747" w:rsidP="00511F9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eastAsia="Times New Roman" w:hAnsiTheme="minorHAnsi" w:cstheme="minorHAnsi"/>
                <w:color w:val="000000"/>
                <w:sz w:val="20"/>
                <w:szCs w:val="20"/>
                <w:lang w:val="en-IN" w:eastAsia="en-IN"/>
              </w:rPr>
              <w:t>6.25%</w:t>
            </w:r>
          </w:p>
        </w:tc>
        <w:tc>
          <w:tcPr>
            <w:tcW w:w="1843" w:type="dxa"/>
            <w:tcBorders>
              <w:top w:val="nil"/>
              <w:left w:val="nil"/>
              <w:bottom w:val="single" w:sz="4" w:space="0" w:color="auto"/>
              <w:right w:val="single" w:sz="4" w:space="0" w:color="auto"/>
            </w:tcBorders>
          </w:tcPr>
          <w:p w14:paraId="16FA10A4" w14:textId="77777777" w:rsidR="00023747" w:rsidRPr="00C94FA3" w:rsidRDefault="00023747" w:rsidP="00511F9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eastAsia="Times New Roman" w:hAnsiTheme="minorHAnsi" w:cstheme="minorHAnsi"/>
                <w:color w:val="000000"/>
                <w:sz w:val="20"/>
                <w:szCs w:val="20"/>
                <w:lang w:val="en-IN" w:eastAsia="en-IN"/>
              </w:rPr>
              <w:t>94</w:t>
            </w:r>
          </w:p>
        </w:tc>
      </w:tr>
      <w:tr w:rsidR="00023747" w:rsidRPr="00443FA7" w14:paraId="3112400A" w14:textId="77777777" w:rsidTr="00C94FA3">
        <w:trPr>
          <w:trHeight w:val="63"/>
        </w:trPr>
        <w:tc>
          <w:tcPr>
            <w:tcW w:w="4190" w:type="dxa"/>
            <w:gridSpan w:val="3"/>
            <w:tcBorders>
              <w:top w:val="nil"/>
              <w:left w:val="single" w:sz="4" w:space="0" w:color="000000"/>
              <w:bottom w:val="single" w:sz="4" w:space="0" w:color="auto"/>
              <w:right w:val="single" w:sz="4" w:space="0" w:color="auto"/>
            </w:tcBorders>
            <w:noWrap/>
            <w:vAlign w:val="bottom"/>
          </w:tcPr>
          <w:p w14:paraId="1AAE8A37" w14:textId="77777777" w:rsidR="00023747" w:rsidRPr="00C94FA3" w:rsidRDefault="00023747" w:rsidP="00511F9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eastAsia="Times New Roman" w:hAnsiTheme="minorHAnsi" w:cstheme="minorHAnsi"/>
                <w:b/>
                <w:bCs/>
                <w:color w:val="000000"/>
                <w:sz w:val="20"/>
                <w:szCs w:val="20"/>
                <w:lang w:val="en-IN" w:eastAsia="en-IN"/>
              </w:rPr>
              <w:t>Total</w:t>
            </w:r>
          </w:p>
        </w:tc>
        <w:tc>
          <w:tcPr>
            <w:tcW w:w="1560" w:type="dxa"/>
            <w:tcBorders>
              <w:top w:val="nil"/>
              <w:left w:val="nil"/>
              <w:bottom w:val="single" w:sz="4" w:space="0" w:color="auto"/>
              <w:right w:val="single" w:sz="4" w:space="0" w:color="auto"/>
            </w:tcBorders>
            <w:noWrap/>
            <w:vAlign w:val="bottom"/>
          </w:tcPr>
          <w:p w14:paraId="34F91794" w14:textId="77777777" w:rsidR="00023747" w:rsidRPr="00C94FA3" w:rsidRDefault="00023747" w:rsidP="00511F9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eastAsia="Times New Roman" w:hAnsiTheme="minorHAnsi" w:cstheme="minorHAnsi"/>
                <w:b/>
                <w:bCs/>
                <w:color w:val="000000"/>
                <w:sz w:val="20"/>
                <w:szCs w:val="20"/>
                <w:lang w:val="en-IN" w:eastAsia="en-IN"/>
              </w:rPr>
              <w:t>200</w:t>
            </w:r>
          </w:p>
        </w:tc>
        <w:tc>
          <w:tcPr>
            <w:tcW w:w="1337" w:type="dxa"/>
            <w:tcBorders>
              <w:top w:val="nil"/>
              <w:left w:val="nil"/>
              <w:bottom w:val="single" w:sz="4" w:space="0" w:color="auto"/>
              <w:right w:val="single" w:sz="4" w:space="0" w:color="auto"/>
            </w:tcBorders>
          </w:tcPr>
          <w:p w14:paraId="530A5A10" w14:textId="77777777" w:rsidR="00023747" w:rsidRPr="00C94FA3" w:rsidRDefault="00023747" w:rsidP="00511F93">
            <w:pPr>
              <w:widowControl/>
              <w:autoSpaceDE/>
              <w:autoSpaceDN/>
              <w:jc w:val="center"/>
              <w:rPr>
                <w:rFonts w:asciiTheme="minorHAnsi" w:eastAsia="Times New Roman" w:hAnsiTheme="minorHAnsi" w:cstheme="minorHAnsi"/>
                <w:color w:val="000000"/>
                <w:sz w:val="20"/>
                <w:szCs w:val="20"/>
                <w:lang w:val="en-IN" w:eastAsia="en-IN"/>
              </w:rPr>
            </w:pPr>
          </w:p>
        </w:tc>
        <w:tc>
          <w:tcPr>
            <w:tcW w:w="1843" w:type="dxa"/>
            <w:tcBorders>
              <w:top w:val="nil"/>
              <w:left w:val="nil"/>
              <w:bottom w:val="single" w:sz="4" w:space="0" w:color="auto"/>
              <w:right w:val="single" w:sz="4" w:space="0" w:color="auto"/>
            </w:tcBorders>
          </w:tcPr>
          <w:p w14:paraId="4F2DF4B9" w14:textId="77777777" w:rsidR="00023747" w:rsidRPr="00C94FA3" w:rsidRDefault="00023747" w:rsidP="00511F93">
            <w:pPr>
              <w:widowControl/>
              <w:autoSpaceDE/>
              <w:autoSpaceDN/>
              <w:jc w:val="center"/>
              <w:rPr>
                <w:rFonts w:asciiTheme="minorHAnsi" w:eastAsia="Times New Roman" w:hAnsiTheme="minorHAnsi" w:cstheme="minorHAnsi"/>
                <w:b/>
                <w:bCs/>
                <w:color w:val="000000"/>
                <w:sz w:val="20"/>
                <w:szCs w:val="20"/>
                <w:lang w:val="en-IN" w:eastAsia="en-IN"/>
              </w:rPr>
            </w:pPr>
            <w:r w:rsidRPr="00C94FA3">
              <w:rPr>
                <w:rFonts w:asciiTheme="minorHAnsi" w:eastAsia="Times New Roman" w:hAnsiTheme="minorHAnsi" w:cstheme="minorHAnsi"/>
                <w:b/>
                <w:bCs/>
                <w:color w:val="000000"/>
                <w:sz w:val="20"/>
                <w:szCs w:val="20"/>
                <w:lang w:val="en-IN" w:eastAsia="en-IN"/>
              </w:rPr>
              <w:t>188</w:t>
            </w:r>
          </w:p>
        </w:tc>
      </w:tr>
    </w:tbl>
    <w:p w14:paraId="4EBB442D" w14:textId="3819893E" w:rsidR="00023747" w:rsidRPr="00443FA7"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b/>
          <w:bCs/>
          <w:sz w:val="24"/>
          <w:szCs w:val="24"/>
        </w:rPr>
      </w:pPr>
      <w:r w:rsidRPr="00443FA7">
        <w:rPr>
          <w:rFonts w:asciiTheme="minorHAnsi" w:hAnsiTheme="minorHAnsi" w:cstheme="minorHAnsi"/>
          <w:b/>
          <w:bCs/>
          <w:sz w:val="24"/>
          <w:szCs w:val="24"/>
        </w:rPr>
        <w:t xml:space="preserve">Power Purchase Quantum from DVC 400 kV Source </w:t>
      </w:r>
    </w:p>
    <w:p w14:paraId="0133472C" w14:textId="4663FCDE" w:rsidR="00023747" w:rsidRPr="00443FA7" w:rsidRDefault="00023747" w:rsidP="00023747">
      <w:pPr>
        <w:tabs>
          <w:tab w:val="left" w:pos="1396"/>
          <w:tab w:val="left" w:pos="1398"/>
          <w:tab w:val="left" w:pos="9072"/>
        </w:tabs>
        <w:spacing w:before="85" w:line="268" w:lineRule="auto"/>
        <w:ind w:hanging="567"/>
        <w:jc w:val="both"/>
        <w:rPr>
          <w:rFonts w:asciiTheme="minorHAnsi" w:hAnsiTheme="minorHAnsi" w:cstheme="minorHAnsi"/>
          <w:sz w:val="24"/>
          <w:szCs w:val="24"/>
        </w:rPr>
      </w:pPr>
      <w:r w:rsidRPr="00443FA7">
        <w:rPr>
          <w:rFonts w:asciiTheme="minorHAnsi" w:hAnsiTheme="minorHAnsi" w:cstheme="minorHAnsi"/>
          <w:b/>
          <w:bCs/>
          <w:sz w:val="24"/>
          <w:szCs w:val="24"/>
        </w:rPr>
        <w:t xml:space="preserve">           </w:t>
      </w:r>
      <w:r w:rsidRPr="00443FA7">
        <w:rPr>
          <w:rFonts w:asciiTheme="minorHAnsi" w:hAnsiTheme="minorHAnsi" w:cstheme="minorHAnsi"/>
          <w:sz w:val="24"/>
          <w:szCs w:val="24"/>
        </w:rPr>
        <w:t xml:space="preserve">The projections for energy intake from various Generators allocated to TSL has been </w:t>
      </w:r>
      <w:r w:rsidR="006958E4" w:rsidRPr="00443FA7">
        <w:rPr>
          <w:rFonts w:asciiTheme="minorHAnsi" w:hAnsiTheme="minorHAnsi" w:cstheme="minorHAnsi"/>
          <w:sz w:val="24"/>
          <w:szCs w:val="24"/>
        </w:rPr>
        <w:t>done considering</w:t>
      </w:r>
      <w:r w:rsidRPr="00443FA7">
        <w:rPr>
          <w:rFonts w:asciiTheme="minorHAnsi" w:hAnsiTheme="minorHAnsi" w:cstheme="minorHAnsi"/>
          <w:sz w:val="24"/>
          <w:szCs w:val="24"/>
        </w:rPr>
        <w:t xml:space="preserve"> expected Energy Charge of Generating units within constraints of Allocated Capacity and Outage due to Shutdown / Breakdown. Constraints include Minimum Turn down Level (MTL) for DVC generating stations (55% of MCR as per IEGC regulations 2023 and its amendments thereof), Maximum Energy which can be dispatched by these sources within Contracted Capacity etc.</w:t>
      </w:r>
    </w:p>
    <w:p w14:paraId="273E07C7" w14:textId="77777777" w:rsidR="00023747" w:rsidRPr="00443FA7"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b/>
          <w:bCs/>
          <w:sz w:val="24"/>
          <w:szCs w:val="24"/>
        </w:rPr>
      </w:pPr>
      <w:r w:rsidRPr="00C94FA3">
        <w:rPr>
          <w:rFonts w:asciiTheme="minorHAnsi" w:hAnsiTheme="minorHAnsi" w:cstheme="minorHAnsi"/>
          <w:b/>
          <w:bCs/>
          <w:sz w:val="24"/>
          <w:szCs w:val="24"/>
        </w:rPr>
        <w:t xml:space="preserve"> </w:t>
      </w:r>
      <w:r w:rsidRPr="00443FA7">
        <w:rPr>
          <w:rFonts w:asciiTheme="minorHAnsi" w:hAnsiTheme="minorHAnsi" w:cstheme="minorHAnsi"/>
          <w:b/>
          <w:bCs/>
          <w:sz w:val="24"/>
          <w:szCs w:val="24"/>
        </w:rPr>
        <w:t>Power Purchase Cost from DVC 400kV Source</w:t>
      </w:r>
    </w:p>
    <w:p w14:paraId="11BD17E4" w14:textId="77777777" w:rsidR="00023747" w:rsidRPr="00443FA7" w:rsidRDefault="00023747" w:rsidP="00023747">
      <w:pPr>
        <w:pStyle w:val="ListParagraph"/>
        <w:tabs>
          <w:tab w:val="left" w:pos="1396"/>
          <w:tab w:val="left" w:pos="1398"/>
          <w:tab w:val="left" w:pos="9072"/>
        </w:tabs>
        <w:spacing w:before="85" w:line="268" w:lineRule="auto"/>
        <w:ind w:left="0" w:firstLine="0"/>
        <w:rPr>
          <w:rFonts w:asciiTheme="minorHAnsi" w:hAnsiTheme="minorHAnsi" w:cstheme="minorHAnsi"/>
          <w:sz w:val="24"/>
          <w:szCs w:val="24"/>
        </w:rPr>
      </w:pPr>
      <w:r w:rsidRPr="00443FA7">
        <w:rPr>
          <w:rFonts w:asciiTheme="minorHAnsi" w:hAnsiTheme="minorHAnsi" w:cstheme="minorHAnsi"/>
          <w:sz w:val="24"/>
          <w:szCs w:val="24"/>
        </w:rPr>
        <w:t xml:space="preserve">The power purchase cost is projected on the basis of tariff petition filed by DVC before Hon’ble CERC for the period   FY 2024-25 to FY 2028-29. TSL has considered Annual fixed charges, Ash evacuation charges and ECR from DVC tariff petition         for FY 2026-27 to FY 2028-29, While such charges for FY 2029-30 &amp; FY 2030-31 are considered same as FY 2028-29. Annual Supplementary Fixed charges for both stations are based on recent invoices raised by DVC. </w:t>
      </w:r>
    </w:p>
    <w:p w14:paraId="1E4A4675" w14:textId="77777777" w:rsidR="00023747" w:rsidRPr="00C94FA3"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sz w:val="24"/>
          <w:szCs w:val="24"/>
        </w:rPr>
      </w:pPr>
      <w:r w:rsidRPr="00C94FA3">
        <w:rPr>
          <w:rFonts w:asciiTheme="minorHAnsi" w:hAnsiTheme="minorHAnsi" w:cstheme="minorHAnsi"/>
          <w:sz w:val="24"/>
          <w:szCs w:val="24"/>
        </w:rPr>
        <w:t xml:space="preserve">Based on previous tariff filings by DVC and subsequent Approvals by CERC, TSL has </w:t>
      </w:r>
      <w:r w:rsidRPr="00C94FA3">
        <w:rPr>
          <w:rFonts w:asciiTheme="minorHAnsi" w:hAnsiTheme="minorHAnsi" w:cstheme="minorHAnsi"/>
          <w:sz w:val="24"/>
          <w:szCs w:val="24"/>
        </w:rPr>
        <w:lastRenderedPageBreak/>
        <w:t>considered 95% of Annual fixed charges and Ash evacuation charges. Annual Supplementary Fixed charges for both generators are considered same as mentioned in recent DVC invoices. ECR for FY 2026-27 have been considered same as the petition filed by DVC for FY 2026-27, While 2 % escalation have been considered thereafter till FY 2030-31. Such escalation would factor in supplementary energy charges which would be raised by DVC on account of cost incurred to DVC for FGD system in upcoming control period.</w:t>
      </w:r>
    </w:p>
    <w:p w14:paraId="227DB050" w14:textId="77777777" w:rsidR="00023747"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sz w:val="24"/>
          <w:szCs w:val="24"/>
        </w:rPr>
      </w:pPr>
      <w:r w:rsidRPr="00443FA7">
        <w:rPr>
          <w:rFonts w:asciiTheme="minorHAnsi" w:hAnsiTheme="minorHAnsi" w:cstheme="minorHAnsi"/>
          <w:sz w:val="24"/>
          <w:szCs w:val="24"/>
        </w:rPr>
        <w:t xml:space="preserve">The projected power purchase Quantum &amp; cost for DVC 400kV in next Control Period is as presented in the table below: </w:t>
      </w:r>
    </w:p>
    <w:p w14:paraId="33F93CAF" w14:textId="77777777" w:rsidR="00CB407D" w:rsidRPr="00443FA7" w:rsidRDefault="00CB407D" w:rsidP="00CB407D">
      <w:pPr>
        <w:pStyle w:val="ListParagraph"/>
        <w:tabs>
          <w:tab w:val="left" w:pos="1396"/>
          <w:tab w:val="left" w:pos="1398"/>
          <w:tab w:val="left" w:pos="9072"/>
        </w:tabs>
        <w:spacing w:before="85" w:line="268" w:lineRule="auto"/>
        <w:ind w:left="0" w:firstLine="0"/>
        <w:rPr>
          <w:rFonts w:asciiTheme="minorHAnsi" w:hAnsiTheme="minorHAnsi" w:cstheme="minorHAnsi"/>
          <w:sz w:val="24"/>
          <w:szCs w:val="24"/>
        </w:rPr>
      </w:pPr>
    </w:p>
    <w:p w14:paraId="298FBC51" w14:textId="7FD0DD54" w:rsidR="00023747" w:rsidRPr="00C94FA3" w:rsidRDefault="00023747" w:rsidP="00C94FA3">
      <w:pPr>
        <w:pStyle w:val="ListParagraph"/>
        <w:tabs>
          <w:tab w:val="left" w:pos="1276"/>
          <w:tab w:val="left" w:pos="1843"/>
        </w:tabs>
        <w:spacing w:before="112" w:after="37" w:line="283" w:lineRule="auto"/>
        <w:ind w:left="1276" w:right="57" w:hanging="1985"/>
        <w:contextualSpacing/>
        <w:jc w:val="center"/>
        <w:rPr>
          <w:rFonts w:ascii="Calibri" w:eastAsia="Calibri" w:hAnsi="Calibri" w:cs="Calibri"/>
          <w:b/>
          <w:bCs/>
          <w:color w:val="002060"/>
        </w:rPr>
      </w:pPr>
      <w:r w:rsidRPr="00C94FA3">
        <w:rPr>
          <w:rFonts w:ascii="Calibri" w:eastAsia="Calibri" w:hAnsi="Calibri" w:cs="Calibri"/>
          <w:b/>
          <w:bCs/>
          <w:color w:val="002060"/>
        </w:rPr>
        <w:t xml:space="preserve">             </w:t>
      </w:r>
      <w:bookmarkStart w:id="61" w:name="_Toc214687726"/>
      <w:bookmarkStart w:id="62" w:name="_Toc214862330"/>
      <w:bookmarkStart w:id="63" w:name="_Toc215186160"/>
      <w:r w:rsidRPr="00C94FA3">
        <w:rPr>
          <w:rFonts w:ascii="Calibri" w:eastAsia="Calibri" w:hAnsi="Calibri" w:cs="Calibri"/>
          <w:b/>
          <w:bCs/>
          <w:color w:val="002060"/>
        </w:rPr>
        <w:t xml:space="preserve">Table </w:t>
      </w:r>
      <w:r w:rsidRPr="00C94FA3">
        <w:rPr>
          <w:rFonts w:ascii="Calibri" w:eastAsia="Calibri" w:hAnsi="Calibri" w:cs="Calibri"/>
          <w:b/>
          <w:bCs/>
          <w:color w:val="002060"/>
        </w:rPr>
        <w:fldChar w:fldCharType="begin"/>
      </w:r>
      <w:r w:rsidRPr="00C94FA3">
        <w:rPr>
          <w:rFonts w:ascii="Calibri" w:eastAsia="Calibri" w:hAnsi="Calibri" w:cs="Calibri"/>
          <w:b/>
          <w:bCs/>
          <w:color w:val="002060"/>
        </w:rPr>
        <w:instrText xml:space="preserve"> SEQ Table \* ARABIC </w:instrText>
      </w:r>
      <w:r w:rsidRPr="00C94FA3">
        <w:rPr>
          <w:rFonts w:ascii="Calibri" w:eastAsia="Calibri" w:hAnsi="Calibri" w:cs="Calibri"/>
          <w:b/>
          <w:bCs/>
          <w:color w:val="002060"/>
        </w:rPr>
        <w:fldChar w:fldCharType="separate"/>
      </w:r>
      <w:r w:rsidR="00161494">
        <w:rPr>
          <w:rFonts w:ascii="Calibri" w:eastAsia="Calibri" w:hAnsi="Calibri" w:cs="Calibri"/>
          <w:b/>
          <w:bCs/>
          <w:noProof/>
          <w:color w:val="002060"/>
        </w:rPr>
        <w:t>14</w:t>
      </w:r>
      <w:r w:rsidRPr="00C94FA3">
        <w:rPr>
          <w:rFonts w:ascii="Calibri" w:eastAsia="Calibri" w:hAnsi="Calibri" w:cs="Calibri"/>
          <w:b/>
          <w:bCs/>
          <w:color w:val="002060"/>
        </w:rPr>
        <w:fldChar w:fldCharType="end"/>
      </w:r>
      <w:r w:rsidRPr="00C94FA3">
        <w:rPr>
          <w:rFonts w:ascii="Calibri" w:eastAsia="Calibri" w:hAnsi="Calibri" w:cs="Calibri"/>
          <w:b/>
          <w:bCs/>
          <w:color w:val="002060"/>
        </w:rPr>
        <w:t>:Power Purchase Quantum &amp; Cost from DVC  400 kV</w:t>
      </w:r>
      <w:bookmarkEnd w:id="61"/>
      <w:bookmarkEnd w:id="62"/>
      <w:bookmarkEnd w:id="63"/>
    </w:p>
    <w:tbl>
      <w:tblPr>
        <w:tblW w:w="8005" w:type="dxa"/>
        <w:tblInd w:w="5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119"/>
        <w:gridCol w:w="1059"/>
        <w:gridCol w:w="947"/>
        <w:gridCol w:w="895"/>
        <w:gridCol w:w="993"/>
        <w:gridCol w:w="992"/>
      </w:tblGrid>
      <w:tr w:rsidR="00C94FA3" w:rsidRPr="00443FA7" w14:paraId="4D5D8847" w14:textId="77777777" w:rsidTr="00C94FA3">
        <w:trPr>
          <w:trHeight w:val="299"/>
        </w:trPr>
        <w:tc>
          <w:tcPr>
            <w:tcW w:w="3119" w:type="dxa"/>
            <w:shd w:val="clear" w:color="000000" w:fill="E1E2E3"/>
            <w:vAlign w:val="center"/>
            <w:hideMark/>
          </w:tcPr>
          <w:p w14:paraId="2F7A4E58" w14:textId="11B38850" w:rsidR="00C94FA3" w:rsidRPr="00443FA7" w:rsidRDefault="00C94FA3" w:rsidP="00C94FA3">
            <w:pPr>
              <w:widowControl/>
              <w:autoSpaceDE/>
              <w:autoSpaceDN/>
              <w:ind w:firstLineChars="200" w:firstLine="402"/>
              <w:jc w:val="both"/>
              <w:rPr>
                <w:rFonts w:asciiTheme="minorHAnsi" w:eastAsia="Times New Roman" w:hAnsiTheme="minorHAnsi" w:cstheme="minorHAnsi"/>
                <w:b/>
                <w:bCs/>
                <w:color w:val="000000"/>
                <w:sz w:val="24"/>
                <w:szCs w:val="24"/>
                <w:lang w:val="en-IN" w:eastAsia="en-IN"/>
              </w:rPr>
            </w:pPr>
            <w:r w:rsidRPr="00E82C9B">
              <w:rPr>
                <w:rFonts w:asciiTheme="minorHAnsi" w:eastAsia="Times New Roman" w:hAnsiTheme="minorHAnsi" w:cstheme="minorHAnsi"/>
                <w:b/>
                <w:bCs/>
                <w:color w:val="000000"/>
                <w:sz w:val="20"/>
                <w:szCs w:val="20"/>
                <w:lang w:val="en-IN" w:eastAsia="en-IN"/>
              </w:rPr>
              <w:t>Particulars</w:t>
            </w:r>
          </w:p>
        </w:tc>
        <w:tc>
          <w:tcPr>
            <w:tcW w:w="1059" w:type="dxa"/>
            <w:shd w:val="clear" w:color="000000" w:fill="D9D9D9"/>
            <w:vAlign w:val="center"/>
            <w:hideMark/>
          </w:tcPr>
          <w:p w14:paraId="06665A02" w14:textId="77777777" w:rsidR="00C94FA3" w:rsidRPr="00E82C9B" w:rsidRDefault="00C94FA3" w:rsidP="00C94FA3">
            <w:pPr>
              <w:widowControl/>
              <w:autoSpaceDE/>
              <w:autoSpaceDN/>
              <w:jc w:val="center"/>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FY</w:t>
            </w:r>
          </w:p>
          <w:p w14:paraId="021C5A0B" w14:textId="41D5F18C" w:rsidR="00C94FA3" w:rsidRPr="00443FA7" w:rsidRDefault="00C94FA3" w:rsidP="00C94FA3">
            <w:pPr>
              <w:widowControl/>
              <w:autoSpaceDE/>
              <w:autoSpaceDN/>
              <w:jc w:val="both"/>
              <w:rPr>
                <w:rFonts w:asciiTheme="minorHAnsi" w:eastAsia="Times New Roman" w:hAnsiTheme="minorHAnsi" w:cstheme="minorHAnsi"/>
                <w:b/>
                <w:bCs/>
                <w:color w:val="000000"/>
                <w:sz w:val="24"/>
                <w:szCs w:val="24"/>
                <w:lang w:val="en-IN" w:eastAsia="en-IN"/>
              </w:rPr>
            </w:pPr>
            <w:r>
              <w:rPr>
                <w:rFonts w:asciiTheme="minorHAnsi" w:eastAsia="Times New Roman" w:hAnsiTheme="minorHAnsi" w:cstheme="minorHAnsi"/>
                <w:b/>
                <w:bCs/>
                <w:color w:val="000000"/>
                <w:sz w:val="20"/>
                <w:szCs w:val="20"/>
                <w:lang w:val="en-IN" w:eastAsia="en-IN"/>
              </w:rPr>
              <w:t xml:space="preserve">   </w:t>
            </w:r>
            <w:r w:rsidRPr="00E82C9B">
              <w:rPr>
                <w:rFonts w:asciiTheme="minorHAnsi" w:eastAsia="Times New Roman" w:hAnsiTheme="minorHAnsi" w:cstheme="minorHAnsi"/>
                <w:b/>
                <w:bCs/>
                <w:color w:val="000000"/>
                <w:sz w:val="20"/>
                <w:szCs w:val="20"/>
                <w:lang w:val="en-IN" w:eastAsia="en-IN"/>
              </w:rPr>
              <w:t>2026-27</w:t>
            </w:r>
          </w:p>
        </w:tc>
        <w:tc>
          <w:tcPr>
            <w:tcW w:w="947" w:type="dxa"/>
            <w:shd w:val="clear" w:color="000000" w:fill="D9D9D9"/>
            <w:vAlign w:val="center"/>
            <w:hideMark/>
          </w:tcPr>
          <w:p w14:paraId="2F2A9017" w14:textId="77777777" w:rsidR="00C94FA3" w:rsidRPr="00E82C9B" w:rsidRDefault="00C94FA3" w:rsidP="00C94FA3">
            <w:pPr>
              <w:widowControl/>
              <w:autoSpaceDE/>
              <w:autoSpaceDN/>
              <w:jc w:val="center"/>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FY</w:t>
            </w:r>
          </w:p>
          <w:p w14:paraId="14B703D5" w14:textId="0EE6935B" w:rsidR="00C94FA3" w:rsidRPr="00443FA7" w:rsidRDefault="00C94FA3" w:rsidP="00C94FA3">
            <w:pPr>
              <w:widowControl/>
              <w:autoSpaceDE/>
              <w:autoSpaceDN/>
              <w:jc w:val="both"/>
              <w:rPr>
                <w:rFonts w:asciiTheme="minorHAnsi" w:eastAsia="Times New Roman" w:hAnsiTheme="minorHAnsi" w:cstheme="minorHAnsi"/>
                <w:b/>
                <w:bCs/>
                <w:color w:val="000000"/>
                <w:sz w:val="24"/>
                <w:szCs w:val="24"/>
                <w:lang w:val="en-IN" w:eastAsia="en-IN"/>
              </w:rPr>
            </w:pPr>
            <w:r w:rsidRPr="00E82C9B">
              <w:rPr>
                <w:rFonts w:asciiTheme="minorHAnsi" w:eastAsia="Times New Roman" w:hAnsiTheme="minorHAnsi" w:cstheme="minorHAnsi"/>
                <w:b/>
                <w:bCs/>
                <w:color w:val="000000"/>
                <w:sz w:val="20"/>
                <w:szCs w:val="20"/>
                <w:lang w:val="en-IN" w:eastAsia="en-IN"/>
              </w:rPr>
              <w:t>2027-28</w:t>
            </w:r>
          </w:p>
        </w:tc>
        <w:tc>
          <w:tcPr>
            <w:tcW w:w="895" w:type="dxa"/>
            <w:shd w:val="clear" w:color="000000" w:fill="D9D9D9"/>
            <w:vAlign w:val="center"/>
            <w:hideMark/>
          </w:tcPr>
          <w:p w14:paraId="790F4B08" w14:textId="77777777" w:rsidR="00C94FA3" w:rsidRPr="00E82C9B" w:rsidRDefault="00C94FA3" w:rsidP="00C94FA3">
            <w:pPr>
              <w:widowControl/>
              <w:autoSpaceDE/>
              <w:autoSpaceDN/>
              <w:jc w:val="center"/>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FY</w:t>
            </w:r>
          </w:p>
          <w:p w14:paraId="4C1ABFD2" w14:textId="5ABE60A6" w:rsidR="00C94FA3" w:rsidRPr="00443FA7" w:rsidRDefault="00C94FA3" w:rsidP="00C94FA3">
            <w:pPr>
              <w:widowControl/>
              <w:autoSpaceDE/>
              <w:autoSpaceDN/>
              <w:jc w:val="both"/>
              <w:rPr>
                <w:rFonts w:asciiTheme="minorHAnsi" w:eastAsia="Times New Roman" w:hAnsiTheme="minorHAnsi" w:cstheme="minorHAnsi"/>
                <w:b/>
                <w:bCs/>
                <w:color w:val="000000"/>
                <w:sz w:val="24"/>
                <w:szCs w:val="24"/>
                <w:lang w:val="en-IN" w:eastAsia="en-IN"/>
              </w:rPr>
            </w:pPr>
            <w:r w:rsidRPr="00E82C9B">
              <w:rPr>
                <w:rFonts w:asciiTheme="minorHAnsi" w:eastAsia="Times New Roman" w:hAnsiTheme="minorHAnsi" w:cstheme="minorHAnsi"/>
                <w:b/>
                <w:bCs/>
                <w:color w:val="000000"/>
                <w:sz w:val="20"/>
                <w:szCs w:val="20"/>
                <w:lang w:val="en-IN" w:eastAsia="en-IN"/>
              </w:rPr>
              <w:t>2028-29</w:t>
            </w:r>
          </w:p>
        </w:tc>
        <w:tc>
          <w:tcPr>
            <w:tcW w:w="993" w:type="dxa"/>
            <w:shd w:val="clear" w:color="000000" w:fill="D9D9D9"/>
            <w:vAlign w:val="center"/>
            <w:hideMark/>
          </w:tcPr>
          <w:p w14:paraId="006E3014" w14:textId="77777777" w:rsidR="00C94FA3" w:rsidRPr="00E82C9B" w:rsidRDefault="00C94FA3" w:rsidP="00C94FA3">
            <w:pPr>
              <w:widowControl/>
              <w:autoSpaceDE/>
              <w:autoSpaceDN/>
              <w:jc w:val="center"/>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FY</w:t>
            </w:r>
          </w:p>
          <w:p w14:paraId="393DCA09" w14:textId="1E372AB0" w:rsidR="00C94FA3" w:rsidRPr="00443FA7" w:rsidRDefault="00C94FA3" w:rsidP="00C94FA3">
            <w:pPr>
              <w:widowControl/>
              <w:autoSpaceDE/>
              <w:autoSpaceDN/>
              <w:jc w:val="both"/>
              <w:rPr>
                <w:rFonts w:asciiTheme="minorHAnsi" w:eastAsia="Times New Roman" w:hAnsiTheme="minorHAnsi" w:cstheme="minorHAnsi"/>
                <w:b/>
                <w:bCs/>
                <w:color w:val="000000"/>
                <w:sz w:val="24"/>
                <w:szCs w:val="24"/>
                <w:lang w:val="en-IN" w:eastAsia="en-IN"/>
              </w:rPr>
            </w:pPr>
            <w:r w:rsidRPr="00E82C9B">
              <w:rPr>
                <w:rFonts w:asciiTheme="minorHAnsi" w:eastAsia="Times New Roman" w:hAnsiTheme="minorHAnsi" w:cstheme="minorHAnsi"/>
                <w:b/>
                <w:bCs/>
                <w:color w:val="000000"/>
                <w:sz w:val="20"/>
                <w:szCs w:val="20"/>
                <w:lang w:val="en-IN" w:eastAsia="en-IN"/>
              </w:rPr>
              <w:t>2029-30</w:t>
            </w:r>
          </w:p>
        </w:tc>
        <w:tc>
          <w:tcPr>
            <w:tcW w:w="992" w:type="dxa"/>
            <w:shd w:val="clear" w:color="000000" w:fill="D9D9D9"/>
            <w:vAlign w:val="center"/>
            <w:hideMark/>
          </w:tcPr>
          <w:p w14:paraId="0EAEFDF8" w14:textId="77777777" w:rsidR="00C94FA3" w:rsidRPr="00E82C9B" w:rsidRDefault="00C94FA3" w:rsidP="00C94FA3">
            <w:pPr>
              <w:widowControl/>
              <w:autoSpaceDE/>
              <w:autoSpaceDN/>
              <w:jc w:val="center"/>
              <w:rPr>
                <w:rFonts w:asciiTheme="minorHAnsi" w:eastAsia="Times New Roman" w:hAnsiTheme="minorHAnsi" w:cstheme="minorHAnsi"/>
                <w:b/>
                <w:bCs/>
                <w:color w:val="000000"/>
                <w:sz w:val="20"/>
                <w:szCs w:val="20"/>
                <w:lang w:val="en-IN" w:eastAsia="en-IN"/>
              </w:rPr>
            </w:pPr>
            <w:r w:rsidRPr="00E82C9B">
              <w:rPr>
                <w:rFonts w:asciiTheme="minorHAnsi" w:eastAsia="Times New Roman" w:hAnsiTheme="minorHAnsi" w:cstheme="minorHAnsi"/>
                <w:b/>
                <w:bCs/>
                <w:color w:val="000000"/>
                <w:sz w:val="20"/>
                <w:szCs w:val="20"/>
                <w:lang w:val="en-IN" w:eastAsia="en-IN"/>
              </w:rPr>
              <w:t>FY</w:t>
            </w:r>
          </w:p>
          <w:p w14:paraId="127C8095" w14:textId="6A51CAFD" w:rsidR="00C94FA3" w:rsidRPr="00443FA7" w:rsidRDefault="00C94FA3" w:rsidP="00C94FA3">
            <w:pPr>
              <w:widowControl/>
              <w:autoSpaceDE/>
              <w:autoSpaceDN/>
              <w:jc w:val="both"/>
              <w:rPr>
                <w:rFonts w:asciiTheme="minorHAnsi" w:eastAsia="Times New Roman" w:hAnsiTheme="minorHAnsi" w:cstheme="minorHAnsi"/>
                <w:b/>
                <w:bCs/>
                <w:color w:val="000000"/>
                <w:sz w:val="24"/>
                <w:szCs w:val="24"/>
                <w:lang w:val="en-IN" w:eastAsia="en-IN"/>
              </w:rPr>
            </w:pPr>
            <w:r w:rsidRPr="00E82C9B">
              <w:rPr>
                <w:rFonts w:asciiTheme="minorHAnsi" w:eastAsia="Times New Roman" w:hAnsiTheme="minorHAnsi" w:cstheme="minorHAnsi"/>
                <w:b/>
                <w:bCs/>
                <w:color w:val="000000"/>
                <w:sz w:val="20"/>
                <w:szCs w:val="20"/>
                <w:lang w:val="en-IN" w:eastAsia="en-IN"/>
              </w:rPr>
              <w:t>2030-31</w:t>
            </w:r>
          </w:p>
        </w:tc>
      </w:tr>
      <w:tr w:rsidR="00023747" w:rsidRPr="00443FA7" w14:paraId="5385164C" w14:textId="77777777" w:rsidTr="00C94FA3">
        <w:trPr>
          <w:trHeight w:val="299"/>
        </w:trPr>
        <w:tc>
          <w:tcPr>
            <w:tcW w:w="3119" w:type="dxa"/>
            <w:noWrap/>
            <w:vAlign w:val="center"/>
            <w:hideMark/>
          </w:tcPr>
          <w:p w14:paraId="1841F5D2" w14:textId="152AA151" w:rsidR="00023747" w:rsidRPr="00C94FA3" w:rsidRDefault="00023747" w:rsidP="00C94FA3">
            <w:pPr>
              <w:widowControl/>
              <w:autoSpaceDE/>
              <w:autoSpaceDN/>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DSTPS (1-2) (MUs)</w:t>
            </w:r>
          </w:p>
        </w:tc>
        <w:tc>
          <w:tcPr>
            <w:tcW w:w="1059" w:type="dxa"/>
            <w:vAlign w:val="center"/>
          </w:tcPr>
          <w:p w14:paraId="35802D97" w14:textId="77777777" w:rsidR="00023747" w:rsidRPr="00C94FA3" w:rsidRDefault="00023747" w:rsidP="00C94FA3">
            <w:pPr>
              <w:widowControl/>
              <w:autoSpaceDE/>
              <w:autoSpaceDN/>
              <w:jc w:val="center"/>
              <w:rPr>
                <w:rFonts w:asciiTheme="minorHAnsi" w:hAnsiTheme="minorHAnsi" w:cstheme="minorHAnsi"/>
                <w:sz w:val="20"/>
                <w:szCs w:val="20"/>
              </w:rPr>
            </w:pPr>
            <w:r w:rsidRPr="00C94FA3">
              <w:rPr>
                <w:rFonts w:asciiTheme="minorHAnsi" w:hAnsiTheme="minorHAnsi" w:cstheme="minorHAnsi"/>
                <w:sz w:val="20"/>
                <w:szCs w:val="20"/>
              </w:rPr>
              <w:t>655</w:t>
            </w:r>
          </w:p>
        </w:tc>
        <w:tc>
          <w:tcPr>
            <w:tcW w:w="947" w:type="dxa"/>
            <w:vAlign w:val="center"/>
          </w:tcPr>
          <w:p w14:paraId="1161CB75" w14:textId="77777777" w:rsidR="00023747" w:rsidRPr="00C94FA3" w:rsidRDefault="00023747" w:rsidP="00C94FA3">
            <w:pPr>
              <w:widowControl/>
              <w:autoSpaceDE/>
              <w:autoSpaceDN/>
              <w:jc w:val="center"/>
              <w:rPr>
                <w:rFonts w:asciiTheme="minorHAnsi" w:hAnsiTheme="minorHAnsi" w:cstheme="minorHAnsi"/>
                <w:sz w:val="20"/>
                <w:szCs w:val="20"/>
              </w:rPr>
            </w:pPr>
            <w:r w:rsidRPr="00C94FA3">
              <w:rPr>
                <w:rFonts w:asciiTheme="minorHAnsi" w:hAnsiTheme="minorHAnsi" w:cstheme="minorHAnsi"/>
                <w:sz w:val="20"/>
                <w:szCs w:val="20"/>
              </w:rPr>
              <w:t>648</w:t>
            </w:r>
          </w:p>
        </w:tc>
        <w:tc>
          <w:tcPr>
            <w:tcW w:w="895" w:type="dxa"/>
            <w:vAlign w:val="center"/>
          </w:tcPr>
          <w:p w14:paraId="6FC6F38F" w14:textId="77777777" w:rsidR="00023747" w:rsidRPr="00C94FA3" w:rsidRDefault="00023747" w:rsidP="00C94FA3">
            <w:pPr>
              <w:widowControl/>
              <w:autoSpaceDE/>
              <w:autoSpaceDN/>
              <w:jc w:val="center"/>
              <w:rPr>
                <w:rFonts w:asciiTheme="minorHAnsi" w:hAnsiTheme="minorHAnsi" w:cstheme="minorHAnsi"/>
                <w:sz w:val="20"/>
                <w:szCs w:val="20"/>
              </w:rPr>
            </w:pPr>
            <w:r w:rsidRPr="00C94FA3">
              <w:rPr>
                <w:rFonts w:asciiTheme="minorHAnsi" w:hAnsiTheme="minorHAnsi" w:cstheme="minorHAnsi"/>
                <w:sz w:val="20"/>
                <w:szCs w:val="20"/>
              </w:rPr>
              <w:t>561</w:t>
            </w:r>
          </w:p>
        </w:tc>
        <w:tc>
          <w:tcPr>
            <w:tcW w:w="993" w:type="dxa"/>
            <w:vAlign w:val="center"/>
          </w:tcPr>
          <w:p w14:paraId="3E7AADA9" w14:textId="77777777" w:rsidR="00023747" w:rsidRPr="00C94FA3" w:rsidRDefault="00023747" w:rsidP="00C94FA3">
            <w:pPr>
              <w:widowControl/>
              <w:autoSpaceDE/>
              <w:autoSpaceDN/>
              <w:jc w:val="center"/>
              <w:rPr>
                <w:rFonts w:asciiTheme="minorHAnsi" w:hAnsiTheme="minorHAnsi" w:cstheme="minorHAnsi"/>
                <w:sz w:val="20"/>
                <w:szCs w:val="20"/>
              </w:rPr>
            </w:pPr>
            <w:r w:rsidRPr="00C94FA3">
              <w:rPr>
                <w:rFonts w:asciiTheme="minorHAnsi" w:hAnsiTheme="minorHAnsi" w:cstheme="minorHAnsi"/>
                <w:sz w:val="20"/>
                <w:szCs w:val="20"/>
              </w:rPr>
              <w:t>532</w:t>
            </w:r>
          </w:p>
        </w:tc>
        <w:tc>
          <w:tcPr>
            <w:tcW w:w="992" w:type="dxa"/>
            <w:vAlign w:val="center"/>
          </w:tcPr>
          <w:p w14:paraId="0364F7DA" w14:textId="77777777" w:rsidR="00023747" w:rsidRPr="00C94FA3" w:rsidRDefault="00023747" w:rsidP="00C94FA3">
            <w:pPr>
              <w:widowControl/>
              <w:autoSpaceDE/>
              <w:autoSpaceDN/>
              <w:jc w:val="center"/>
              <w:rPr>
                <w:rFonts w:asciiTheme="minorHAnsi" w:hAnsiTheme="minorHAnsi" w:cstheme="minorHAnsi"/>
                <w:sz w:val="20"/>
                <w:szCs w:val="20"/>
              </w:rPr>
            </w:pPr>
            <w:r w:rsidRPr="00C94FA3">
              <w:rPr>
                <w:rFonts w:asciiTheme="minorHAnsi" w:hAnsiTheme="minorHAnsi" w:cstheme="minorHAnsi"/>
                <w:sz w:val="20"/>
                <w:szCs w:val="20"/>
              </w:rPr>
              <w:t>588</w:t>
            </w:r>
          </w:p>
        </w:tc>
      </w:tr>
      <w:tr w:rsidR="00023747" w:rsidRPr="00443FA7" w14:paraId="7705F6F9" w14:textId="77777777" w:rsidTr="00C94FA3">
        <w:trPr>
          <w:trHeight w:val="299"/>
        </w:trPr>
        <w:tc>
          <w:tcPr>
            <w:tcW w:w="3119" w:type="dxa"/>
            <w:noWrap/>
            <w:vAlign w:val="center"/>
            <w:hideMark/>
          </w:tcPr>
          <w:p w14:paraId="33B552FA" w14:textId="1F7B52A1" w:rsidR="00023747" w:rsidRPr="00C94FA3" w:rsidRDefault="00023747" w:rsidP="00C94FA3">
            <w:pPr>
              <w:widowControl/>
              <w:autoSpaceDE/>
              <w:autoSpaceDN/>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MTPS (7-8) (MUs)</w:t>
            </w:r>
          </w:p>
        </w:tc>
        <w:tc>
          <w:tcPr>
            <w:tcW w:w="1059" w:type="dxa"/>
            <w:vAlign w:val="center"/>
          </w:tcPr>
          <w:p w14:paraId="4E3D13D7" w14:textId="77777777" w:rsidR="00023747" w:rsidRPr="00C94FA3" w:rsidRDefault="00023747" w:rsidP="00C94FA3">
            <w:pPr>
              <w:widowControl/>
              <w:autoSpaceDE/>
              <w:autoSpaceDN/>
              <w:jc w:val="center"/>
              <w:rPr>
                <w:rFonts w:asciiTheme="minorHAnsi" w:hAnsiTheme="minorHAnsi" w:cstheme="minorHAnsi"/>
                <w:sz w:val="20"/>
                <w:szCs w:val="20"/>
              </w:rPr>
            </w:pPr>
            <w:r w:rsidRPr="00C94FA3">
              <w:rPr>
                <w:rFonts w:asciiTheme="minorHAnsi" w:hAnsiTheme="minorHAnsi" w:cstheme="minorHAnsi"/>
                <w:sz w:val="20"/>
                <w:szCs w:val="20"/>
              </w:rPr>
              <w:t>536</w:t>
            </w:r>
          </w:p>
        </w:tc>
        <w:tc>
          <w:tcPr>
            <w:tcW w:w="947" w:type="dxa"/>
            <w:vAlign w:val="center"/>
          </w:tcPr>
          <w:p w14:paraId="182F02D6" w14:textId="77777777" w:rsidR="00023747" w:rsidRPr="00C94FA3" w:rsidRDefault="00023747" w:rsidP="00C94FA3">
            <w:pPr>
              <w:widowControl/>
              <w:autoSpaceDE/>
              <w:autoSpaceDN/>
              <w:jc w:val="center"/>
              <w:rPr>
                <w:rFonts w:asciiTheme="minorHAnsi" w:hAnsiTheme="minorHAnsi" w:cstheme="minorHAnsi"/>
                <w:sz w:val="20"/>
                <w:szCs w:val="20"/>
              </w:rPr>
            </w:pPr>
            <w:r w:rsidRPr="00C94FA3">
              <w:rPr>
                <w:rFonts w:asciiTheme="minorHAnsi" w:hAnsiTheme="minorHAnsi" w:cstheme="minorHAnsi"/>
                <w:sz w:val="20"/>
                <w:szCs w:val="20"/>
              </w:rPr>
              <w:t>530</w:t>
            </w:r>
          </w:p>
        </w:tc>
        <w:tc>
          <w:tcPr>
            <w:tcW w:w="895" w:type="dxa"/>
            <w:vAlign w:val="center"/>
          </w:tcPr>
          <w:p w14:paraId="5E8C9C83" w14:textId="77777777" w:rsidR="00023747" w:rsidRPr="00C94FA3" w:rsidRDefault="00023747" w:rsidP="00C94FA3">
            <w:pPr>
              <w:widowControl/>
              <w:autoSpaceDE/>
              <w:autoSpaceDN/>
              <w:jc w:val="center"/>
              <w:rPr>
                <w:rFonts w:asciiTheme="minorHAnsi" w:hAnsiTheme="minorHAnsi" w:cstheme="minorHAnsi"/>
                <w:sz w:val="20"/>
                <w:szCs w:val="20"/>
              </w:rPr>
            </w:pPr>
            <w:r w:rsidRPr="00C94FA3">
              <w:rPr>
                <w:rFonts w:asciiTheme="minorHAnsi" w:hAnsiTheme="minorHAnsi" w:cstheme="minorHAnsi"/>
                <w:sz w:val="20"/>
                <w:szCs w:val="20"/>
              </w:rPr>
              <w:t>459</w:t>
            </w:r>
          </w:p>
        </w:tc>
        <w:tc>
          <w:tcPr>
            <w:tcW w:w="993" w:type="dxa"/>
            <w:vAlign w:val="center"/>
          </w:tcPr>
          <w:p w14:paraId="535D4673" w14:textId="77777777" w:rsidR="00023747" w:rsidRPr="00C94FA3" w:rsidRDefault="00023747" w:rsidP="00C94FA3">
            <w:pPr>
              <w:widowControl/>
              <w:autoSpaceDE/>
              <w:autoSpaceDN/>
              <w:jc w:val="center"/>
              <w:rPr>
                <w:rFonts w:asciiTheme="minorHAnsi" w:hAnsiTheme="minorHAnsi" w:cstheme="minorHAnsi"/>
                <w:sz w:val="20"/>
                <w:szCs w:val="20"/>
              </w:rPr>
            </w:pPr>
            <w:r w:rsidRPr="00C94FA3">
              <w:rPr>
                <w:rFonts w:asciiTheme="minorHAnsi" w:hAnsiTheme="minorHAnsi" w:cstheme="minorHAnsi"/>
                <w:sz w:val="20"/>
                <w:szCs w:val="20"/>
              </w:rPr>
              <w:t>436</w:t>
            </w:r>
          </w:p>
        </w:tc>
        <w:tc>
          <w:tcPr>
            <w:tcW w:w="992" w:type="dxa"/>
            <w:vAlign w:val="center"/>
          </w:tcPr>
          <w:p w14:paraId="3C648318" w14:textId="77777777" w:rsidR="00023747" w:rsidRPr="00C94FA3" w:rsidRDefault="00023747" w:rsidP="00C94FA3">
            <w:pPr>
              <w:widowControl/>
              <w:autoSpaceDE/>
              <w:autoSpaceDN/>
              <w:jc w:val="center"/>
              <w:rPr>
                <w:rFonts w:asciiTheme="minorHAnsi" w:hAnsiTheme="minorHAnsi" w:cstheme="minorHAnsi"/>
                <w:sz w:val="20"/>
                <w:szCs w:val="20"/>
              </w:rPr>
            </w:pPr>
            <w:r w:rsidRPr="00C94FA3">
              <w:rPr>
                <w:rFonts w:asciiTheme="minorHAnsi" w:hAnsiTheme="minorHAnsi" w:cstheme="minorHAnsi"/>
                <w:sz w:val="20"/>
                <w:szCs w:val="20"/>
              </w:rPr>
              <w:t>481</w:t>
            </w:r>
          </w:p>
        </w:tc>
      </w:tr>
      <w:tr w:rsidR="00023747" w:rsidRPr="00443FA7" w14:paraId="027F1806" w14:textId="77777777" w:rsidTr="00C94FA3">
        <w:trPr>
          <w:trHeight w:val="299"/>
        </w:trPr>
        <w:tc>
          <w:tcPr>
            <w:tcW w:w="3119" w:type="dxa"/>
            <w:noWrap/>
            <w:vAlign w:val="center"/>
          </w:tcPr>
          <w:p w14:paraId="3AE0A4B2" w14:textId="77777777" w:rsidR="00023747" w:rsidRPr="00C94FA3" w:rsidRDefault="00023747" w:rsidP="00C94FA3">
            <w:pPr>
              <w:widowControl/>
              <w:autoSpaceDE/>
              <w:autoSpaceDN/>
              <w:rPr>
                <w:rFonts w:asciiTheme="minorHAnsi" w:hAnsiTheme="minorHAnsi" w:cstheme="minorHAnsi"/>
                <w:color w:val="000000"/>
                <w:sz w:val="20"/>
                <w:szCs w:val="20"/>
              </w:rPr>
            </w:pPr>
            <w:r w:rsidRPr="00C94FA3">
              <w:rPr>
                <w:rFonts w:asciiTheme="minorHAnsi" w:eastAsia="Times New Roman" w:hAnsiTheme="minorHAnsi" w:cstheme="minorHAnsi"/>
                <w:b/>
                <w:bCs/>
                <w:color w:val="000000"/>
                <w:sz w:val="20"/>
                <w:szCs w:val="20"/>
                <w:lang w:val="en-IN" w:eastAsia="en-IN"/>
              </w:rPr>
              <w:t>Power purchase Quantum( MUs)</w:t>
            </w:r>
          </w:p>
        </w:tc>
        <w:tc>
          <w:tcPr>
            <w:tcW w:w="1059" w:type="dxa"/>
            <w:vAlign w:val="center"/>
          </w:tcPr>
          <w:p w14:paraId="571B0C6A" w14:textId="77777777" w:rsidR="00023747" w:rsidRPr="00C94FA3" w:rsidRDefault="00023747" w:rsidP="00C94FA3">
            <w:pPr>
              <w:widowControl/>
              <w:autoSpaceDE/>
              <w:autoSpaceDN/>
              <w:jc w:val="center"/>
              <w:rPr>
                <w:rFonts w:asciiTheme="minorHAnsi" w:hAnsiTheme="minorHAnsi" w:cstheme="minorHAnsi"/>
                <w:color w:val="000000"/>
                <w:sz w:val="20"/>
                <w:szCs w:val="20"/>
              </w:rPr>
            </w:pPr>
            <w:r w:rsidRPr="00C94FA3">
              <w:rPr>
                <w:rFonts w:asciiTheme="minorHAnsi" w:hAnsiTheme="minorHAnsi" w:cstheme="minorHAnsi"/>
                <w:b/>
                <w:bCs/>
                <w:color w:val="000000"/>
                <w:sz w:val="20"/>
                <w:szCs w:val="20"/>
              </w:rPr>
              <w:t>1190</w:t>
            </w:r>
          </w:p>
        </w:tc>
        <w:tc>
          <w:tcPr>
            <w:tcW w:w="947" w:type="dxa"/>
            <w:vAlign w:val="center"/>
          </w:tcPr>
          <w:p w14:paraId="43B830D9" w14:textId="77777777" w:rsidR="00023747" w:rsidRPr="00C94FA3" w:rsidRDefault="00023747" w:rsidP="00C94FA3">
            <w:pPr>
              <w:widowControl/>
              <w:autoSpaceDE/>
              <w:autoSpaceDN/>
              <w:jc w:val="center"/>
              <w:rPr>
                <w:rFonts w:asciiTheme="minorHAnsi" w:hAnsiTheme="minorHAnsi" w:cstheme="minorHAnsi"/>
                <w:color w:val="000000"/>
                <w:sz w:val="20"/>
                <w:szCs w:val="20"/>
              </w:rPr>
            </w:pPr>
            <w:r w:rsidRPr="00C94FA3">
              <w:rPr>
                <w:rFonts w:asciiTheme="minorHAnsi" w:hAnsiTheme="minorHAnsi" w:cstheme="minorHAnsi"/>
                <w:b/>
                <w:bCs/>
                <w:color w:val="000000"/>
                <w:sz w:val="20"/>
                <w:szCs w:val="20"/>
              </w:rPr>
              <w:t>1178</w:t>
            </w:r>
          </w:p>
        </w:tc>
        <w:tc>
          <w:tcPr>
            <w:tcW w:w="895" w:type="dxa"/>
            <w:vAlign w:val="center"/>
          </w:tcPr>
          <w:p w14:paraId="0C36D5B8" w14:textId="77777777" w:rsidR="00023747" w:rsidRPr="00C94FA3" w:rsidRDefault="00023747" w:rsidP="00C94FA3">
            <w:pPr>
              <w:widowControl/>
              <w:autoSpaceDE/>
              <w:autoSpaceDN/>
              <w:jc w:val="center"/>
              <w:rPr>
                <w:rFonts w:asciiTheme="minorHAnsi" w:hAnsiTheme="minorHAnsi" w:cstheme="minorHAnsi"/>
                <w:color w:val="000000"/>
                <w:sz w:val="20"/>
                <w:szCs w:val="20"/>
              </w:rPr>
            </w:pPr>
            <w:r w:rsidRPr="00C94FA3">
              <w:rPr>
                <w:rFonts w:asciiTheme="minorHAnsi" w:hAnsiTheme="minorHAnsi" w:cstheme="minorHAnsi"/>
                <w:b/>
                <w:bCs/>
                <w:color w:val="000000"/>
                <w:sz w:val="20"/>
                <w:szCs w:val="20"/>
              </w:rPr>
              <w:t>1021</w:t>
            </w:r>
          </w:p>
        </w:tc>
        <w:tc>
          <w:tcPr>
            <w:tcW w:w="993" w:type="dxa"/>
            <w:vAlign w:val="center"/>
          </w:tcPr>
          <w:p w14:paraId="2EB1A200" w14:textId="77777777" w:rsidR="00023747" w:rsidRPr="00C94FA3" w:rsidRDefault="00023747" w:rsidP="00C94FA3">
            <w:pPr>
              <w:widowControl/>
              <w:autoSpaceDE/>
              <w:autoSpaceDN/>
              <w:jc w:val="center"/>
              <w:rPr>
                <w:rFonts w:asciiTheme="minorHAnsi" w:hAnsiTheme="minorHAnsi" w:cstheme="minorHAnsi"/>
                <w:color w:val="000000"/>
                <w:sz w:val="20"/>
                <w:szCs w:val="20"/>
              </w:rPr>
            </w:pPr>
            <w:r w:rsidRPr="00C94FA3">
              <w:rPr>
                <w:rFonts w:asciiTheme="minorHAnsi" w:hAnsiTheme="minorHAnsi" w:cstheme="minorHAnsi"/>
                <w:b/>
                <w:bCs/>
                <w:color w:val="000000"/>
                <w:sz w:val="20"/>
                <w:szCs w:val="20"/>
              </w:rPr>
              <w:t>968</w:t>
            </w:r>
          </w:p>
        </w:tc>
        <w:tc>
          <w:tcPr>
            <w:tcW w:w="992" w:type="dxa"/>
            <w:vAlign w:val="center"/>
          </w:tcPr>
          <w:p w14:paraId="6FA0AFA4" w14:textId="77777777" w:rsidR="00023747" w:rsidRPr="00C94FA3" w:rsidRDefault="00023747" w:rsidP="00C94FA3">
            <w:pPr>
              <w:widowControl/>
              <w:autoSpaceDE/>
              <w:autoSpaceDN/>
              <w:jc w:val="center"/>
              <w:rPr>
                <w:rFonts w:asciiTheme="minorHAnsi" w:hAnsiTheme="minorHAnsi" w:cstheme="minorHAnsi"/>
                <w:color w:val="000000"/>
                <w:sz w:val="20"/>
                <w:szCs w:val="20"/>
              </w:rPr>
            </w:pPr>
            <w:r w:rsidRPr="00C94FA3">
              <w:rPr>
                <w:rFonts w:asciiTheme="minorHAnsi" w:hAnsiTheme="minorHAnsi" w:cstheme="minorHAnsi"/>
                <w:b/>
                <w:bCs/>
                <w:color w:val="000000"/>
                <w:sz w:val="20"/>
                <w:szCs w:val="20"/>
              </w:rPr>
              <w:t>1069</w:t>
            </w:r>
          </w:p>
        </w:tc>
      </w:tr>
      <w:tr w:rsidR="00023747" w:rsidRPr="00443FA7" w14:paraId="5D51C88D" w14:textId="77777777" w:rsidTr="00C94FA3">
        <w:trPr>
          <w:trHeight w:val="299"/>
        </w:trPr>
        <w:tc>
          <w:tcPr>
            <w:tcW w:w="3119" w:type="dxa"/>
            <w:noWrap/>
            <w:vAlign w:val="center"/>
            <w:hideMark/>
          </w:tcPr>
          <w:p w14:paraId="60C951F4" w14:textId="591DB8CA" w:rsidR="00023747" w:rsidRPr="00C94FA3" w:rsidRDefault="00023747" w:rsidP="00C94FA3">
            <w:pPr>
              <w:widowControl/>
              <w:autoSpaceDE/>
              <w:autoSpaceDN/>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DSTPS (1-2) (Rs. Cr.)</w:t>
            </w:r>
          </w:p>
        </w:tc>
        <w:tc>
          <w:tcPr>
            <w:tcW w:w="1059" w:type="dxa"/>
            <w:vAlign w:val="center"/>
            <w:hideMark/>
          </w:tcPr>
          <w:p w14:paraId="2659EB31"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369</w:t>
            </w:r>
          </w:p>
        </w:tc>
        <w:tc>
          <w:tcPr>
            <w:tcW w:w="947" w:type="dxa"/>
            <w:vAlign w:val="center"/>
            <w:hideMark/>
          </w:tcPr>
          <w:p w14:paraId="62A07058"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346</w:t>
            </w:r>
          </w:p>
        </w:tc>
        <w:tc>
          <w:tcPr>
            <w:tcW w:w="895" w:type="dxa"/>
            <w:vAlign w:val="center"/>
            <w:hideMark/>
          </w:tcPr>
          <w:p w14:paraId="4002CCFD"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314</w:t>
            </w:r>
          </w:p>
        </w:tc>
        <w:tc>
          <w:tcPr>
            <w:tcW w:w="993" w:type="dxa"/>
            <w:vAlign w:val="center"/>
            <w:hideMark/>
          </w:tcPr>
          <w:p w14:paraId="467EEAC3"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308</w:t>
            </w:r>
          </w:p>
        </w:tc>
        <w:tc>
          <w:tcPr>
            <w:tcW w:w="992" w:type="dxa"/>
            <w:vAlign w:val="center"/>
            <w:hideMark/>
          </w:tcPr>
          <w:p w14:paraId="0E01276A"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sz w:val="20"/>
                <w:szCs w:val="20"/>
              </w:rPr>
              <w:t>333</w:t>
            </w:r>
          </w:p>
        </w:tc>
      </w:tr>
      <w:tr w:rsidR="00023747" w:rsidRPr="00443FA7" w14:paraId="3361FF50" w14:textId="77777777" w:rsidTr="00C94FA3">
        <w:trPr>
          <w:trHeight w:val="299"/>
        </w:trPr>
        <w:tc>
          <w:tcPr>
            <w:tcW w:w="3119" w:type="dxa"/>
            <w:noWrap/>
            <w:vAlign w:val="center"/>
            <w:hideMark/>
          </w:tcPr>
          <w:p w14:paraId="2587A829" w14:textId="6446F01A" w:rsidR="00023747" w:rsidRPr="00C94FA3" w:rsidRDefault="00023747" w:rsidP="00C94FA3">
            <w:pPr>
              <w:widowControl/>
              <w:autoSpaceDE/>
              <w:autoSpaceDN/>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MTPS (7-8) (Rs. Cr.)</w:t>
            </w:r>
          </w:p>
        </w:tc>
        <w:tc>
          <w:tcPr>
            <w:tcW w:w="1059" w:type="dxa"/>
            <w:vAlign w:val="center"/>
            <w:hideMark/>
          </w:tcPr>
          <w:p w14:paraId="604AE5B0"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320</w:t>
            </w:r>
          </w:p>
        </w:tc>
        <w:tc>
          <w:tcPr>
            <w:tcW w:w="947" w:type="dxa"/>
            <w:vAlign w:val="center"/>
            <w:hideMark/>
          </w:tcPr>
          <w:p w14:paraId="345A8501"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319</w:t>
            </w:r>
          </w:p>
        </w:tc>
        <w:tc>
          <w:tcPr>
            <w:tcW w:w="895" w:type="dxa"/>
            <w:vAlign w:val="center"/>
            <w:hideMark/>
          </w:tcPr>
          <w:p w14:paraId="0FAD38B4"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288</w:t>
            </w:r>
          </w:p>
        </w:tc>
        <w:tc>
          <w:tcPr>
            <w:tcW w:w="993" w:type="dxa"/>
            <w:vAlign w:val="center"/>
            <w:hideMark/>
          </w:tcPr>
          <w:p w14:paraId="036513DB"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282</w:t>
            </w:r>
          </w:p>
        </w:tc>
        <w:tc>
          <w:tcPr>
            <w:tcW w:w="992" w:type="dxa"/>
            <w:vAlign w:val="center"/>
            <w:hideMark/>
          </w:tcPr>
          <w:p w14:paraId="57B77074"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sz w:val="20"/>
                <w:szCs w:val="20"/>
              </w:rPr>
              <w:t>305</w:t>
            </w:r>
          </w:p>
        </w:tc>
      </w:tr>
      <w:tr w:rsidR="00023747" w:rsidRPr="00443FA7" w14:paraId="0D5DAE0D" w14:textId="77777777" w:rsidTr="00C94FA3">
        <w:trPr>
          <w:trHeight w:val="299"/>
        </w:trPr>
        <w:tc>
          <w:tcPr>
            <w:tcW w:w="3119" w:type="dxa"/>
            <w:noWrap/>
            <w:vAlign w:val="center"/>
          </w:tcPr>
          <w:p w14:paraId="518C6C7D" w14:textId="77777777" w:rsidR="00023747" w:rsidRPr="00C94FA3" w:rsidRDefault="00023747" w:rsidP="00C94FA3">
            <w:pPr>
              <w:widowControl/>
              <w:autoSpaceDE/>
              <w:autoSpaceDN/>
              <w:rPr>
                <w:rFonts w:asciiTheme="minorHAnsi" w:hAnsiTheme="minorHAnsi" w:cstheme="minorHAnsi"/>
                <w:color w:val="000000"/>
                <w:sz w:val="20"/>
                <w:szCs w:val="20"/>
              </w:rPr>
            </w:pPr>
            <w:r w:rsidRPr="00C94FA3">
              <w:rPr>
                <w:rFonts w:asciiTheme="minorHAnsi" w:eastAsia="Times New Roman" w:hAnsiTheme="minorHAnsi" w:cstheme="minorHAnsi"/>
                <w:b/>
                <w:bCs/>
                <w:color w:val="000000"/>
                <w:sz w:val="20"/>
                <w:szCs w:val="20"/>
                <w:lang w:val="en-IN" w:eastAsia="en-IN"/>
              </w:rPr>
              <w:t>Power purchase cost (Rs. Cr.)</w:t>
            </w:r>
          </w:p>
        </w:tc>
        <w:tc>
          <w:tcPr>
            <w:tcW w:w="1059" w:type="dxa"/>
            <w:vAlign w:val="center"/>
          </w:tcPr>
          <w:p w14:paraId="132ADBBE" w14:textId="77777777" w:rsidR="00023747" w:rsidRPr="00C94FA3" w:rsidRDefault="00023747" w:rsidP="00C94FA3">
            <w:pPr>
              <w:widowControl/>
              <w:autoSpaceDE/>
              <w:autoSpaceDN/>
              <w:jc w:val="center"/>
              <w:rPr>
                <w:rFonts w:asciiTheme="minorHAnsi" w:hAnsiTheme="minorHAnsi" w:cstheme="minorHAnsi"/>
                <w:color w:val="000000"/>
                <w:sz w:val="20"/>
                <w:szCs w:val="20"/>
              </w:rPr>
            </w:pPr>
            <w:r w:rsidRPr="00C94FA3">
              <w:rPr>
                <w:rFonts w:asciiTheme="minorHAnsi" w:hAnsiTheme="minorHAnsi" w:cstheme="minorHAnsi"/>
                <w:b/>
                <w:bCs/>
                <w:color w:val="000000"/>
                <w:sz w:val="20"/>
                <w:szCs w:val="20"/>
              </w:rPr>
              <w:t>689</w:t>
            </w:r>
          </w:p>
        </w:tc>
        <w:tc>
          <w:tcPr>
            <w:tcW w:w="947" w:type="dxa"/>
            <w:vAlign w:val="center"/>
          </w:tcPr>
          <w:p w14:paraId="6E3CC3D0" w14:textId="77777777" w:rsidR="00023747" w:rsidRPr="00C94FA3" w:rsidRDefault="00023747" w:rsidP="00C94FA3">
            <w:pPr>
              <w:widowControl/>
              <w:autoSpaceDE/>
              <w:autoSpaceDN/>
              <w:jc w:val="center"/>
              <w:rPr>
                <w:rFonts w:asciiTheme="minorHAnsi" w:hAnsiTheme="minorHAnsi" w:cstheme="minorHAnsi"/>
                <w:color w:val="000000"/>
                <w:sz w:val="20"/>
                <w:szCs w:val="20"/>
              </w:rPr>
            </w:pPr>
            <w:r w:rsidRPr="00C94FA3">
              <w:rPr>
                <w:rFonts w:asciiTheme="minorHAnsi" w:hAnsiTheme="minorHAnsi" w:cstheme="minorHAnsi"/>
                <w:b/>
                <w:bCs/>
                <w:color w:val="000000"/>
                <w:sz w:val="20"/>
                <w:szCs w:val="20"/>
              </w:rPr>
              <w:t>665</w:t>
            </w:r>
          </w:p>
        </w:tc>
        <w:tc>
          <w:tcPr>
            <w:tcW w:w="895" w:type="dxa"/>
            <w:vAlign w:val="center"/>
          </w:tcPr>
          <w:p w14:paraId="2C3100D1" w14:textId="77777777" w:rsidR="00023747" w:rsidRPr="00C94FA3" w:rsidRDefault="00023747" w:rsidP="00C94FA3">
            <w:pPr>
              <w:widowControl/>
              <w:autoSpaceDE/>
              <w:autoSpaceDN/>
              <w:jc w:val="center"/>
              <w:rPr>
                <w:rFonts w:asciiTheme="minorHAnsi" w:hAnsiTheme="minorHAnsi" w:cstheme="minorHAnsi"/>
                <w:color w:val="000000"/>
                <w:sz w:val="20"/>
                <w:szCs w:val="20"/>
              </w:rPr>
            </w:pPr>
            <w:r w:rsidRPr="00C94FA3">
              <w:rPr>
                <w:rFonts w:asciiTheme="minorHAnsi" w:hAnsiTheme="minorHAnsi" w:cstheme="minorHAnsi"/>
                <w:b/>
                <w:bCs/>
                <w:color w:val="000000"/>
                <w:sz w:val="20"/>
                <w:szCs w:val="20"/>
              </w:rPr>
              <w:t>603</w:t>
            </w:r>
          </w:p>
        </w:tc>
        <w:tc>
          <w:tcPr>
            <w:tcW w:w="993" w:type="dxa"/>
            <w:vAlign w:val="center"/>
          </w:tcPr>
          <w:p w14:paraId="6EF92E4F" w14:textId="77777777" w:rsidR="00023747" w:rsidRPr="00C94FA3" w:rsidRDefault="00023747" w:rsidP="00C94FA3">
            <w:pPr>
              <w:widowControl/>
              <w:autoSpaceDE/>
              <w:autoSpaceDN/>
              <w:jc w:val="center"/>
              <w:rPr>
                <w:rFonts w:asciiTheme="minorHAnsi" w:hAnsiTheme="minorHAnsi" w:cstheme="minorHAnsi"/>
                <w:color w:val="000000"/>
                <w:sz w:val="20"/>
                <w:szCs w:val="20"/>
              </w:rPr>
            </w:pPr>
            <w:r w:rsidRPr="00C94FA3">
              <w:rPr>
                <w:rFonts w:asciiTheme="minorHAnsi" w:hAnsiTheme="minorHAnsi" w:cstheme="minorHAnsi"/>
                <w:b/>
                <w:bCs/>
                <w:color w:val="000000"/>
                <w:sz w:val="20"/>
                <w:szCs w:val="20"/>
              </w:rPr>
              <w:t>590</w:t>
            </w:r>
          </w:p>
        </w:tc>
        <w:tc>
          <w:tcPr>
            <w:tcW w:w="992" w:type="dxa"/>
            <w:vAlign w:val="center"/>
          </w:tcPr>
          <w:p w14:paraId="68728B7A" w14:textId="77777777" w:rsidR="00023747" w:rsidRPr="00C94FA3" w:rsidRDefault="00023747" w:rsidP="00C94FA3">
            <w:pPr>
              <w:widowControl/>
              <w:autoSpaceDE/>
              <w:autoSpaceDN/>
              <w:jc w:val="center"/>
              <w:rPr>
                <w:rFonts w:asciiTheme="minorHAnsi" w:hAnsiTheme="minorHAnsi" w:cstheme="minorHAnsi"/>
                <w:color w:val="000000"/>
                <w:sz w:val="20"/>
                <w:szCs w:val="20"/>
              </w:rPr>
            </w:pPr>
            <w:r w:rsidRPr="00C94FA3">
              <w:rPr>
                <w:rFonts w:asciiTheme="minorHAnsi" w:hAnsiTheme="minorHAnsi" w:cstheme="minorHAnsi"/>
                <w:b/>
                <w:bCs/>
                <w:sz w:val="20"/>
                <w:szCs w:val="20"/>
              </w:rPr>
              <w:t>638</w:t>
            </w:r>
          </w:p>
        </w:tc>
      </w:tr>
      <w:tr w:rsidR="00023747" w:rsidRPr="00443FA7" w14:paraId="6B623B8A" w14:textId="77777777" w:rsidTr="00C94FA3">
        <w:trPr>
          <w:trHeight w:val="299"/>
        </w:trPr>
        <w:tc>
          <w:tcPr>
            <w:tcW w:w="3119" w:type="dxa"/>
            <w:noWrap/>
            <w:vAlign w:val="center"/>
            <w:hideMark/>
          </w:tcPr>
          <w:p w14:paraId="5DEADD52" w14:textId="107603AB" w:rsidR="00023747" w:rsidRPr="00C94FA3" w:rsidRDefault="00023747" w:rsidP="00C94FA3">
            <w:pPr>
              <w:widowControl/>
              <w:autoSpaceDE/>
              <w:autoSpaceDN/>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DSTPS (1-2) (Rs. /Unit)</w:t>
            </w:r>
          </w:p>
        </w:tc>
        <w:tc>
          <w:tcPr>
            <w:tcW w:w="1059" w:type="dxa"/>
            <w:vAlign w:val="center"/>
            <w:hideMark/>
          </w:tcPr>
          <w:p w14:paraId="16398043"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5.64</w:t>
            </w:r>
          </w:p>
        </w:tc>
        <w:tc>
          <w:tcPr>
            <w:tcW w:w="947" w:type="dxa"/>
            <w:vAlign w:val="center"/>
            <w:hideMark/>
          </w:tcPr>
          <w:p w14:paraId="36FA4C47"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5.35</w:t>
            </w:r>
          </w:p>
        </w:tc>
        <w:tc>
          <w:tcPr>
            <w:tcW w:w="895" w:type="dxa"/>
            <w:vAlign w:val="center"/>
            <w:hideMark/>
          </w:tcPr>
          <w:p w14:paraId="3B4D13A3"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5.60</w:t>
            </w:r>
          </w:p>
        </w:tc>
        <w:tc>
          <w:tcPr>
            <w:tcW w:w="993" w:type="dxa"/>
            <w:vAlign w:val="center"/>
            <w:hideMark/>
          </w:tcPr>
          <w:p w14:paraId="16F737DF"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5.78</w:t>
            </w:r>
          </w:p>
        </w:tc>
        <w:tc>
          <w:tcPr>
            <w:tcW w:w="992" w:type="dxa"/>
            <w:vAlign w:val="center"/>
            <w:hideMark/>
          </w:tcPr>
          <w:p w14:paraId="25272FD1"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color w:val="000000"/>
                <w:sz w:val="20"/>
                <w:szCs w:val="20"/>
              </w:rPr>
              <w:t>5.67</w:t>
            </w:r>
          </w:p>
        </w:tc>
      </w:tr>
      <w:tr w:rsidR="00023747" w:rsidRPr="00443FA7" w14:paraId="6D2206B2" w14:textId="77777777" w:rsidTr="00C94FA3">
        <w:trPr>
          <w:trHeight w:val="299"/>
        </w:trPr>
        <w:tc>
          <w:tcPr>
            <w:tcW w:w="3119" w:type="dxa"/>
            <w:noWrap/>
            <w:vAlign w:val="center"/>
          </w:tcPr>
          <w:p w14:paraId="32931C70" w14:textId="1A777204" w:rsidR="00023747" w:rsidRPr="00C94FA3" w:rsidRDefault="00023747" w:rsidP="00C94FA3">
            <w:pPr>
              <w:widowControl/>
              <w:autoSpaceDE/>
              <w:autoSpaceDN/>
              <w:rPr>
                <w:rFonts w:asciiTheme="minorHAnsi" w:hAnsiTheme="minorHAnsi" w:cstheme="minorHAnsi"/>
                <w:color w:val="000000"/>
                <w:sz w:val="20"/>
                <w:szCs w:val="20"/>
              </w:rPr>
            </w:pPr>
            <w:r w:rsidRPr="00C94FA3">
              <w:rPr>
                <w:rFonts w:asciiTheme="minorHAnsi" w:hAnsiTheme="minorHAnsi" w:cstheme="minorHAnsi"/>
                <w:color w:val="000000"/>
                <w:sz w:val="20"/>
                <w:szCs w:val="20"/>
              </w:rPr>
              <w:t>MTPS (7-8) (Rs. /Unit)</w:t>
            </w:r>
          </w:p>
        </w:tc>
        <w:tc>
          <w:tcPr>
            <w:tcW w:w="1059" w:type="dxa"/>
            <w:vAlign w:val="center"/>
          </w:tcPr>
          <w:p w14:paraId="50B6BF8A" w14:textId="77777777" w:rsidR="00023747" w:rsidRPr="00C94FA3" w:rsidRDefault="00023747" w:rsidP="00C94FA3">
            <w:pPr>
              <w:widowControl/>
              <w:autoSpaceDE/>
              <w:autoSpaceDN/>
              <w:jc w:val="center"/>
              <w:rPr>
                <w:rFonts w:asciiTheme="minorHAnsi" w:hAnsiTheme="minorHAnsi" w:cstheme="minorHAnsi"/>
                <w:color w:val="000000"/>
                <w:sz w:val="20"/>
                <w:szCs w:val="20"/>
              </w:rPr>
            </w:pPr>
            <w:r w:rsidRPr="00C94FA3">
              <w:rPr>
                <w:rFonts w:asciiTheme="minorHAnsi" w:hAnsiTheme="minorHAnsi" w:cstheme="minorHAnsi"/>
                <w:color w:val="000000"/>
                <w:sz w:val="20"/>
                <w:szCs w:val="20"/>
              </w:rPr>
              <w:t>5.97</w:t>
            </w:r>
          </w:p>
        </w:tc>
        <w:tc>
          <w:tcPr>
            <w:tcW w:w="947" w:type="dxa"/>
            <w:vAlign w:val="center"/>
          </w:tcPr>
          <w:p w14:paraId="0DDEFC95" w14:textId="77777777" w:rsidR="00023747" w:rsidRPr="00C94FA3" w:rsidRDefault="00023747" w:rsidP="00C94FA3">
            <w:pPr>
              <w:widowControl/>
              <w:autoSpaceDE/>
              <w:autoSpaceDN/>
              <w:jc w:val="center"/>
              <w:rPr>
                <w:rFonts w:asciiTheme="minorHAnsi" w:hAnsiTheme="minorHAnsi" w:cstheme="minorHAnsi"/>
                <w:color w:val="000000"/>
                <w:sz w:val="20"/>
                <w:szCs w:val="20"/>
              </w:rPr>
            </w:pPr>
            <w:r w:rsidRPr="00C94FA3">
              <w:rPr>
                <w:rFonts w:asciiTheme="minorHAnsi" w:hAnsiTheme="minorHAnsi" w:cstheme="minorHAnsi"/>
                <w:color w:val="000000"/>
                <w:sz w:val="20"/>
                <w:szCs w:val="20"/>
              </w:rPr>
              <w:t>6.01</w:t>
            </w:r>
          </w:p>
        </w:tc>
        <w:tc>
          <w:tcPr>
            <w:tcW w:w="895" w:type="dxa"/>
            <w:vAlign w:val="center"/>
          </w:tcPr>
          <w:p w14:paraId="3E8CA5BD" w14:textId="77777777" w:rsidR="00023747" w:rsidRPr="00C94FA3" w:rsidRDefault="00023747" w:rsidP="00C94FA3">
            <w:pPr>
              <w:widowControl/>
              <w:autoSpaceDE/>
              <w:autoSpaceDN/>
              <w:jc w:val="center"/>
              <w:rPr>
                <w:rFonts w:asciiTheme="minorHAnsi" w:hAnsiTheme="minorHAnsi" w:cstheme="minorHAnsi"/>
                <w:color w:val="000000"/>
                <w:sz w:val="20"/>
                <w:szCs w:val="20"/>
              </w:rPr>
            </w:pPr>
            <w:r w:rsidRPr="00C94FA3">
              <w:rPr>
                <w:rFonts w:asciiTheme="minorHAnsi" w:hAnsiTheme="minorHAnsi" w:cstheme="minorHAnsi"/>
                <w:color w:val="000000"/>
                <w:sz w:val="20"/>
                <w:szCs w:val="20"/>
              </w:rPr>
              <w:t>6.28</w:t>
            </w:r>
          </w:p>
        </w:tc>
        <w:tc>
          <w:tcPr>
            <w:tcW w:w="993" w:type="dxa"/>
            <w:vAlign w:val="center"/>
          </w:tcPr>
          <w:p w14:paraId="34BF13AF" w14:textId="77777777" w:rsidR="00023747" w:rsidRPr="00C94FA3" w:rsidRDefault="00023747" w:rsidP="00C94FA3">
            <w:pPr>
              <w:widowControl/>
              <w:autoSpaceDE/>
              <w:autoSpaceDN/>
              <w:jc w:val="center"/>
              <w:rPr>
                <w:rFonts w:asciiTheme="minorHAnsi" w:hAnsiTheme="minorHAnsi" w:cstheme="minorHAnsi"/>
                <w:color w:val="000000"/>
                <w:sz w:val="20"/>
                <w:szCs w:val="20"/>
              </w:rPr>
            </w:pPr>
            <w:r w:rsidRPr="00C94FA3">
              <w:rPr>
                <w:rFonts w:asciiTheme="minorHAnsi" w:hAnsiTheme="minorHAnsi" w:cstheme="minorHAnsi"/>
                <w:color w:val="000000"/>
                <w:sz w:val="20"/>
                <w:szCs w:val="20"/>
              </w:rPr>
              <w:t>6.48</w:t>
            </w:r>
          </w:p>
        </w:tc>
        <w:tc>
          <w:tcPr>
            <w:tcW w:w="992" w:type="dxa"/>
            <w:vAlign w:val="center"/>
          </w:tcPr>
          <w:p w14:paraId="2162FA1E" w14:textId="77777777" w:rsidR="00023747" w:rsidRPr="00C94FA3" w:rsidRDefault="00023747" w:rsidP="00C94FA3">
            <w:pPr>
              <w:widowControl/>
              <w:autoSpaceDE/>
              <w:autoSpaceDN/>
              <w:jc w:val="center"/>
              <w:rPr>
                <w:rFonts w:asciiTheme="minorHAnsi" w:hAnsiTheme="minorHAnsi" w:cstheme="minorHAnsi"/>
                <w:color w:val="000000"/>
                <w:sz w:val="20"/>
                <w:szCs w:val="20"/>
              </w:rPr>
            </w:pPr>
            <w:r w:rsidRPr="00C94FA3">
              <w:rPr>
                <w:rFonts w:asciiTheme="minorHAnsi" w:hAnsiTheme="minorHAnsi" w:cstheme="minorHAnsi"/>
                <w:color w:val="000000"/>
                <w:sz w:val="20"/>
                <w:szCs w:val="20"/>
              </w:rPr>
              <w:t>6.33</w:t>
            </w:r>
          </w:p>
        </w:tc>
      </w:tr>
      <w:tr w:rsidR="00023747" w:rsidRPr="00443FA7" w14:paraId="3C605CCE" w14:textId="77777777" w:rsidTr="00C94FA3">
        <w:trPr>
          <w:trHeight w:val="299"/>
        </w:trPr>
        <w:tc>
          <w:tcPr>
            <w:tcW w:w="3119" w:type="dxa"/>
            <w:noWrap/>
            <w:vAlign w:val="center"/>
          </w:tcPr>
          <w:p w14:paraId="4D67C48A" w14:textId="77777777" w:rsidR="00023747" w:rsidRPr="00C94FA3" w:rsidRDefault="00023747" w:rsidP="00C94FA3">
            <w:pPr>
              <w:widowControl/>
              <w:autoSpaceDE/>
              <w:autoSpaceDN/>
              <w:rPr>
                <w:rFonts w:asciiTheme="minorHAnsi" w:eastAsia="Times New Roman" w:hAnsiTheme="minorHAnsi" w:cstheme="minorHAnsi"/>
                <w:color w:val="000000"/>
                <w:sz w:val="20"/>
                <w:szCs w:val="20"/>
                <w:lang w:val="en-IN" w:eastAsia="en-IN"/>
              </w:rPr>
            </w:pPr>
            <w:r w:rsidRPr="00C94FA3">
              <w:rPr>
                <w:rFonts w:asciiTheme="minorHAnsi" w:eastAsia="Times New Roman" w:hAnsiTheme="minorHAnsi" w:cstheme="minorHAnsi"/>
                <w:b/>
                <w:bCs/>
                <w:color w:val="000000"/>
                <w:sz w:val="20"/>
                <w:szCs w:val="20"/>
                <w:lang w:val="en-IN" w:eastAsia="en-IN"/>
              </w:rPr>
              <w:t>Per Unit Cost  (Rs./Unit)</w:t>
            </w:r>
          </w:p>
        </w:tc>
        <w:tc>
          <w:tcPr>
            <w:tcW w:w="1059" w:type="dxa"/>
            <w:vAlign w:val="center"/>
          </w:tcPr>
          <w:p w14:paraId="20EBAEF0"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b/>
                <w:bCs/>
                <w:color w:val="000000"/>
                <w:sz w:val="20"/>
                <w:szCs w:val="20"/>
              </w:rPr>
              <w:t>5.79</w:t>
            </w:r>
          </w:p>
        </w:tc>
        <w:tc>
          <w:tcPr>
            <w:tcW w:w="947" w:type="dxa"/>
            <w:vAlign w:val="center"/>
          </w:tcPr>
          <w:p w14:paraId="0CA2E7A3"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b/>
                <w:bCs/>
                <w:color w:val="000000"/>
                <w:sz w:val="20"/>
                <w:szCs w:val="20"/>
              </w:rPr>
              <w:t>5.65</w:t>
            </w:r>
          </w:p>
        </w:tc>
        <w:tc>
          <w:tcPr>
            <w:tcW w:w="895" w:type="dxa"/>
            <w:vAlign w:val="center"/>
          </w:tcPr>
          <w:p w14:paraId="609CFF67"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b/>
                <w:bCs/>
                <w:color w:val="000000"/>
                <w:sz w:val="20"/>
                <w:szCs w:val="20"/>
              </w:rPr>
              <w:t>5.91</w:t>
            </w:r>
          </w:p>
        </w:tc>
        <w:tc>
          <w:tcPr>
            <w:tcW w:w="993" w:type="dxa"/>
            <w:vAlign w:val="center"/>
          </w:tcPr>
          <w:p w14:paraId="01FEEC30"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b/>
                <w:bCs/>
                <w:color w:val="000000"/>
                <w:sz w:val="20"/>
                <w:szCs w:val="20"/>
              </w:rPr>
              <w:t>6.09</w:t>
            </w:r>
          </w:p>
        </w:tc>
        <w:tc>
          <w:tcPr>
            <w:tcW w:w="992" w:type="dxa"/>
            <w:vAlign w:val="center"/>
          </w:tcPr>
          <w:p w14:paraId="2BB791C7" w14:textId="77777777" w:rsidR="00023747" w:rsidRPr="00C94FA3" w:rsidRDefault="00023747" w:rsidP="00C94FA3">
            <w:pPr>
              <w:widowControl/>
              <w:autoSpaceDE/>
              <w:autoSpaceDN/>
              <w:jc w:val="center"/>
              <w:rPr>
                <w:rFonts w:asciiTheme="minorHAnsi" w:eastAsia="Times New Roman" w:hAnsiTheme="minorHAnsi" w:cstheme="minorHAnsi"/>
                <w:color w:val="000000"/>
                <w:sz w:val="20"/>
                <w:szCs w:val="20"/>
                <w:lang w:val="en-IN" w:eastAsia="en-IN"/>
              </w:rPr>
            </w:pPr>
            <w:r w:rsidRPr="00C94FA3">
              <w:rPr>
                <w:rFonts w:asciiTheme="minorHAnsi" w:hAnsiTheme="minorHAnsi" w:cstheme="minorHAnsi"/>
                <w:b/>
                <w:bCs/>
                <w:color w:val="000000"/>
                <w:sz w:val="20"/>
                <w:szCs w:val="20"/>
              </w:rPr>
              <w:t>5.97</w:t>
            </w:r>
          </w:p>
        </w:tc>
      </w:tr>
    </w:tbl>
    <w:p w14:paraId="57D52FB0" w14:textId="77777777" w:rsidR="00023747" w:rsidRDefault="00023747" w:rsidP="00023747">
      <w:pPr>
        <w:pStyle w:val="ListParagraph"/>
        <w:tabs>
          <w:tab w:val="left" w:pos="1396"/>
          <w:tab w:val="left" w:pos="1398"/>
        </w:tabs>
        <w:spacing w:before="80" w:line="273" w:lineRule="auto"/>
        <w:ind w:left="0" w:firstLine="0"/>
        <w:rPr>
          <w:rFonts w:asciiTheme="minorHAnsi" w:hAnsiTheme="minorHAnsi" w:cstheme="minorHAnsi"/>
          <w:b/>
          <w:sz w:val="24"/>
          <w:szCs w:val="24"/>
        </w:rPr>
      </w:pPr>
    </w:p>
    <w:p w14:paraId="231790F7" w14:textId="77777777" w:rsidR="008D59E4" w:rsidRDefault="008D59E4" w:rsidP="00023747">
      <w:pPr>
        <w:pStyle w:val="ListParagraph"/>
        <w:tabs>
          <w:tab w:val="left" w:pos="1396"/>
          <w:tab w:val="left" w:pos="1398"/>
        </w:tabs>
        <w:spacing w:before="80" w:line="273" w:lineRule="auto"/>
        <w:ind w:left="0" w:firstLine="0"/>
        <w:rPr>
          <w:rFonts w:asciiTheme="minorHAnsi" w:hAnsiTheme="minorHAnsi" w:cstheme="minorHAnsi"/>
          <w:b/>
          <w:sz w:val="24"/>
          <w:szCs w:val="24"/>
        </w:rPr>
      </w:pPr>
    </w:p>
    <w:p w14:paraId="42CD4F04" w14:textId="77777777" w:rsidR="008D59E4" w:rsidRDefault="008D59E4" w:rsidP="00023747">
      <w:pPr>
        <w:pStyle w:val="ListParagraph"/>
        <w:tabs>
          <w:tab w:val="left" w:pos="1396"/>
          <w:tab w:val="left" w:pos="1398"/>
        </w:tabs>
        <w:spacing w:before="80" w:line="273" w:lineRule="auto"/>
        <w:ind w:left="0" w:firstLine="0"/>
        <w:rPr>
          <w:rFonts w:asciiTheme="minorHAnsi" w:hAnsiTheme="minorHAnsi" w:cstheme="minorHAnsi"/>
          <w:b/>
          <w:sz w:val="24"/>
          <w:szCs w:val="24"/>
        </w:rPr>
      </w:pPr>
    </w:p>
    <w:p w14:paraId="6761A818" w14:textId="77777777" w:rsidR="008D59E4" w:rsidRDefault="008D59E4" w:rsidP="00023747">
      <w:pPr>
        <w:pStyle w:val="ListParagraph"/>
        <w:tabs>
          <w:tab w:val="left" w:pos="1396"/>
          <w:tab w:val="left" w:pos="1398"/>
        </w:tabs>
        <w:spacing w:before="80" w:line="273" w:lineRule="auto"/>
        <w:ind w:left="0" w:firstLine="0"/>
        <w:rPr>
          <w:rFonts w:asciiTheme="minorHAnsi" w:hAnsiTheme="minorHAnsi" w:cstheme="minorHAnsi"/>
          <w:b/>
          <w:sz w:val="24"/>
          <w:szCs w:val="24"/>
        </w:rPr>
      </w:pPr>
    </w:p>
    <w:p w14:paraId="01B903B7" w14:textId="77777777" w:rsidR="008D59E4" w:rsidRDefault="008D59E4" w:rsidP="00023747">
      <w:pPr>
        <w:pStyle w:val="ListParagraph"/>
        <w:tabs>
          <w:tab w:val="left" w:pos="1396"/>
          <w:tab w:val="left" w:pos="1398"/>
        </w:tabs>
        <w:spacing w:before="80" w:line="273" w:lineRule="auto"/>
        <w:ind w:left="0" w:firstLine="0"/>
        <w:rPr>
          <w:rFonts w:asciiTheme="minorHAnsi" w:hAnsiTheme="minorHAnsi" w:cstheme="minorHAnsi"/>
          <w:b/>
          <w:sz w:val="24"/>
          <w:szCs w:val="24"/>
        </w:rPr>
      </w:pPr>
    </w:p>
    <w:p w14:paraId="1B019061" w14:textId="77777777" w:rsidR="008D59E4" w:rsidRDefault="008D59E4" w:rsidP="00023747">
      <w:pPr>
        <w:pStyle w:val="ListParagraph"/>
        <w:tabs>
          <w:tab w:val="left" w:pos="1396"/>
          <w:tab w:val="left" w:pos="1398"/>
        </w:tabs>
        <w:spacing w:before="80" w:line="273" w:lineRule="auto"/>
        <w:ind w:left="0" w:firstLine="0"/>
        <w:rPr>
          <w:rFonts w:asciiTheme="minorHAnsi" w:hAnsiTheme="minorHAnsi" w:cstheme="minorHAnsi"/>
          <w:b/>
          <w:sz w:val="24"/>
          <w:szCs w:val="24"/>
        </w:rPr>
      </w:pPr>
    </w:p>
    <w:p w14:paraId="013D9AB7" w14:textId="77777777" w:rsidR="008D59E4" w:rsidRDefault="008D59E4" w:rsidP="00023747">
      <w:pPr>
        <w:pStyle w:val="ListParagraph"/>
        <w:tabs>
          <w:tab w:val="left" w:pos="1396"/>
          <w:tab w:val="left" w:pos="1398"/>
        </w:tabs>
        <w:spacing w:before="80" w:line="273" w:lineRule="auto"/>
        <w:ind w:left="0" w:firstLine="0"/>
        <w:rPr>
          <w:rFonts w:asciiTheme="minorHAnsi" w:hAnsiTheme="minorHAnsi" w:cstheme="minorHAnsi"/>
          <w:b/>
          <w:sz w:val="24"/>
          <w:szCs w:val="24"/>
        </w:rPr>
      </w:pPr>
    </w:p>
    <w:p w14:paraId="3D84DD8C" w14:textId="77777777" w:rsidR="008D59E4" w:rsidRDefault="008D59E4" w:rsidP="00023747">
      <w:pPr>
        <w:pStyle w:val="ListParagraph"/>
        <w:tabs>
          <w:tab w:val="left" w:pos="1396"/>
          <w:tab w:val="left" w:pos="1398"/>
        </w:tabs>
        <w:spacing w:before="80" w:line="273" w:lineRule="auto"/>
        <w:ind w:left="0" w:firstLine="0"/>
        <w:rPr>
          <w:rFonts w:asciiTheme="minorHAnsi" w:hAnsiTheme="minorHAnsi" w:cstheme="minorHAnsi"/>
          <w:b/>
          <w:sz w:val="24"/>
          <w:szCs w:val="24"/>
        </w:rPr>
      </w:pPr>
    </w:p>
    <w:p w14:paraId="45191A0B" w14:textId="77777777" w:rsidR="008D59E4" w:rsidRPr="00443FA7" w:rsidRDefault="008D59E4" w:rsidP="00023747">
      <w:pPr>
        <w:pStyle w:val="ListParagraph"/>
        <w:tabs>
          <w:tab w:val="left" w:pos="1396"/>
          <w:tab w:val="left" w:pos="1398"/>
        </w:tabs>
        <w:spacing w:before="80" w:line="273" w:lineRule="auto"/>
        <w:ind w:left="0" w:firstLine="0"/>
        <w:rPr>
          <w:rFonts w:asciiTheme="minorHAnsi" w:hAnsiTheme="minorHAnsi" w:cstheme="minorHAnsi"/>
          <w:b/>
          <w:sz w:val="24"/>
          <w:szCs w:val="24"/>
        </w:rPr>
      </w:pPr>
    </w:p>
    <w:p w14:paraId="21EC606A" w14:textId="77777777" w:rsidR="00023747" w:rsidRPr="00443FA7" w:rsidRDefault="00023747" w:rsidP="00023747">
      <w:pPr>
        <w:tabs>
          <w:tab w:val="left" w:pos="1396"/>
          <w:tab w:val="left" w:pos="1398"/>
        </w:tabs>
        <w:spacing w:before="80" w:line="273" w:lineRule="auto"/>
        <w:jc w:val="both"/>
        <w:rPr>
          <w:rFonts w:asciiTheme="minorHAnsi" w:hAnsiTheme="minorHAnsi" w:cstheme="minorHAnsi"/>
          <w:b/>
          <w:sz w:val="24"/>
          <w:szCs w:val="24"/>
        </w:rPr>
      </w:pPr>
    </w:p>
    <w:p w14:paraId="043B83D9" w14:textId="77777777" w:rsidR="00023747" w:rsidRPr="00443FA7" w:rsidRDefault="00023747" w:rsidP="00023747">
      <w:pPr>
        <w:tabs>
          <w:tab w:val="left" w:pos="1396"/>
          <w:tab w:val="left" w:pos="1398"/>
        </w:tabs>
        <w:spacing w:before="80" w:line="273" w:lineRule="auto"/>
        <w:jc w:val="both"/>
        <w:rPr>
          <w:rFonts w:asciiTheme="minorHAnsi" w:hAnsiTheme="minorHAnsi" w:cstheme="minorHAnsi"/>
          <w:b/>
          <w:sz w:val="24"/>
          <w:szCs w:val="24"/>
        </w:rPr>
      </w:pPr>
    </w:p>
    <w:p w14:paraId="7A3DDE4A" w14:textId="77777777" w:rsidR="00023747" w:rsidRPr="00443FA7" w:rsidRDefault="00023747" w:rsidP="00023747">
      <w:pPr>
        <w:tabs>
          <w:tab w:val="left" w:pos="1396"/>
          <w:tab w:val="left" w:pos="1398"/>
        </w:tabs>
        <w:spacing w:before="80" w:line="273" w:lineRule="auto"/>
        <w:jc w:val="both"/>
        <w:rPr>
          <w:rFonts w:asciiTheme="minorHAnsi" w:hAnsiTheme="minorHAnsi" w:cstheme="minorHAnsi"/>
          <w:b/>
          <w:sz w:val="24"/>
          <w:szCs w:val="24"/>
        </w:rPr>
      </w:pPr>
    </w:p>
    <w:p w14:paraId="3285C182" w14:textId="77777777" w:rsidR="00023747" w:rsidRPr="00443FA7" w:rsidRDefault="00023747" w:rsidP="00023747">
      <w:pPr>
        <w:tabs>
          <w:tab w:val="left" w:pos="1396"/>
          <w:tab w:val="left" w:pos="1398"/>
        </w:tabs>
        <w:spacing w:before="80" w:line="273" w:lineRule="auto"/>
        <w:jc w:val="both"/>
        <w:rPr>
          <w:rFonts w:asciiTheme="minorHAnsi" w:hAnsiTheme="minorHAnsi" w:cstheme="minorHAnsi"/>
          <w:b/>
          <w:sz w:val="24"/>
          <w:szCs w:val="24"/>
        </w:rPr>
      </w:pPr>
    </w:p>
    <w:p w14:paraId="505D5F2F" w14:textId="77777777" w:rsidR="00023747" w:rsidRPr="00443FA7" w:rsidRDefault="00023747" w:rsidP="00023747">
      <w:pPr>
        <w:tabs>
          <w:tab w:val="left" w:pos="1396"/>
          <w:tab w:val="left" w:pos="1398"/>
        </w:tabs>
        <w:spacing w:before="80" w:line="273" w:lineRule="auto"/>
        <w:jc w:val="both"/>
        <w:rPr>
          <w:rFonts w:asciiTheme="minorHAnsi" w:hAnsiTheme="minorHAnsi" w:cstheme="minorHAnsi"/>
          <w:b/>
          <w:sz w:val="24"/>
          <w:szCs w:val="24"/>
        </w:rPr>
      </w:pPr>
    </w:p>
    <w:p w14:paraId="29196871" w14:textId="77777777" w:rsidR="00023747" w:rsidRPr="00443FA7" w:rsidRDefault="00023747" w:rsidP="00023747">
      <w:pPr>
        <w:tabs>
          <w:tab w:val="left" w:pos="1396"/>
          <w:tab w:val="left" w:pos="1398"/>
        </w:tabs>
        <w:spacing w:before="80" w:line="273" w:lineRule="auto"/>
        <w:jc w:val="both"/>
        <w:rPr>
          <w:rFonts w:asciiTheme="minorHAnsi" w:hAnsiTheme="minorHAnsi" w:cstheme="minorHAnsi"/>
          <w:b/>
          <w:sz w:val="24"/>
          <w:szCs w:val="24"/>
        </w:rPr>
        <w:sectPr w:rsidR="00023747" w:rsidRPr="00443FA7" w:rsidSect="00D50A25">
          <w:pgSz w:w="11910" w:h="16840"/>
          <w:pgMar w:top="1440" w:right="1440" w:bottom="1440" w:left="1440" w:header="720" w:footer="1074" w:gutter="0"/>
          <w:cols w:space="720"/>
        </w:sectPr>
      </w:pPr>
    </w:p>
    <w:p w14:paraId="28DC5B3A" w14:textId="3F9547A0" w:rsidR="008D59E4" w:rsidRPr="008D59E4" w:rsidRDefault="008D59E4" w:rsidP="004809AA">
      <w:pPr>
        <w:pStyle w:val="ListParagraph"/>
        <w:numPr>
          <w:ilvl w:val="2"/>
          <w:numId w:val="14"/>
        </w:numPr>
        <w:tabs>
          <w:tab w:val="left" w:pos="0"/>
        </w:tabs>
        <w:spacing w:before="88" w:line="278" w:lineRule="auto"/>
        <w:ind w:left="0" w:right="241" w:hanging="709"/>
        <w:rPr>
          <w:rFonts w:asciiTheme="minorHAnsi" w:hAnsiTheme="minorHAnsi" w:cstheme="minorHAnsi"/>
          <w:b/>
          <w:sz w:val="24"/>
          <w:szCs w:val="24"/>
        </w:rPr>
      </w:pPr>
      <w:bookmarkStart w:id="64" w:name="_Toc214687727"/>
      <w:bookmarkStart w:id="65" w:name="_Toc214862331"/>
      <w:r w:rsidRPr="008D59E4">
        <w:rPr>
          <w:rFonts w:asciiTheme="minorHAnsi" w:hAnsiTheme="minorHAnsi" w:cstheme="minorHAnsi"/>
          <w:sz w:val="24"/>
          <w:szCs w:val="24"/>
        </w:rPr>
        <w:lastRenderedPageBreak/>
        <w:t>The detailed calculation for quantum and cost of power purchase for the control period is provided in the table below:</w:t>
      </w:r>
    </w:p>
    <w:p w14:paraId="7A01CAD5" w14:textId="200762E3" w:rsidR="00023747" w:rsidRPr="00E30A50" w:rsidRDefault="00023747" w:rsidP="00E30A50">
      <w:pPr>
        <w:pStyle w:val="ListParagraph"/>
        <w:tabs>
          <w:tab w:val="left" w:pos="1276"/>
          <w:tab w:val="left" w:pos="1843"/>
        </w:tabs>
        <w:spacing w:before="112" w:after="37" w:line="283" w:lineRule="auto"/>
        <w:ind w:left="1276" w:right="57" w:hanging="1985"/>
        <w:contextualSpacing/>
        <w:jc w:val="center"/>
        <w:rPr>
          <w:rFonts w:ascii="Calibri" w:eastAsia="Calibri" w:hAnsi="Calibri" w:cs="Calibri"/>
          <w:b/>
          <w:bCs/>
          <w:color w:val="002060"/>
        </w:rPr>
      </w:pPr>
      <w:bookmarkStart w:id="66" w:name="_Toc215186161"/>
      <w:r w:rsidRPr="00E30A50">
        <w:rPr>
          <w:rFonts w:ascii="Calibri" w:eastAsia="Calibri" w:hAnsi="Calibri" w:cs="Calibri"/>
          <w:b/>
          <w:bCs/>
          <w:color w:val="002060"/>
        </w:rPr>
        <w:t xml:space="preserve">Table </w:t>
      </w:r>
      <w:r w:rsidRPr="00E30A50">
        <w:rPr>
          <w:rFonts w:ascii="Calibri" w:eastAsia="Calibri" w:hAnsi="Calibri" w:cs="Calibri"/>
          <w:b/>
          <w:bCs/>
          <w:color w:val="002060"/>
        </w:rPr>
        <w:fldChar w:fldCharType="begin"/>
      </w:r>
      <w:r w:rsidRPr="00E30A50">
        <w:rPr>
          <w:rFonts w:ascii="Calibri" w:eastAsia="Calibri" w:hAnsi="Calibri" w:cs="Calibri"/>
          <w:b/>
          <w:bCs/>
          <w:color w:val="002060"/>
        </w:rPr>
        <w:instrText xml:space="preserve"> SEQ Table \* ARABIC </w:instrText>
      </w:r>
      <w:r w:rsidRPr="00E30A50">
        <w:rPr>
          <w:rFonts w:ascii="Calibri" w:eastAsia="Calibri" w:hAnsi="Calibri" w:cs="Calibri"/>
          <w:b/>
          <w:bCs/>
          <w:color w:val="002060"/>
        </w:rPr>
        <w:fldChar w:fldCharType="separate"/>
      </w:r>
      <w:r w:rsidR="00161494">
        <w:rPr>
          <w:rFonts w:ascii="Calibri" w:eastAsia="Calibri" w:hAnsi="Calibri" w:cs="Calibri"/>
          <w:b/>
          <w:bCs/>
          <w:noProof/>
          <w:color w:val="002060"/>
        </w:rPr>
        <w:t>15</w:t>
      </w:r>
      <w:r w:rsidRPr="00E30A50">
        <w:rPr>
          <w:rFonts w:ascii="Calibri" w:eastAsia="Calibri" w:hAnsi="Calibri" w:cs="Calibri"/>
          <w:b/>
          <w:bCs/>
          <w:color w:val="002060"/>
        </w:rPr>
        <w:fldChar w:fldCharType="end"/>
      </w:r>
      <w:r w:rsidRPr="00E30A50">
        <w:rPr>
          <w:rFonts w:ascii="Calibri" w:eastAsia="Calibri" w:hAnsi="Calibri" w:cs="Calibri"/>
          <w:b/>
          <w:bCs/>
          <w:color w:val="002060"/>
        </w:rPr>
        <w:t xml:space="preserve">: DVC  </w:t>
      </w:r>
      <w:r w:rsidR="00222D88">
        <w:rPr>
          <w:rFonts w:ascii="Calibri" w:eastAsia="Calibri" w:hAnsi="Calibri" w:cs="Calibri"/>
          <w:b/>
          <w:bCs/>
          <w:color w:val="002060"/>
        </w:rPr>
        <w:t>(</w:t>
      </w:r>
      <w:r w:rsidRPr="00E30A50">
        <w:rPr>
          <w:rFonts w:ascii="Calibri" w:eastAsia="Calibri" w:hAnsi="Calibri" w:cs="Calibri"/>
          <w:b/>
          <w:bCs/>
          <w:color w:val="002060"/>
        </w:rPr>
        <w:t>400kV</w:t>
      </w:r>
      <w:r w:rsidR="00222D88">
        <w:rPr>
          <w:rFonts w:ascii="Calibri" w:eastAsia="Calibri" w:hAnsi="Calibri" w:cs="Calibri"/>
          <w:b/>
          <w:bCs/>
          <w:color w:val="002060"/>
        </w:rPr>
        <w:t>)</w:t>
      </w:r>
      <w:r w:rsidRPr="00E30A50">
        <w:rPr>
          <w:rFonts w:ascii="Calibri" w:eastAsia="Calibri" w:hAnsi="Calibri" w:cs="Calibri"/>
          <w:b/>
          <w:bCs/>
          <w:color w:val="002060"/>
        </w:rPr>
        <w:t xml:space="preserve"> Power Purchase cost for Control Period</w:t>
      </w:r>
      <w:bookmarkEnd w:id="64"/>
      <w:bookmarkEnd w:id="65"/>
      <w:bookmarkEnd w:id="66"/>
    </w:p>
    <w:tbl>
      <w:tblPr>
        <w:tblW w:w="14666" w:type="dxa"/>
        <w:tblLook w:val="04A0" w:firstRow="1" w:lastRow="0" w:firstColumn="1" w:lastColumn="0" w:noHBand="0" w:noVBand="1"/>
      </w:tblPr>
      <w:tblGrid>
        <w:gridCol w:w="3405"/>
        <w:gridCol w:w="640"/>
        <w:gridCol w:w="1217"/>
        <w:gridCol w:w="1749"/>
        <w:gridCol w:w="663"/>
        <w:gridCol w:w="1255"/>
        <w:gridCol w:w="1876"/>
        <w:gridCol w:w="663"/>
        <w:gridCol w:w="1269"/>
        <w:gridCol w:w="1929"/>
      </w:tblGrid>
      <w:tr w:rsidR="00ED571C" w:rsidRPr="00C47AAF" w14:paraId="41BE940F" w14:textId="77777777" w:rsidTr="00807CE4">
        <w:trPr>
          <w:trHeight w:val="288"/>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AC6559" w14:textId="77777777" w:rsidR="00C47AAF" w:rsidRPr="00C47AAF" w:rsidRDefault="00C47AAF" w:rsidP="00C47AAF">
            <w:pPr>
              <w:widowControl/>
              <w:autoSpaceDE/>
              <w:autoSpaceDN/>
              <w:jc w:val="center"/>
              <w:rPr>
                <w:rFonts w:ascii="Calibri" w:eastAsia="Times New Roman" w:hAnsi="Calibri" w:cs="Calibri"/>
                <w:b/>
                <w:bCs/>
                <w:color w:val="000000"/>
                <w:sz w:val="20"/>
                <w:szCs w:val="20"/>
                <w:lang w:val="en-IN" w:eastAsia="en-IN"/>
              </w:rPr>
            </w:pPr>
            <w:r w:rsidRPr="00C47AAF">
              <w:rPr>
                <w:rFonts w:ascii="Calibri" w:eastAsia="Times New Roman" w:hAnsi="Calibri" w:cs="Calibri"/>
                <w:b/>
                <w:bCs/>
                <w:color w:val="000000"/>
                <w:sz w:val="20"/>
                <w:szCs w:val="20"/>
                <w:lang w:val="en-IN" w:eastAsia="en-IN"/>
              </w:rPr>
              <w:t>Source</w:t>
            </w:r>
          </w:p>
        </w:tc>
        <w:tc>
          <w:tcPr>
            <w:tcW w:w="3471" w:type="dxa"/>
            <w:gridSpan w:val="3"/>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14:paraId="23B8D64F" w14:textId="77777777" w:rsidR="00C47AAF" w:rsidRPr="00C47AAF" w:rsidRDefault="00C47AAF" w:rsidP="00C47AAF">
            <w:pPr>
              <w:widowControl/>
              <w:autoSpaceDE/>
              <w:autoSpaceDN/>
              <w:jc w:val="center"/>
              <w:rPr>
                <w:rFonts w:ascii="Calibri" w:eastAsia="Times New Roman" w:hAnsi="Calibri" w:cs="Calibri"/>
                <w:b/>
                <w:bCs/>
                <w:color w:val="000000"/>
                <w:sz w:val="20"/>
                <w:szCs w:val="20"/>
                <w:lang w:val="en-IN" w:eastAsia="en-IN"/>
              </w:rPr>
            </w:pPr>
            <w:r w:rsidRPr="00C47AAF">
              <w:rPr>
                <w:rFonts w:ascii="Calibri" w:eastAsia="Times New Roman" w:hAnsi="Calibri" w:cs="Calibri"/>
                <w:b/>
                <w:bCs/>
                <w:color w:val="000000"/>
                <w:sz w:val="20"/>
                <w:szCs w:val="20"/>
                <w:lang w:val="en-IN" w:eastAsia="en-IN"/>
              </w:rPr>
              <w:t>FY 2026-27</w:t>
            </w:r>
          </w:p>
        </w:tc>
        <w:tc>
          <w:tcPr>
            <w:tcW w:w="3738" w:type="dxa"/>
            <w:gridSpan w:val="3"/>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14:paraId="0502596A" w14:textId="77777777" w:rsidR="00C47AAF" w:rsidRPr="00C47AAF" w:rsidRDefault="00C47AAF" w:rsidP="00C47AAF">
            <w:pPr>
              <w:widowControl/>
              <w:autoSpaceDE/>
              <w:autoSpaceDN/>
              <w:jc w:val="center"/>
              <w:rPr>
                <w:rFonts w:ascii="Calibri" w:eastAsia="Times New Roman" w:hAnsi="Calibri" w:cs="Calibri"/>
                <w:b/>
                <w:bCs/>
                <w:color w:val="000000"/>
                <w:sz w:val="20"/>
                <w:szCs w:val="20"/>
                <w:lang w:val="en-IN" w:eastAsia="en-IN"/>
              </w:rPr>
            </w:pPr>
            <w:r w:rsidRPr="00C47AAF">
              <w:rPr>
                <w:rFonts w:ascii="Calibri" w:eastAsia="Times New Roman" w:hAnsi="Calibri" w:cs="Calibri"/>
                <w:b/>
                <w:bCs/>
                <w:color w:val="000000"/>
                <w:sz w:val="20"/>
                <w:szCs w:val="20"/>
                <w:lang w:val="en-IN" w:eastAsia="en-IN"/>
              </w:rPr>
              <w:t>FY 2027-28</w:t>
            </w:r>
          </w:p>
        </w:tc>
        <w:tc>
          <w:tcPr>
            <w:tcW w:w="3838" w:type="dxa"/>
            <w:gridSpan w:val="3"/>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14:paraId="462CDA46" w14:textId="77777777" w:rsidR="00C47AAF" w:rsidRPr="00C47AAF" w:rsidRDefault="00C47AAF" w:rsidP="00C47AAF">
            <w:pPr>
              <w:widowControl/>
              <w:autoSpaceDE/>
              <w:autoSpaceDN/>
              <w:jc w:val="center"/>
              <w:rPr>
                <w:rFonts w:ascii="Calibri" w:eastAsia="Times New Roman" w:hAnsi="Calibri" w:cs="Calibri"/>
                <w:b/>
                <w:bCs/>
                <w:color w:val="000000"/>
                <w:sz w:val="20"/>
                <w:szCs w:val="20"/>
                <w:lang w:val="en-IN" w:eastAsia="en-IN"/>
              </w:rPr>
            </w:pPr>
            <w:r w:rsidRPr="00C47AAF">
              <w:rPr>
                <w:rFonts w:ascii="Calibri" w:eastAsia="Times New Roman" w:hAnsi="Calibri" w:cs="Calibri"/>
                <w:b/>
                <w:bCs/>
                <w:color w:val="000000"/>
                <w:sz w:val="20"/>
                <w:szCs w:val="20"/>
                <w:lang w:val="en-IN" w:eastAsia="en-IN"/>
              </w:rPr>
              <w:t>FY 2028-29</w:t>
            </w:r>
          </w:p>
        </w:tc>
      </w:tr>
      <w:tr w:rsidR="00C47AAF" w:rsidRPr="00C47AAF" w14:paraId="6DE7C71E" w14:textId="77777777" w:rsidTr="00ED571C">
        <w:trPr>
          <w:trHeight w:val="504"/>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42DB1D" w14:textId="77777777" w:rsidR="00C47AAF" w:rsidRPr="00C47AAF" w:rsidRDefault="00C47AAF" w:rsidP="00C47AAF">
            <w:pPr>
              <w:widowControl/>
              <w:autoSpaceDE/>
              <w:autoSpaceDN/>
              <w:rPr>
                <w:rFonts w:ascii="Calibri" w:eastAsia="Times New Roman" w:hAnsi="Calibri" w:cs="Calibri"/>
                <w:b/>
                <w:bCs/>
                <w:color w:val="000000"/>
                <w:sz w:val="20"/>
                <w:szCs w:val="20"/>
                <w:lang w:val="en-IN" w:eastAsia="en-IN"/>
              </w:rPr>
            </w:pP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6ADCD54E" w14:textId="77777777" w:rsidR="00C47AAF" w:rsidRPr="00C47AAF" w:rsidRDefault="00C47AAF" w:rsidP="00C47AAF">
            <w:pPr>
              <w:widowControl/>
              <w:autoSpaceDE/>
              <w:autoSpaceDN/>
              <w:jc w:val="center"/>
              <w:rPr>
                <w:rFonts w:ascii="Calibri" w:eastAsia="Times New Roman" w:hAnsi="Calibri" w:cs="Calibri"/>
                <w:b/>
                <w:bCs/>
                <w:color w:val="000000"/>
                <w:sz w:val="20"/>
                <w:szCs w:val="20"/>
                <w:lang w:val="en-IN" w:eastAsia="en-IN"/>
              </w:rPr>
            </w:pPr>
            <w:r w:rsidRPr="00C47AAF">
              <w:rPr>
                <w:rFonts w:ascii="Calibri" w:eastAsia="Times New Roman" w:hAnsi="Calibri" w:cs="Calibri"/>
                <w:b/>
                <w:bCs/>
                <w:color w:val="000000"/>
                <w:sz w:val="20"/>
                <w:szCs w:val="20"/>
                <w:lang w:val="en-IN" w:eastAsia="en-IN"/>
              </w:rPr>
              <w:t>Total</w:t>
            </w:r>
          </w:p>
        </w:tc>
        <w:tc>
          <w:tcPr>
            <w:tcW w:w="1217" w:type="dxa"/>
            <w:tcBorders>
              <w:top w:val="nil"/>
              <w:left w:val="nil"/>
              <w:bottom w:val="single" w:sz="4" w:space="0" w:color="auto"/>
              <w:right w:val="single" w:sz="4" w:space="0" w:color="auto"/>
            </w:tcBorders>
            <w:shd w:val="clear" w:color="auto" w:fill="D9D9D9" w:themeFill="background1" w:themeFillShade="D9"/>
            <w:vAlign w:val="center"/>
            <w:hideMark/>
          </w:tcPr>
          <w:p w14:paraId="34EFEF26" w14:textId="77777777" w:rsidR="00C47AAF" w:rsidRPr="00C47AAF" w:rsidRDefault="00C47AAF" w:rsidP="00C47AAF">
            <w:pPr>
              <w:widowControl/>
              <w:autoSpaceDE/>
              <w:autoSpaceDN/>
              <w:jc w:val="center"/>
              <w:rPr>
                <w:rFonts w:ascii="Calibri" w:eastAsia="Times New Roman" w:hAnsi="Calibri" w:cs="Calibri"/>
                <w:b/>
                <w:bCs/>
                <w:color w:val="000000"/>
                <w:sz w:val="20"/>
                <w:szCs w:val="20"/>
                <w:lang w:val="en-IN" w:eastAsia="en-IN"/>
              </w:rPr>
            </w:pPr>
            <w:r w:rsidRPr="00C47AAF">
              <w:rPr>
                <w:rFonts w:ascii="Calibri" w:eastAsia="Times New Roman" w:hAnsi="Calibri" w:cs="Calibri"/>
                <w:b/>
                <w:bCs/>
                <w:color w:val="000000"/>
                <w:sz w:val="20"/>
                <w:szCs w:val="20"/>
                <w:lang w:val="en-IN" w:eastAsia="en-IN"/>
              </w:rPr>
              <w:t xml:space="preserve"> DSTPS (1-2) </w:t>
            </w:r>
            <w:r w:rsidRPr="00C47AAF">
              <w:rPr>
                <w:rFonts w:ascii="Calibri" w:eastAsia="Times New Roman" w:hAnsi="Calibri" w:cs="Calibri"/>
                <w:b/>
                <w:bCs/>
                <w:color w:val="000000"/>
                <w:sz w:val="20"/>
                <w:szCs w:val="20"/>
                <w:lang w:val="en-IN" w:eastAsia="en-IN"/>
              </w:rPr>
              <w:br/>
              <w:t xml:space="preserve">100 MW </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73B6482A" w14:textId="77777777" w:rsidR="00C47AAF" w:rsidRPr="00C47AAF" w:rsidRDefault="00C47AAF" w:rsidP="00C47AAF">
            <w:pPr>
              <w:widowControl/>
              <w:autoSpaceDE/>
              <w:autoSpaceDN/>
              <w:jc w:val="center"/>
              <w:rPr>
                <w:rFonts w:ascii="Calibri" w:eastAsia="Times New Roman" w:hAnsi="Calibri" w:cs="Calibri"/>
                <w:b/>
                <w:bCs/>
                <w:color w:val="000000"/>
                <w:sz w:val="20"/>
                <w:szCs w:val="20"/>
                <w:lang w:val="en-IN" w:eastAsia="en-IN"/>
              </w:rPr>
            </w:pPr>
            <w:r w:rsidRPr="00C47AAF">
              <w:rPr>
                <w:rFonts w:ascii="Calibri" w:eastAsia="Times New Roman" w:hAnsi="Calibri" w:cs="Calibri"/>
                <w:b/>
                <w:bCs/>
                <w:color w:val="000000"/>
                <w:sz w:val="20"/>
                <w:szCs w:val="20"/>
                <w:lang w:val="en-IN" w:eastAsia="en-IN"/>
              </w:rPr>
              <w:t xml:space="preserve"> MTPS (7-8)  100 MW </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32FB586A" w14:textId="77777777" w:rsidR="00C47AAF" w:rsidRPr="00C47AAF" w:rsidRDefault="00C47AAF" w:rsidP="00C47AAF">
            <w:pPr>
              <w:widowControl/>
              <w:autoSpaceDE/>
              <w:autoSpaceDN/>
              <w:jc w:val="center"/>
              <w:rPr>
                <w:rFonts w:ascii="Calibri" w:eastAsia="Times New Roman" w:hAnsi="Calibri" w:cs="Calibri"/>
                <w:b/>
                <w:bCs/>
                <w:color w:val="000000"/>
                <w:sz w:val="20"/>
                <w:szCs w:val="20"/>
                <w:lang w:val="en-IN" w:eastAsia="en-IN"/>
              </w:rPr>
            </w:pPr>
            <w:r w:rsidRPr="00C47AAF">
              <w:rPr>
                <w:rFonts w:ascii="Calibri" w:eastAsia="Times New Roman" w:hAnsi="Calibri" w:cs="Calibri"/>
                <w:b/>
                <w:bCs/>
                <w:color w:val="000000"/>
                <w:sz w:val="20"/>
                <w:szCs w:val="20"/>
                <w:lang w:val="en-IN" w:eastAsia="en-IN"/>
              </w:rPr>
              <w:t>Total</w:t>
            </w:r>
          </w:p>
        </w:tc>
        <w:tc>
          <w:tcPr>
            <w:tcW w:w="1255" w:type="dxa"/>
            <w:tcBorders>
              <w:top w:val="nil"/>
              <w:left w:val="nil"/>
              <w:bottom w:val="single" w:sz="4" w:space="0" w:color="auto"/>
              <w:right w:val="single" w:sz="4" w:space="0" w:color="auto"/>
            </w:tcBorders>
            <w:shd w:val="clear" w:color="auto" w:fill="D9D9D9" w:themeFill="background1" w:themeFillShade="D9"/>
            <w:vAlign w:val="center"/>
            <w:hideMark/>
          </w:tcPr>
          <w:p w14:paraId="6F7B965F" w14:textId="77777777" w:rsidR="00C47AAF" w:rsidRPr="00C47AAF" w:rsidRDefault="00C47AAF" w:rsidP="00C47AAF">
            <w:pPr>
              <w:widowControl/>
              <w:autoSpaceDE/>
              <w:autoSpaceDN/>
              <w:jc w:val="center"/>
              <w:rPr>
                <w:rFonts w:ascii="Calibri" w:eastAsia="Times New Roman" w:hAnsi="Calibri" w:cs="Calibri"/>
                <w:b/>
                <w:bCs/>
                <w:color w:val="000000"/>
                <w:sz w:val="20"/>
                <w:szCs w:val="20"/>
                <w:lang w:val="en-IN" w:eastAsia="en-IN"/>
              </w:rPr>
            </w:pPr>
            <w:r w:rsidRPr="00C47AAF">
              <w:rPr>
                <w:rFonts w:ascii="Calibri" w:eastAsia="Times New Roman" w:hAnsi="Calibri" w:cs="Calibri"/>
                <w:b/>
                <w:bCs/>
                <w:color w:val="000000"/>
                <w:sz w:val="20"/>
                <w:szCs w:val="20"/>
                <w:lang w:val="en-IN" w:eastAsia="en-IN"/>
              </w:rPr>
              <w:t xml:space="preserve"> DSTPS (1-2) </w:t>
            </w:r>
            <w:r w:rsidRPr="00C47AAF">
              <w:rPr>
                <w:rFonts w:ascii="Calibri" w:eastAsia="Times New Roman" w:hAnsi="Calibri" w:cs="Calibri"/>
                <w:b/>
                <w:bCs/>
                <w:color w:val="000000"/>
                <w:sz w:val="20"/>
                <w:szCs w:val="20"/>
                <w:lang w:val="en-IN" w:eastAsia="en-IN"/>
              </w:rPr>
              <w:br/>
              <w:t xml:space="preserve">100 MW </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7344BFBB" w14:textId="77777777" w:rsidR="00C47AAF" w:rsidRPr="00C47AAF" w:rsidRDefault="00C47AAF" w:rsidP="00C47AAF">
            <w:pPr>
              <w:widowControl/>
              <w:autoSpaceDE/>
              <w:autoSpaceDN/>
              <w:jc w:val="center"/>
              <w:rPr>
                <w:rFonts w:ascii="Calibri" w:eastAsia="Times New Roman" w:hAnsi="Calibri" w:cs="Calibri"/>
                <w:b/>
                <w:bCs/>
                <w:color w:val="000000"/>
                <w:sz w:val="20"/>
                <w:szCs w:val="20"/>
                <w:lang w:val="en-IN" w:eastAsia="en-IN"/>
              </w:rPr>
            </w:pPr>
            <w:r w:rsidRPr="00C47AAF">
              <w:rPr>
                <w:rFonts w:ascii="Calibri" w:eastAsia="Times New Roman" w:hAnsi="Calibri" w:cs="Calibri"/>
                <w:b/>
                <w:bCs/>
                <w:color w:val="000000"/>
                <w:sz w:val="20"/>
                <w:szCs w:val="20"/>
                <w:lang w:val="en-IN" w:eastAsia="en-IN"/>
              </w:rPr>
              <w:t xml:space="preserve"> MTPS (7-8)  100 MW </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2F7C67A4" w14:textId="77777777" w:rsidR="00C47AAF" w:rsidRPr="00C47AAF" w:rsidRDefault="00C47AAF" w:rsidP="00C47AAF">
            <w:pPr>
              <w:widowControl/>
              <w:autoSpaceDE/>
              <w:autoSpaceDN/>
              <w:jc w:val="center"/>
              <w:rPr>
                <w:rFonts w:ascii="Calibri" w:eastAsia="Times New Roman" w:hAnsi="Calibri" w:cs="Calibri"/>
                <w:b/>
                <w:bCs/>
                <w:color w:val="000000"/>
                <w:sz w:val="20"/>
                <w:szCs w:val="20"/>
                <w:lang w:val="en-IN" w:eastAsia="en-IN"/>
              </w:rPr>
            </w:pPr>
            <w:r w:rsidRPr="00C47AAF">
              <w:rPr>
                <w:rFonts w:ascii="Calibri" w:eastAsia="Times New Roman" w:hAnsi="Calibri" w:cs="Calibri"/>
                <w:b/>
                <w:bCs/>
                <w:color w:val="000000"/>
                <w:sz w:val="20"/>
                <w:szCs w:val="20"/>
                <w:lang w:val="en-IN" w:eastAsia="en-IN"/>
              </w:rPr>
              <w:t>Total</w:t>
            </w:r>
          </w:p>
        </w:tc>
        <w:tc>
          <w:tcPr>
            <w:tcW w:w="1269" w:type="dxa"/>
            <w:tcBorders>
              <w:top w:val="nil"/>
              <w:left w:val="nil"/>
              <w:bottom w:val="single" w:sz="4" w:space="0" w:color="auto"/>
              <w:right w:val="single" w:sz="4" w:space="0" w:color="auto"/>
            </w:tcBorders>
            <w:shd w:val="clear" w:color="auto" w:fill="D9D9D9" w:themeFill="background1" w:themeFillShade="D9"/>
            <w:vAlign w:val="center"/>
            <w:hideMark/>
          </w:tcPr>
          <w:p w14:paraId="52A0B80C" w14:textId="77777777" w:rsidR="00C47AAF" w:rsidRPr="00C47AAF" w:rsidRDefault="00C47AAF" w:rsidP="00C47AAF">
            <w:pPr>
              <w:widowControl/>
              <w:autoSpaceDE/>
              <w:autoSpaceDN/>
              <w:jc w:val="center"/>
              <w:rPr>
                <w:rFonts w:ascii="Calibri" w:eastAsia="Times New Roman" w:hAnsi="Calibri" w:cs="Calibri"/>
                <w:b/>
                <w:bCs/>
                <w:color w:val="000000"/>
                <w:sz w:val="20"/>
                <w:szCs w:val="20"/>
                <w:lang w:val="en-IN" w:eastAsia="en-IN"/>
              </w:rPr>
            </w:pPr>
            <w:r w:rsidRPr="00C47AAF">
              <w:rPr>
                <w:rFonts w:ascii="Calibri" w:eastAsia="Times New Roman" w:hAnsi="Calibri" w:cs="Calibri"/>
                <w:b/>
                <w:bCs/>
                <w:color w:val="000000"/>
                <w:sz w:val="20"/>
                <w:szCs w:val="20"/>
                <w:lang w:val="en-IN" w:eastAsia="en-IN"/>
              </w:rPr>
              <w:t xml:space="preserve"> DSTPS (1-2) </w:t>
            </w:r>
            <w:r w:rsidRPr="00C47AAF">
              <w:rPr>
                <w:rFonts w:ascii="Calibri" w:eastAsia="Times New Roman" w:hAnsi="Calibri" w:cs="Calibri"/>
                <w:b/>
                <w:bCs/>
                <w:color w:val="000000"/>
                <w:sz w:val="20"/>
                <w:szCs w:val="20"/>
                <w:lang w:val="en-IN" w:eastAsia="en-IN"/>
              </w:rPr>
              <w:br/>
              <w:t xml:space="preserve">100 MW </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7AC18A69" w14:textId="77777777" w:rsidR="00C47AAF" w:rsidRPr="00C47AAF" w:rsidRDefault="00C47AAF" w:rsidP="00C47AAF">
            <w:pPr>
              <w:widowControl/>
              <w:autoSpaceDE/>
              <w:autoSpaceDN/>
              <w:jc w:val="center"/>
              <w:rPr>
                <w:rFonts w:ascii="Calibri" w:eastAsia="Times New Roman" w:hAnsi="Calibri" w:cs="Calibri"/>
                <w:b/>
                <w:bCs/>
                <w:color w:val="000000"/>
                <w:sz w:val="20"/>
                <w:szCs w:val="20"/>
                <w:lang w:val="en-IN" w:eastAsia="en-IN"/>
              </w:rPr>
            </w:pPr>
            <w:r w:rsidRPr="00C47AAF">
              <w:rPr>
                <w:rFonts w:ascii="Calibri" w:eastAsia="Times New Roman" w:hAnsi="Calibri" w:cs="Calibri"/>
                <w:b/>
                <w:bCs/>
                <w:color w:val="000000"/>
                <w:sz w:val="20"/>
                <w:szCs w:val="20"/>
                <w:lang w:val="en-IN" w:eastAsia="en-IN"/>
              </w:rPr>
              <w:t xml:space="preserve"> MTPS (7-8)  100 MW </w:t>
            </w:r>
          </w:p>
        </w:tc>
      </w:tr>
      <w:tr w:rsidR="00181C54" w:rsidRPr="00C47AAF" w14:paraId="5DB710D3" w14:textId="77777777" w:rsidTr="00ED571C">
        <w:trPr>
          <w:trHeight w:val="288"/>
        </w:trPr>
        <w:tc>
          <w:tcPr>
            <w:tcW w:w="0" w:type="auto"/>
            <w:tcBorders>
              <w:top w:val="nil"/>
              <w:left w:val="single" w:sz="8" w:space="0" w:color="auto"/>
              <w:bottom w:val="single" w:sz="4" w:space="0" w:color="auto"/>
              <w:right w:val="nil"/>
            </w:tcBorders>
            <w:vAlign w:val="center"/>
            <w:hideMark/>
          </w:tcPr>
          <w:p w14:paraId="6FCEB62B"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Power Purchase Quantum (at TSL Periphery)</w:t>
            </w:r>
          </w:p>
        </w:tc>
        <w:tc>
          <w:tcPr>
            <w:tcW w:w="0" w:type="auto"/>
            <w:tcBorders>
              <w:top w:val="nil"/>
              <w:left w:val="single" w:sz="4" w:space="0" w:color="auto"/>
              <w:bottom w:val="single" w:sz="4" w:space="0" w:color="auto"/>
              <w:right w:val="single" w:sz="4" w:space="0" w:color="auto"/>
            </w:tcBorders>
            <w:noWrap/>
            <w:vAlign w:val="bottom"/>
            <w:hideMark/>
          </w:tcPr>
          <w:p w14:paraId="682F7B97"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1190</w:t>
            </w:r>
          </w:p>
        </w:tc>
        <w:tc>
          <w:tcPr>
            <w:tcW w:w="1217" w:type="dxa"/>
            <w:tcBorders>
              <w:top w:val="nil"/>
              <w:left w:val="nil"/>
              <w:bottom w:val="single" w:sz="4" w:space="0" w:color="auto"/>
              <w:right w:val="single" w:sz="4" w:space="0" w:color="auto"/>
            </w:tcBorders>
            <w:noWrap/>
            <w:vAlign w:val="bottom"/>
            <w:hideMark/>
          </w:tcPr>
          <w:p w14:paraId="00A54652"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655</w:t>
            </w:r>
          </w:p>
        </w:tc>
        <w:tc>
          <w:tcPr>
            <w:tcW w:w="0" w:type="auto"/>
            <w:tcBorders>
              <w:top w:val="nil"/>
              <w:left w:val="nil"/>
              <w:bottom w:val="single" w:sz="4" w:space="0" w:color="auto"/>
              <w:right w:val="single" w:sz="4" w:space="0" w:color="auto"/>
            </w:tcBorders>
            <w:noWrap/>
            <w:vAlign w:val="bottom"/>
            <w:hideMark/>
          </w:tcPr>
          <w:p w14:paraId="5F8771EF"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536</w:t>
            </w:r>
          </w:p>
        </w:tc>
        <w:tc>
          <w:tcPr>
            <w:tcW w:w="0" w:type="auto"/>
            <w:tcBorders>
              <w:top w:val="nil"/>
              <w:left w:val="nil"/>
              <w:bottom w:val="single" w:sz="4" w:space="0" w:color="auto"/>
              <w:right w:val="single" w:sz="4" w:space="0" w:color="auto"/>
            </w:tcBorders>
            <w:noWrap/>
            <w:vAlign w:val="bottom"/>
            <w:hideMark/>
          </w:tcPr>
          <w:p w14:paraId="6A2AB5DD"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1178</w:t>
            </w:r>
          </w:p>
        </w:tc>
        <w:tc>
          <w:tcPr>
            <w:tcW w:w="1255" w:type="dxa"/>
            <w:tcBorders>
              <w:top w:val="nil"/>
              <w:left w:val="nil"/>
              <w:bottom w:val="single" w:sz="4" w:space="0" w:color="auto"/>
              <w:right w:val="single" w:sz="4" w:space="0" w:color="auto"/>
            </w:tcBorders>
            <w:noWrap/>
            <w:vAlign w:val="bottom"/>
            <w:hideMark/>
          </w:tcPr>
          <w:p w14:paraId="038FD500"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648</w:t>
            </w:r>
          </w:p>
        </w:tc>
        <w:tc>
          <w:tcPr>
            <w:tcW w:w="0" w:type="auto"/>
            <w:tcBorders>
              <w:top w:val="nil"/>
              <w:left w:val="nil"/>
              <w:bottom w:val="single" w:sz="4" w:space="0" w:color="auto"/>
              <w:right w:val="single" w:sz="4" w:space="0" w:color="auto"/>
            </w:tcBorders>
            <w:noWrap/>
            <w:vAlign w:val="bottom"/>
            <w:hideMark/>
          </w:tcPr>
          <w:p w14:paraId="3FEB2230"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530</w:t>
            </w:r>
          </w:p>
        </w:tc>
        <w:tc>
          <w:tcPr>
            <w:tcW w:w="0" w:type="auto"/>
            <w:tcBorders>
              <w:top w:val="nil"/>
              <w:left w:val="nil"/>
              <w:bottom w:val="single" w:sz="4" w:space="0" w:color="auto"/>
              <w:right w:val="single" w:sz="4" w:space="0" w:color="auto"/>
            </w:tcBorders>
            <w:noWrap/>
            <w:vAlign w:val="bottom"/>
            <w:hideMark/>
          </w:tcPr>
          <w:p w14:paraId="3A8B6654"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1021</w:t>
            </w:r>
          </w:p>
        </w:tc>
        <w:tc>
          <w:tcPr>
            <w:tcW w:w="1269" w:type="dxa"/>
            <w:tcBorders>
              <w:top w:val="nil"/>
              <w:left w:val="nil"/>
              <w:bottom w:val="single" w:sz="4" w:space="0" w:color="auto"/>
              <w:right w:val="single" w:sz="4" w:space="0" w:color="auto"/>
            </w:tcBorders>
            <w:noWrap/>
            <w:vAlign w:val="bottom"/>
            <w:hideMark/>
          </w:tcPr>
          <w:p w14:paraId="10E164A8"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561</w:t>
            </w:r>
          </w:p>
        </w:tc>
        <w:tc>
          <w:tcPr>
            <w:tcW w:w="0" w:type="auto"/>
            <w:tcBorders>
              <w:top w:val="nil"/>
              <w:left w:val="nil"/>
              <w:bottom w:val="single" w:sz="4" w:space="0" w:color="auto"/>
              <w:right w:val="single" w:sz="4" w:space="0" w:color="auto"/>
            </w:tcBorders>
            <w:noWrap/>
            <w:vAlign w:val="bottom"/>
            <w:hideMark/>
          </w:tcPr>
          <w:p w14:paraId="31DF4717"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459</w:t>
            </w:r>
          </w:p>
        </w:tc>
      </w:tr>
      <w:tr w:rsidR="00181C54" w:rsidRPr="00C47AAF" w14:paraId="6A8865C9" w14:textId="77777777" w:rsidTr="00ED571C">
        <w:trPr>
          <w:trHeight w:val="552"/>
        </w:trPr>
        <w:tc>
          <w:tcPr>
            <w:tcW w:w="0" w:type="auto"/>
            <w:tcBorders>
              <w:top w:val="nil"/>
              <w:left w:val="single" w:sz="8" w:space="0" w:color="auto"/>
              <w:bottom w:val="single" w:sz="4" w:space="0" w:color="auto"/>
              <w:right w:val="nil"/>
            </w:tcBorders>
            <w:vAlign w:val="center"/>
            <w:hideMark/>
          </w:tcPr>
          <w:p w14:paraId="530D55D4"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Power Purchase Quantum (at Ex. Bus) (Loss 2.95% @ 132kV , 3.50% at 400kV)</w:t>
            </w:r>
          </w:p>
        </w:tc>
        <w:tc>
          <w:tcPr>
            <w:tcW w:w="0" w:type="auto"/>
            <w:tcBorders>
              <w:top w:val="nil"/>
              <w:left w:val="single" w:sz="4" w:space="0" w:color="auto"/>
              <w:bottom w:val="single" w:sz="4" w:space="0" w:color="auto"/>
              <w:right w:val="single" w:sz="4" w:space="0" w:color="auto"/>
            </w:tcBorders>
            <w:noWrap/>
            <w:vAlign w:val="bottom"/>
            <w:hideMark/>
          </w:tcPr>
          <w:p w14:paraId="41A2846D"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1234</w:t>
            </w:r>
          </w:p>
        </w:tc>
        <w:tc>
          <w:tcPr>
            <w:tcW w:w="1217" w:type="dxa"/>
            <w:tcBorders>
              <w:top w:val="nil"/>
              <w:left w:val="nil"/>
              <w:bottom w:val="single" w:sz="4" w:space="0" w:color="auto"/>
              <w:right w:val="single" w:sz="4" w:space="0" w:color="auto"/>
            </w:tcBorders>
            <w:noWrap/>
            <w:vAlign w:val="bottom"/>
            <w:hideMark/>
          </w:tcPr>
          <w:p w14:paraId="12BF1E58"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678</w:t>
            </w:r>
          </w:p>
        </w:tc>
        <w:tc>
          <w:tcPr>
            <w:tcW w:w="0" w:type="auto"/>
            <w:tcBorders>
              <w:top w:val="nil"/>
              <w:left w:val="nil"/>
              <w:bottom w:val="single" w:sz="4" w:space="0" w:color="auto"/>
              <w:right w:val="single" w:sz="4" w:space="0" w:color="auto"/>
            </w:tcBorders>
            <w:noWrap/>
            <w:vAlign w:val="bottom"/>
            <w:hideMark/>
          </w:tcPr>
          <w:p w14:paraId="48FBDA27"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555</w:t>
            </w:r>
          </w:p>
        </w:tc>
        <w:tc>
          <w:tcPr>
            <w:tcW w:w="0" w:type="auto"/>
            <w:tcBorders>
              <w:top w:val="nil"/>
              <w:left w:val="nil"/>
              <w:bottom w:val="single" w:sz="4" w:space="0" w:color="auto"/>
              <w:right w:val="single" w:sz="4" w:space="0" w:color="auto"/>
            </w:tcBorders>
            <w:noWrap/>
            <w:vAlign w:val="bottom"/>
            <w:hideMark/>
          </w:tcPr>
          <w:p w14:paraId="00ECEF40"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1221</w:t>
            </w:r>
          </w:p>
        </w:tc>
        <w:tc>
          <w:tcPr>
            <w:tcW w:w="1255" w:type="dxa"/>
            <w:tcBorders>
              <w:top w:val="nil"/>
              <w:left w:val="nil"/>
              <w:bottom w:val="single" w:sz="4" w:space="0" w:color="auto"/>
              <w:right w:val="single" w:sz="4" w:space="0" w:color="auto"/>
            </w:tcBorders>
            <w:noWrap/>
            <w:vAlign w:val="bottom"/>
            <w:hideMark/>
          </w:tcPr>
          <w:p w14:paraId="1CA31F01"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671</w:t>
            </w:r>
          </w:p>
        </w:tc>
        <w:tc>
          <w:tcPr>
            <w:tcW w:w="0" w:type="auto"/>
            <w:tcBorders>
              <w:top w:val="nil"/>
              <w:left w:val="nil"/>
              <w:bottom w:val="single" w:sz="4" w:space="0" w:color="auto"/>
              <w:right w:val="single" w:sz="4" w:space="0" w:color="auto"/>
            </w:tcBorders>
            <w:noWrap/>
            <w:vAlign w:val="bottom"/>
            <w:hideMark/>
          </w:tcPr>
          <w:p w14:paraId="38E9180C"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549</w:t>
            </w:r>
          </w:p>
        </w:tc>
        <w:tc>
          <w:tcPr>
            <w:tcW w:w="0" w:type="auto"/>
            <w:tcBorders>
              <w:top w:val="nil"/>
              <w:left w:val="nil"/>
              <w:bottom w:val="single" w:sz="4" w:space="0" w:color="auto"/>
              <w:right w:val="single" w:sz="4" w:space="0" w:color="auto"/>
            </w:tcBorders>
            <w:noWrap/>
            <w:vAlign w:val="bottom"/>
            <w:hideMark/>
          </w:tcPr>
          <w:p w14:paraId="614C498E"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1058</w:t>
            </w:r>
          </w:p>
        </w:tc>
        <w:tc>
          <w:tcPr>
            <w:tcW w:w="1269" w:type="dxa"/>
            <w:tcBorders>
              <w:top w:val="nil"/>
              <w:left w:val="nil"/>
              <w:bottom w:val="single" w:sz="4" w:space="0" w:color="auto"/>
              <w:right w:val="single" w:sz="4" w:space="0" w:color="auto"/>
            </w:tcBorders>
            <w:noWrap/>
            <w:vAlign w:val="bottom"/>
            <w:hideMark/>
          </w:tcPr>
          <w:p w14:paraId="46AEAFCA"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582</w:t>
            </w:r>
          </w:p>
        </w:tc>
        <w:tc>
          <w:tcPr>
            <w:tcW w:w="0" w:type="auto"/>
            <w:tcBorders>
              <w:top w:val="nil"/>
              <w:left w:val="nil"/>
              <w:bottom w:val="single" w:sz="4" w:space="0" w:color="auto"/>
              <w:right w:val="single" w:sz="4" w:space="0" w:color="auto"/>
            </w:tcBorders>
            <w:noWrap/>
            <w:vAlign w:val="bottom"/>
            <w:hideMark/>
          </w:tcPr>
          <w:p w14:paraId="369AC51B"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476</w:t>
            </w:r>
          </w:p>
        </w:tc>
      </w:tr>
      <w:tr w:rsidR="00181C54" w:rsidRPr="00C47AAF" w14:paraId="034749F7" w14:textId="77777777" w:rsidTr="00ED571C">
        <w:trPr>
          <w:trHeight w:val="288"/>
        </w:trPr>
        <w:tc>
          <w:tcPr>
            <w:tcW w:w="0" w:type="auto"/>
            <w:tcBorders>
              <w:top w:val="nil"/>
              <w:left w:val="single" w:sz="8" w:space="0" w:color="auto"/>
              <w:bottom w:val="single" w:sz="4" w:space="0" w:color="auto"/>
              <w:right w:val="nil"/>
            </w:tcBorders>
            <w:vAlign w:val="center"/>
            <w:hideMark/>
          </w:tcPr>
          <w:p w14:paraId="0DB5CD14"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ECR ( Rs. / kWh) ( as per DVC Tariff Petition)</w:t>
            </w:r>
          </w:p>
        </w:tc>
        <w:tc>
          <w:tcPr>
            <w:tcW w:w="0" w:type="auto"/>
            <w:tcBorders>
              <w:top w:val="nil"/>
              <w:left w:val="single" w:sz="4" w:space="0" w:color="auto"/>
              <w:bottom w:val="single" w:sz="4" w:space="0" w:color="auto"/>
              <w:right w:val="single" w:sz="4" w:space="0" w:color="auto"/>
            </w:tcBorders>
            <w:noWrap/>
            <w:vAlign w:val="bottom"/>
            <w:hideMark/>
          </w:tcPr>
          <w:p w14:paraId="128931D0"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 </w:t>
            </w:r>
          </w:p>
        </w:tc>
        <w:tc>
          <w:tcPr>
            <w:tcW w:w="1217" w:type="dxa"/>
            <w:tcBorders>
              <w:top w:val="nil"/>
              <w:left w:val="nil"/>
              <w:bottom w:val="single" w:sz="4" w:space="0" w:color="auto"/>
              <w:right w:val="single" w:sz="4" w:space="0" w:color="auto"/>
            </w:tcBorders>
            <w:noWrap/>
            <w:vAlign w:val="bottom"/>
            <w:hideMark/>
          </w:tcPr>
          <w:p w14:paraId="3448BF39"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3.44</w:t>
            </w:r>
          </w:p>
        </w:tc>
        <w:tc>
          <w:tcPr>
            <w:tcW w:w="0" w:type="auto"/>
            <w:tcBorders>
              <w:top w:val="nil"/>
              <w:left w:val="nil"/>
              <w:bottom w:val="single" w:sz="4" w:space="0" w:color="auto"/>
              <w:right w:val="single" w:sz="4" w:space="0" w:color="auto"/>
            </w:tcBorders>
            <w:noWrap/>
            <w:vAlign w:val="bottom"/>
            <w:hideMark/>
          </w:tcPr>
          <w:p w14:paraId="65DCAC32"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3.70</w:t>
            </w:r>
          </w:p>
        </w:tc>
        <w:tc>
          <w:tcPr>
            <w:tcW w:w="0" w:type="auto"/>
            <w:tcBorders>
              <w:top w:val="nil"/>
              <w:left w:val="nil"/>
              <w:bottom w:val="single" w:sz="4" w:space="0" w:color="auto"/>
              <w:right w:val="single" w:sz="4" w:space="0" w:color="auto"/>
            </w:tcBorders>
            <w:noWrap/>
            <w:vAlign w:val="bottom"/>
            <w:hideMark/>
          </w:tcPr>
          <w:p w14:paraId="5DC6E6BC"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55" w:type="dxa"/>
            <w:tcBorders>
              <w:top w:val="nil"/>
              <w:left w:val="nil"/>
              <w:bottom w:val="single" w:sz="4" w:space="0" w:color="auto"/>
              <w:right w:val="single" w:sz="4" w:space="0" w:color="auto"/>
            </w:tcBorders>
            <w:noWrap/>
            <w:vAlign w:val="bottom"/>
            <w:hideMark/>
          </w:tcPr>
          <w:p w14:paraId="328E9BB4"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3.51</w:t>
            </w:r>
          </w:p>
        </w:tc>
        <w:tc>
          <w:tcPr>
            <w:tcW w:w="0" w:type="auto"/>
            <w:tcBorders>
              <w:top w:val="nil"/>
              <w:left w:val="nil"/>
              <w:bottom w:val="single" w:sz="4" w:space="0" w:color="auto"/>
              <w:right w:val="single" w:sz="4" w:space="0" w:color="auto"/>
            </w:tcBorders>
            <w:noWrap/>
            <w:vAlign w:val="bottom"/>
            <w:hideMark/>
          </w:tcPr>
          <w:p w14:paraId="23F82754"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3.77</w:t>
            </w:r>
          </w:p>
        </w:tc>
        <w:tc>
          <w:tcPr>
            <w:tcW w:w="0" w:type="auto"/>
            <w:tcBorders>
              <w:top w:val="nil"/>
              <w:left w:val="nil"/>
              <w:bottom w:val="single" w:sz="4" w:space="0" w:color="auto"/>
              <w:right w:val="single" w:sz="4" w:space="0" w:color="auto"/>
            </w:tcBorders>
            <w:noWrap/>
            <w:vAlign w:val="bottom"/>
            <w:hideMark/>
          </w:tcPr>
          <w:p w14:paraId="02097A51"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69" w:type="dxa"/>
            <w:tcBorders>
              <w:top w:val="nil"/>
              <w:left w:val="nil"/>
              <w:bottom w:val="single" w:sz="4" w:space="0" w:color="auto"/>
              <w:right w:val="single" w:sz="4" w:space="0" w:color="auto"/>
            </w:tcBorders>
            <w:noWrap/>
            <w:vAlign w:val="bottom"/>
            <w:hideMark/>
          </w:tcPr>
          <w:p w14:paraId="40A61CC3"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3.58</w:t>
            </w:r>
          </w:p>
        </w:tc>
        <w:tc>
          <w:tcPr>
            <w:tcW w:w="0" w:type="auto"/>
            <w:tcBorders>
              <w:top w:val="nil"/>
              <w:left w:val="nil"/>
              <w:bottom w:val="single" w:sz="4" w:space="0" w:color="auto"/>
              <w:right w:val="single" w:sz="4" w:space="0" w:color="auto"/>
            </w:tcBorders>
            <w:noWrap/>
            <w:vAlign w:val="bottom"/>
            <w:hideMark/>
          </w:tcPr>
          <w:p w14:paraId="3FAA4C8B"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3.85</w:t>
            </w:r>
          </w:p>
        </w:tc>
      </w:tr>
      <w:tr w:rsidR="00181C54" w:rsidRPr="00C47AAF" w14:paraId="3028287F" w14:textId="77777777" w:rsidTr="00ED571C">
        <w:trPr>
          <w:trHeight w:val="552"/>
        </w:trPr>
        <w:tc>
          <w:tcPr>
            <w:tcW w:w="0" w:type="auto"/>
            <w:tcBorders>
              <w:top w:val="nil"/>
              <w:left w:val="single" w:sz="8" w:space="0" w:color="auto"/>
              <w:bottom w:val="single" w:sz="4" w:space="0" w:color="auto"/>
              <w:right w:val="nil"/>
            </w:tcBorders>
            <w:vAlign w:val="center"/>
            <w:hideMark/>
          </w:tcPr>
          <w:p w14:paraId="60ED378F"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 xml:space="preserve">Energy Charge on Scheduled Energy ( Rs. Cr.)  after rebate of 1.5% </w:t>
            </w:r>
          </w:p>
        </w:tc>
        <w:tc>
          <w:tcPr>
            <w:tcW w:w="0" w:type="auto"/>
            <w:tcBorders>
              <w:top w:val="nil"/>
              <w:left w:val="single" w:sz="4" w:space="0" w:color="auto"/>
              <w:bottom w:val="single" w:sz="4" w:space="0" w:color="auto"/>
              <w:right w:val="single" w:sz="4" w:space="0" w:color="auto"/>
            </w:tcBorders>
            <w:noWrap/>
            <w:vAlign w:val="bottom"/>
            <w:hideMark/>
          </w:tcPr>
          <w:p w14:paraId="077956F3"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432</w:t>
            </w:r>
          </w:p>
        </w:tc>
        <w:tc>
          <w:tcPr>
            <w:tcW w:w="1217" w:type="dxa"/>
            <w:tcBorders>
              <w:top w:val="nil"/>
              <w:left w:val="nil"/>
              <w:bottom w:val="single" w:sz="4" w:space="0" w:color="auto"/>
              <w:right w:val="single" w:sz="4" w:space="0" w:color="auto"/>
            </w:tcBorders>
            <w:noWrap/>
            <w:vAlign w:val="bottom"/>
            <w:hideMark/>
          </w:tcPr>
          <w:p w14:paraId="55096545"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230</w:t>
            </w:r>
          </w:p>
        </w:tc>
        <w:tc>
          <w:tcPr>
            <w:tcW w:w="0" w:type="auto"/>
            <w:tcBorders>
              <w:top w:val="nil"/>
              <w:left w:val="nil"/>
              <w:bottom w:val="single" w:sz="4" w:space="0" w:color="auto"/>
              <w:right w:val="single" w:sz="4" w:space="0" w:color="auto"/>
            </w:tcBorders>
            <w:noWrap/>
            <w:vAlign w:val="bottom"/>
            <w:hideMark/>
          </w:tcPr>
          <w:p w14:paraId="647EDC5C"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202</w:t>
            </w:r>
          </w:p>
        </w:tc>
        <w:tc>
          <w:tcPr>
            <w:tcW w:w="0" w:type="auto"/>
            <w:tcBorders>
              <w:top w:val="nil"/>
              <w:left w:val="nil"/>
              <w:bottom w:val="single" w:sz="4" w:space="0" w:color="auto"/>
              <w:right w:val="single" w:sz="4" w:space="0" w:color="auto"/>
            </w:tcBorders>
            <w:noWrap/>
            <w:vAlign w:val="bottom"/>
            <w:hideMark/>
          </w:tcPr>
          <w:p w14:paraId="71D89C85"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436</w:t>
            </w:r>
          </w:p>
        </w:tc>
        <w:tc>
          <w:tcPr>
            <w:tcW w:w="1255" w:type="dxa"/>
            <w:tcBorders>
              <w:top w:val="nil"/>
              <w:left w:val="nil"/>
              <w:bottom w:val="single" w:sz="4" w:space="0" w:color="auto"/>
              <w:right w:val="single" w:sz="4" w:space="0" w:color="auto"/>
            </w:tcBorders>
            <w:noWrap/>
            <w:vAlign w:val="bottom"/>
            <w:hideMark/>
          </w:tcPr>
          <w:p w14:paraId="1DF99820"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232</w:t>
            </w:r>
          </w:p>
        </w:tc>
        <w:tc>
          <w:tcPr>
            <w:tcW w:w="0" w:type="auto"/>
            <w:tcBorders>
              <w:top w:val="nil"/>
              <w:left w:val="nil"/>
              <w:bottom w:val="single" w:sz="4" w:space="0" w:color="auto"/>
              <w:right w:val="single" w:sz="4" w:space="0" w:color="auto"/>
            </w:tcBorders>
            <w:noWrap/>
            <w:vAlign w:val="bottom"/>
            <w:hideMark/>
          </w:tcPr>
          <w:p w14:paraId="0B4DB635"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204</w:t>
            </w:r>
          </w:p>
        </w:tc>
        <w:tc>
          <w:tcPr>
            <w:tcW w:w="0" w:type="auto"/>
            <w:tcBorders>
              <w:top w:val="nil"/>
              <w:left w:val="nil"/>
              <w:bottom w:val="single" w:sz="4" w:space="0" w:color="auto"/>
              <w:right w:val="single" w:sz="4" w:space="0" w:color="auto"/>
            </w:tcBorders>
            <w:noWrap/>
            <w:vAlign w:val="bottom"/>
            <w:hideMark/>
          </w:tcPr>
          <w:p w14:paraId="3F53B3AB"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386</w:t>
            </w:r>
          </w:p>
        </w:tc>
        <w:tc>
          <w:tcPr>
            <w:tcW w:w="1269" w:type="dxa"/>
            <w:tcBorders>
              <w:top w:val="nil"/>
              <w:left w:val="nil"/>
              <w:bottom w:val="single" w:sz="4" w:space="0" w:color="auto"/>
              <w:right w:val="single" w:sz="4" w:space="0" w:color="auto"/>
            </w:tcBorders>
            <w:noWrap/>
            <w:vAlign w:val="bottom"/>
            <w:hideMark/>
          </w:tcPr>
          <w:p w14:paraId="09208B9B"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205</w:t>
            </w:r>
          </w:p>
        </w:tc>
        <w:tc>
          <w:tcPr>
            <w:tcW w:w="0" w:type="auto"/>
            <w:tcBorders>
              <w:top w:val="nil"/>
              <w:left w:val="nil"/>
              <w:bottom w:val="single" w:sz="4" w:space="0" w:color="auto"/>
              <w:right w:val="single" w:sz="4" w:space="0" w:color="auto"/>
            </w:tcBorders>
            <w:noWrap/>
            <w:vAlign w:val="bottom"/>
            <w:hideMark/>
          </w:tcPr>
          <w:p w14:paraId="40985CAD"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180</w:t>
            </w:r>
          </w:p>
        </w:tc>
      </w:tr>
      <w:tr w:rsidR="00181C54" w:rsidRPr="00C47AAF" w14:paraId="71A1C3F1" w14:textId="77777777" w:rsidTr="00ED571C">
        <w:trPr>
          <w:trHeight w:val="288"/>
        </w:trPr>
        <w:tc>
          <w:tcPr>
            <w:tcW w:w="0" w:type="auto"/>
            <w:tcBorders>
              <w:top w:val="nil"/>
              <w:left w:val="single" w:sz="8" w:space="0" w:color="auto"/>
              <w:bottom w:val="single" w:sz="4" w:space="0" w:color="auto"/>
              <w:right w:val="nil"/>
            </w:tcBorders>
            <w:vAlign w:val="center"/>
            <w:hideMark/>
          </w:tcPr>
          <w:p w14:paraId="0FA66D33"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 Allocation</w:t>
            </w:r>
          </w:p>
        </w:tc>
        <w:tc>
          <w:tcPr>
            <w:tcW w:w="0" w:type="auto"/>
            <w:tcBorders>
              <w:top w:val="nil"/>
              <w:left w:val="single" w:sz="4" w:space="0" w:color="auto"/>
              <w:bottom w:val="single" w:sz="4" w:space="0" w:color="auto"/>
              <w:right w:val="single" w:sz="4" w:space="0" w:color="auto"/>
            </w:tcBorders>
            <w:noWrap/>
            <w:vAlign w:val="bottom"/>
            <w:hideMark/>
          </w:tcPr>
          <w:p w14:paraId="7EB807ED"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 </w:t>
            </w:r>
          </w:p>
        </w:tc>
        <w:tc>
          <w:tcPr>
            <w:tcW w:w="1217" w:type="dxa"/>
            <w:tcBorders>
              <w:top w:val="nil"/>
              <w:left w:val="nil"/>
              <w:bottom w:val="single" w:sz="4" w:space="0" w:color="auto"/>
              <w:right w:val="single" w:sz="4" w:space="0" w:color="auto"/>
            </w:tcBorders>
            <w:noWrap/>
            <w:vAlign w:val="bottom"/>
            <w:hideMark/>
          </w:tcPr>
          <w:p w14:paraId="75151D75"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10%</w:t>
            </w:r>
          </w:p>
        </w:tc>
        <w:tc>
          <w:tcPr>
            <w:tcW w:w="0" w:type="auto"/>
            <w:tcBorders>
              <w:top w:val="nil"/>
              <w:left w:val="nil"/>
              <w:bottom w:val="single" w:sz="4" w:space="0" w:color="auto"/>
              <w:right w:val="single" w:sz="4" w:space="0" w:color="auto"/>
            </w:tcBorders>
            <w:noWrap/>
            <w:vAlign w:val="bottom"/>
            <w:hideMark/>
          </w:tcPr>
          <w:p w14:paraId="46181634"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10%</w:t>
            </w:r>
          </w:p>
        </w:tc>
        <w:tc>
          <w:tcPr>
            <w:tcW w:w="0" w:type="auto"/>
            <w:tcBorders>
              <w:top w:val="nil"/>
              <w:left w:val="nil"/>
              <w:bottom w:val="single" w:sz="4" w:space="0" w:color="auto"/>
              <w:right w:val="single" w:sz="4" w:space="0" w:color="auto"/>
            </w:tcBorders>
            <w:noWrap/>
            <w:vAlign w:val="bottom"/>
            <w:hideMark/>
          </w:tcPr>
          <w:p w14:paraId="251896BE"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55" w:type="dxa"/>
            <w:tcBorders>
              <w:top w:val="nil"/>
              <w:left w:val="nil"/>
              <w:bottom w:val="single" w:sz="4" w:space="0" w:color="auto"/>
              <w:right w:val="single" w:sz="4" w:space="0" w:color="auto"/>
            </w:tcBorders>
            <w:noWrap/>
            <w:vAlign w:val="bottom"/>
            <w:hideMark/>
          </w:tcPr>
          <w:p w14:paraId="3B5BC64C"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10%</w:t>
            </w:r>
          </w:p>
        </w:tc>
        <w:tc>
          <w:tcPr>
            <w:tcW w:w="0" w:type="auto"/>
            <w:tcBorders>
              <w:top w:val="nil"/>
              <w:left w:val="nil"/>
              <w:bottom w:val="single" w:sz="4" w:space="0" w:color="auto"/>
              <w:right w:val="single" w:sz="4" w:space="0" w:color="auto"/>
            </w:tcBorders>
            <w:noWrap/>
            <w:vAlign w:val="bottom"/>
            <w:hideMark/>
          </w:tcPr>
          <w:p w14:paraId="4AD33231"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10%</w:t>
            </w:r>
          </w:p>
        </w:tc>
        <w:tc>
          <w:tcPr>
            <w:tcW w:w="0" w:type="auto"/>
            <w:tcBorders>
              <w:top w:val="nil"/>
              <w:left w:val="nil"/>
              <w:bottom w:val="single" w:sz="4" w:space="0" w:color="auto"/>
              <w:right w:val="single" w:sz="4" w:space="0" w:color="auto"/>
            </w:tcBorders>
            <w:noWrap/>
            <w:vAlign w:val="bottom"/>
            <w:hideMark/>
          </w:tcPr>
          <w:p w14:paraId="233960D0"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69" w:type="dxa"/>
            <w:tcBorders>
              <w:top w:val="nil"/>
              <w:left w:val="nil"/>
              <w:bottom w:val="single" w:sz="4" w:space="0" w:color="auto"/>
              <w:right w:val="single" w:sz="4" w:space="0" w:color="auto"/>
            </w:tcBorders>
            <w:noWrap/>
            <w:vAlign w:val="bottom"/>
            <w:hideMark/>
          </w:tcPr>
          <w:p w14:paraId="6B43CB53"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10%</w:t>
            </w:r>
          </w:p>
        </w:tc>
        <w:tc>
          <w:tcPr>
            <w:tcW w:w="0" w:type="auto"/>
            <w:tcBorders>
              <w:top w:val="nil"/>
              <w:left w:val="nil"/>
              <w:bottom w:val="single" w:sz="4" w:space="0" w:color="auto"/>
              <w:right w:val="single" w:sz="4" w:space="0" w:color="auto"/>
            </w:tcBorders>
            <w:noWrap/>
            <w:vAlign w:val="bottom"/>
            <w:hideMark/>
          </w:tcPr>
          <w:p w14:paraId="22DC1F19"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10%</w:t>
            </w:r>
          </w:p>
        </w:tc>
      </w:tr>
      <w:tr w:rsidR="00181C54" w:rsidRPr="00C47AAF" w14:paraId="764D5F7F" w14:textId="77777777" w:rsidTr="00ED571C">
        <w:trPr>
          <w:trHeight w:val="288"/>
        </w:trPr>
        <w:tc>
          <w:tcPr>
            <w:tcW w:w="0" w:type="auto"/>
            <w:tcBorders>
              <w:top w:val="nil"/>
              <w:left w:val="single" w:sz="8" w:space="0" w:color="auto"/>
              <w:bottom w:val="single" w:sz="4" w:space="0" w:color="auto"/>
              <w:right w:val="nil"/>
            </w:tcBorders>
            <w:vAlign w:val="center"/>
            <w:hideMark/>
          </w:tcPr>
          <w:p w14:paraId="65E6E7CA"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 Factor for ash evacuation charges</w:t>
            </w:r>
          </w:p>
        </w:tc>
        <w:tc>
          <w:tcPr>
            <w:tcW w:w="0" w:type="auto"/>
            <w:tcBorders>
              <w:top w:val="nil"/>
              <w:left w:val="single" w:sz="4" w:space="0" w:color="auto"/>
              <w:bottom w:val="single" w:sz="4" w:space="0" w:color="auto"/>
              <w:right w:val="single" w:sz="4" w:space="0" w:color="auto"/>
            </w:tcBorders>
            <w:noWrap/>
            <w:vAlign w:val="bottom"/>
            <w:hideMark/>
          </w:tcPr>
          <w:p w14:paraId="6657184E"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 </w:t>
            </w:r>
          </w:p>
        </w:tc>
        <w:tc>
          <w:tcPr>
            <w:tcW w:w="1217" w:type="dxa"/>
            <w:tcBorders>
              <w:top w:val="nil"/>
              <w:left w:val="nil"/>
              <w:bottom w:val="single" w:sz="4" w:space="0" w:color="auto"/>
              <w:right w:val="single" w:sz="4" w:space="0" w:color="auto"/>
            </w:tcBorders>
            <w:noWrap/>
            <w:vAlign w:val="bottom"/>
            <w:hideMark/>
          </w:tcPr>
          <w:p w14:paraId="364C6611"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9.72%</w:t>
            </w:r>
          </w:p>
        </w:tc>
        <w:tc>
          <w:tcPr>
            <w:tcW w:w="0" w:type="auto"/>
            <w:tcBorders>
              <w:top w:val="nil"/>
              <w:left w:val="nil"/>
              <w:bottom w:val="single" w:sz="4" w:space="0" w:color="auto"/>
              <w:right w:val="single" w:sz="4" w:space="0" w:color="auto"/>
            </w:tcBorders>
            <w:noWrap/>
            <w:vAlign w:val="bottom"/>
            <w:hideMark/>
          </w:tcPr>
          <w:p w14:paraId="2BF46C13"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7.95%</w:t>
            </w:r>
          </w:p>
        </w:tc>
        <w:tc>
          <w:tcPr>
            <w:tcW w:w="0" w:type="auto"/>
            <w:tcBorders>
              <w:top w:val="nil"/>
              <w:left w:val="nil"/>
              <w:bottom w:val="single" w:sz="4" w:space="0" w:color="auto"/>
              <w:right w:val="single" w:sz="4" w:space="0" w:color="auto"/>
            </w:tcBorders>
            <w:noWrap/>
            <w:vAlign w:val="bottom"/>
            <w:hideMark/>
          </w:tcPr>
          <w:p w14:paraId="5AE2DCD5"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55" w:type="dxa"/>
            <w:tcBorders>
              <w:top w:val="nil"/>
              <w:left w:val="nil"/>
              <w:bottom w:val="single" w:sz="4" w:space="0" w:color="auto"/>
              <w:right w:val="single" w:sz="4" w:space="0" w:color="auto"/>
            </w:tcBorders>
            <w:noWrap/>
            <w:vAlign w:val="bottom"/>
            <w:hideMark/>
          </w:tcPr>
          <w:p w14:paraId="4C3EBF9B"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9.62%</w:t>
            </w:r>
          </w:p>
        </w:tc>
        <w:tc>
          <w:tcPr>
            <w:tcW w:w="0" w:type="auto"/>
            <w:tcBorders>
              <w:top w:val="nil"/>
              <w:left w:val="nil"/>
              <w:bottom w:val="single" w:sz="4" w:space="0" w:color="auto"/>
              <w:right w:val="single" w:sz="4" w:space="0" w:color="auto"/>
            </w:tcBorders>
            <w:noWrap/>
            <w:vAlign w:val="bottom"/>
            <w:hideMark/>
          </w:tcPr>
          <w:p w14:paraId="1E496A30"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7.87%</w:t>
            </w:r>
          </w:p>
        </w:tc>
        <w:tc>
          <w:tcPr>
            <w:tcW w:w="0" w:type="auto"/>
            <w:tcBorders>
              <w:top w:val="nil"/>
              <w:left w:val="nil"/>
              <w:bottom w:val="single" w:sz="4" w:space="0" w:color="auto"/>
              <w:right w:val="single" w:sz="4" w:space="0" w:color="auto"/>
            </w:tcBorders>
            <w:noWrap/>
            <w:vAlign w:val="bottom"/>
            <w:hideMark/>
          </w:tcPr>
          <w:p w14:paraId="017B74DB"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69" w:type="dxa"/>
            <w:tcBorders>
              <w:top w:val="nil"/>
              <w:left w:val="nil"/>
              <w:bottom w:val="single" w:sz="4" w:space="0" w:color="auto"/>
              <w:right w:val="single" w:sz="4" w:space="0" w:color="auto"/>
            </w:tcBorders>
            <w:noWrap/>
            <w:vAlign w:val="bottom"/>
            <w:hideMark/>
          </w:tcPr>
          <w:p w14:paraId="783E989F"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8.33%</w:t>
            </w:r>
          </w:p>
        </w:tc>
        <w:tc>
          <w:tcPr>
            <w:tcW w:w="0" w:type="auto"/>
            <w:tcBorders>
              <w:top w:val="nil"/>
              <w:left w:val="nil"/>
              <w:bottom w:val="single" w:sz="4" w:space="0" w:color="auto"/>
              <w:right w:val="single" w:sz="4" w:space="0" w:color="auto"/>
            </w:tcBorders>
            <w:noWrap/>
            <w:vAlign w:val="bottom"/>
            <w:hideMark/>
          </w:tcPr>
          <w:p w14:paraId="14720C45"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6.82%</w:t>
            </w:r>
          </w:p>
        </w:tc>
      </w:tr>
      <w:tr w:rsidR="00181C54" w:rsidRPr="00C47AAF" w14:paraId="1489FAFA" w14:textId="77777777" w:rsidTr="00ED571C">
        <w:trPr>
          <w:trHeight w:val="552"/>
        </w:trPr>
        <w:tc>
          <w:tcPr>
            <w:tcW w:w="0" w:type="auto"/>
            <w:tcBorders>
              <w:top w:val="nil"/>
              <w:left w:val="single" w:sz="8" w:space="0" w:color="auto"/>
              <w:bottom w:val="single" w:sz="4" w:space="0" w:color="auto"/>
              <w:right w:val="nil"/>
            </w:tcBorders>
            <w:vAlign w:val="center"/>
            <w:hideMark/>
          </w:tcPr>
          <w:p w14:paraId="11558054"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 xml:space="preserve">Station  Annual Fixed Cost ( Rs. Cr.) </w:t>
            </w:r>
            <w:r w:rsidRPr="00C47AAF">
              <w:rPr>
                <w:rFonts w:ascii="Calibri" w:eastAsia="Times New Roman" w:hAnsi="Calibri" w:cs="Calibri"/>
                <w:color w:val="000000"/>
                <w:sz w:val="20"/>
                <w:szCs w:val="20"/>
                <w:lang w:val="en-IN" w:eastAsia="en-IN"/>
              </w:rPr>
              <w:br/>
              <w:t>( as per DVC Tariff Petition)</w:t>
            </w:r>
          </w:p>
        </w:tc>
        <w:tc>
          <w:tcPr>
            <w:tcW w:w="0" w:type="auto"/>
            <w:tcBorders>
              <w:top w:val="nil"/>
              <w:left w:val="single" w:sz="4" w:space="0" w:color="auto"/>
              <w:bottom w:val="single" w:sz="4" w:space="0" w:color="auto"/>
              <w:right w:val="single" w:sz="4" w:space="0" w:color="auto"/>
            </w:tcBorders>
            <w:noWrap/>
            <w:vAlign w:val="bottom"/>
            <w:hideMark/>
          </w:tcPr>
          <w:p w14:paraId="1828CD4A"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 </w:t>
            </w:r>
          </w:p>
        </w:tc>
        <w:tc>
          <w:tcPr>
            <w:tcW w:w="1217" w:type="dxa"/>
            <w:tcBorders>
              <w:top w:val="nil"/>
              <w:left w:val="nil"/>
              <w:bottom w:val="single" w:sz="4" w:space="0" w:color="auto"/>
              <w:right w:val="single" w:sz="4" w:space="0" w:color="auto"/>
            </w:tcBorders>
            <w:noWrap/>
            <w:vAlign w:val="bottom"/>
            <w:hideMark/>
          </w:tcPr>
          <w:p w14:paraId="70586141"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1307</w:t>
            </w:r>
          </w:p>
        </w:tc>
        <w:tc>
          <w:tcPr>
            <w:tcW w:w="0" w:type="auto"/>
            <w:tcBorders>
              <w:top w:val="nil"/>
              <w:left w:val="nil"/>
              <w:bottom w:val="single" w:sz="4" w:space="0" w:color="auto"/>
              <w:right w:val="single" w:sz="4" w:space="0" w:color="auto"/>
            </w:tcBorders>
            <w:noWrap/>
            <w:vAlign w:val="bottom"/>
            <w:hideMark/>
          </w:tcPr>
          <w:p w14:paraId="0997DE7F"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1090</w:t>
            </w:r>
          </w:p>
        </w:tc>
        <w:tc>
          <w:tcPr>
            <w:tcW w:w="0" w:type="auto"/>
            <w:tcBorders>
              <w:top w:val="nil"/>
              <w:left w:val="nil"/>
              <w:bottom w:val="single" w:sz="4" w:space="0" w:color="auto"/>
              <w:right w:val="single" w:sz="4" w:space="0" w:color="auto"/>
            </w:tcBorders>
            <w:noWrap/>
            <w:vAlign w:val="bottom"/>
            <w:hideMark/>
          </w:tcPr>
          <w:p w14:paraId="223F668F"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55" w:type="dxa"/>
            <w:tcBorders>
              <w:top w:val="nil"/>
              <w:left w:val="nil"/>
              <w:bottom w:val="single" w:sz="4" w:space="0" w:color="auto"/>
              <w:right w:val="single" w:sz="4" w:space="0" w:color="auto"/>
            </w:tcBorders>
            <w:noWrap/>
            <w:vAlign w:val="bottom"/>
            <w:hideMark/>
          </w:tcPr>
          <w:p w14:paraId="754E4D2B"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1040</w:t>
            </w:r>
          </w:p>
        </w:tc>
        <w:tc>
          <w:tcPr>
            <w:tcW w:w="0" w:type="auto"/>
            <w:tcBorders>
              <w:top w:val="nil"/>
              <w:left w:val="nil"/>
              <w:bottom w:val="single" w:sz="4" w:space="0" w:color="auto"/>
              <w:right w:val="single" w:sz="4" w:space="0" w:color="auto"/>
            </w:tcBorders>
            <w:noWrap/>
            <w:vAlign w:val="bottom"/>
            <w:hideMark/>
          </w:tcPr>
          <w:p w14:paraId="57F366ED"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1059</w:t>
            </w:r>
          </w:p>
        </w:tc>
        <w:tc>
          <w:tcPr>
            <w:tcW w:w="0" w:type="auto"/>
            <w:tcBorders>
              <w:top w:val="nil"/>
              <w:left w:val="nil"/>
              <w:bottom w:val="single" w:sz="4" w:space="0" w:color="auto"/>
              <w:right w:val="single" w:sz="4" w:space="0" w:color="auto"/>
            </w:tcBorders>
            <w:noWrap/>
            <w:vAlign w:val="bottom"/>
            <w:hideMark/>
          </w:tcPr>
          <w:p w14:paraId="2FC07920"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69" w:type="dxa"/>
            <w:tcBorders>
              <w:top w:val="nil"/>
              <w:left w:val="nil"/>
              <w:bottom w:val="single" w:sz="4" w:space="0" w:color="auto"/>
              <w:right w:val="single" w:sz="4" w:space="0" w:color="auto"/>
            </w:tcBorders>
            <w:noWrap/>
            <w:vAlign w:val="bottom"/>
            <w:hideMark/>
          </w:tcPr>
          <w:p w14:paraId="05F3911A"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996</w:t>
            </w:r>
          </w:p>
        </w:tc>
        <w:tc>
          <w:tcPr>
            <w:tcW w:w="0" w:type="auto"/>
            <w:tcBorders>
              <w:top w:val="nil"/>
              <w:left w:val="nil"/>
              <w:bottom w:val="single" w:sz="4" w:space="0" w:color="auto"/>
              <w:right w:val="single" w:sz="4" w:space="0" w:color="auto"/>
            </w:tcBorders>
            <w:noWrap/>
            <w:vAlign w:val="bottom"/>
            <w:hideMark/>
          </w:tcPr>
          <w:p w14:paraId="6C124911"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989</w:t>
            </w:r>
          </w:p>
        </w:tc>
      </w:tr>
      <w:tr w:rsidR="00181C54" w:rsidRPr="00C47AAF" w14:paraId="255C6C82" w14:textId="77777777" w:rsidTr="00ED571C">
        <w:trPr>
          <w:trHeight w:val="552"/>
        </w:trPr>
        <w:tc>
          <w:tcPr>
            <w:tcW w:w="0" w:type="auto"/>
            <w:tcBorders>
              <w:top w:val="nil"/>
              <w:left w:val="single" w:sz="8" w:space="0" w:color="auto"/>
              <w:bottom w:val="single" w:sz="4" w:space="0" w:color="auto"/>
              <w:right w:val="nil"/>
            </w:tcBorders>
            <w:vAlign w:val="center"/>
            <w:hideMark/>
          </w:tcPr>
          <w:p w14:paraId="0C6E0E95" w14:textId="701C5738"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Station Annual Supplementary Fixed Cost(Rs. Cr.)</w:t>
            </w:r>
            <w:r w:rsidR="008D59E4">
              <w:rPr>
                <w:rFonts w:ascii="Calibri" w:eastAsia="Times New Roman" w:hAnsi="Calibri" w:cs="Calibri"/>
                <w:color w:val="000000"/>
                <w:sz w:val="20"/>
                <w:szCs w:val="20"/>
                <w:lang w:val="en-IN" w:eastAsia="en-IN"/>
              </w:rPr>
              <w:t xml:space="preserve"> </w:t>
            </w:r>
            <w:r w:rsidRPr="00C47AAF">
              <w:rPr>
                <w:rFonts w:ascii="Calibri" w:eastAsia="Times New Roman" w:hAnsi="Calibri" w:cs="Calibri"/>
                <w:color w:val="000000"/>
                <w:sz w:val="20"/>
                <w:szCs w:val="20"/>
                <w:lang w:val="en-IN" w:eastAsia="en-IN"/>
              </w:rPr>
              <w:t>(as per DVC Bills)</w:t>
            </w:r>
          </w:p>
        </w:tc>
        <w:tc>
          <w:tcPr>
            <w:tcW w:w="0" w:type="auto"/>
            <w:tcBorders>
              <w:top w:val="nil"/>
              <w:left w:val="single" w:sz="4" w:space="0" w:color="auto"/>
              <w:bottom w:val="single" w:sz="4" w:space="0" w:color="auto"/>
              <w:right w:val="single" w:sz="4" w:space="0" w:color="auto"/>
            </w:tcBorders>
            <w:noWrap/>
            <w:vAlign w:val="bottom"/>
            <w:hideMark/>
          </w:tcPr>
          <w:p w14:paraId="753221B9"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 </w:t>
            </w:r>
          </w:p>
        </w:tc>
        <w:tc>
          <w:tcPr>
            <w:tcW w:w="1217" w:type="dxa"/>
            <w:tcBorders>
              <w:top w:val="nil"/>
              <w:left w:val="nil"/>
              <w:bottom w:val="single" w:sz="4" w:space="0" w:color="auto"/>
              <w:right w:val="single" w:sz="4" w:space="0" w:color="auto"/>
            </w:tcBorders>
            <w:noWrap/>
            <w:vAlign w:val="bottom"/>
            <w:hideMark/>
          </w:tcPr>
          <w:p w14:paraId="1F44ADDF"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110</w:t>
            </w:r>
          </w:p>
        </w:tc>
        <w:tc>
          <w:tcPr>
            <w:tcW w:w="0" w:type="auto"/>
            <w:tcBorders>
              <w:top w:val="nil"/>
              <w:left w:val="nil"/>
              <w:bottom w:val="single" w:sz="4" w:space="0" w:color="auto"/>
              <w:right w:val="single" w:sz="4" w:space="0" w:color="auto"/>
            </w:tcBorders>
            <w:noWrap/>
            <w:vAlign w:val="bottom"/>
            <w:hideMark/>
          </w:tcPr>
          <w:p w14:paraId="28CEFAA3"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116</w:t>
            </w:r>
          </w:p>
        </w:tc>
        <w:tc>
          <w:tcPr>
            <w:tcW w:w="0" w:type="auto"/>
            <w:tcBorders>
              <w:top w:val="nil"/>
              <w:left w:val="nil"/>
              <w:bottom w:val="single" w:sz="4" w:space="0" w:color="auto"/>
              <w:right w:val="single" w:sz="4" w:space="0" w:color="auto"/>
            </w:tcBorders>
            <w:noWrap/>
            <w:vAlign w:val="bottom"/>
            <w:hideMark/>
          </w:tcPr>
          <w:p w14:paraId="277202A7"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55" w:type="dxa"/>
            <w:tcBorders>
              <w:top w:val="nil"/>
              <w:left w:val="nil"/>
              <w:bottom w:val="single" w:sz="4" w:space="0" w:color="auto"/>
              <w:right w:val="single" w:sz="4" w:space="0" w:color="auto"/>
            </w:tcBorders>
            <w:noWrap/>
            <w:vAlign w:val="bottom"/>
            <w:hideMark/>
          </w:tcPr>
          <w:p w14:paraId="5BDC866D"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110</w:t>
            </w:r>
          </w:p>
        </w:tc>
        <w:tc>
          <w:tcPr>
            <w:tcW w:w="0" w:type="auto"/>
            <w:tcBorders>
              <w:top w:val="nil"/>
              <w:left w:val="nil"/>
              <w:bottom w:val="single" w:sz="4" w:space="0" w:color="auto"/>
              <w:right w:val="single" w:sz="4" w:space="0" w:color="auto"/>
            </w:tcBorders>
            <w:noWrap/>
            <w:vAlign w:val="bottom"/>
            <w:hideMark/>
          </w:tcPr>
          <w:p w14:paraId="361DE18F"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116</w:t>
            </w:r>
          </w:p>
        </w:tc>
        <w:tc>
          <w:tcPr>
            <w:tcW w:w="0" w:type="auto"/>
            <w:tcBorders>
              <w:top w:val="nil"/>
              <w:left w:val="nil"/>
              <w:bottom w:val="single" w:sz="4" w:space="0" w:color="auto"/>
              <w:right w:val="single" w:sz="4" w:space="0" w:color="auto"/>
            </w:tcBorders>
            <w:noWrap/>
            <w:vAlign w:val="bottom"/>
            <w:hideMark/>
          </w:tcPr>
          <w:p w14:paraId="3362FC3F"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69" w:type="dxa"/>
            <w:tcBorders>
              <w:top w:val="nil"/>
              <w:left w:val="nil"/>
              <w:bottom w:val="single" w:sz="4" w:space="0" w:color="auto"/>
              <w:right w:val="single" w:sz="4" w:space="0" w:color="auto"/>
            </w:tcBorders>
            <w:noWrap/>
            <w:vAlign w:val="bottom"/>
            <w:hideMark/>
          </w:tcPr>
          <w:p w14:paraId="7773D9CB"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110</w:t>
            </w:r>
          </w:p>
        </w:tc>
        <w:tc>
          <w:tcPr>
            <w:tcW w:w="0" w:type="auto"/>
            <w:tcBorders>
              <w:top w:val="nil"/>
              <w:left w:val="nil"/>
              <w:bottom w:val="single" w:sz="4" w:space="0" w:color="auto"/>
              <w:right w:val="single" w:sz="4" w:space="0" w:color="auto"/>
            </w:tcBorders>
            <w:noWrap/>
            <w:vAlign w:val="bottom"/>
            <w:hideMark/>
          </w:tcPr>
          <w:p w14:paraId="327749F1"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116</w:t>
            </w:r>
          </w:p>
        </w:tc>
      </w:tr>
      <w:tr w:rsidR="00181C54" w:rsidRPr="00C47AAF" w14:paraId="7D986729" w14:textId="77777777" w:rsidTr="00ED571C">
        <w:trPr>
          <w:trHeight w:val="552"/>
        </w:trPr>
        <w:tc>
          <w:tcPr>
            <w:tcW w:w="0" w:type="auto"/>
            <w:tcBorders>
              <w:top w:val="nil"/>
              <w:left w:val="single" w:sz="8" w:space="0" w:color="auto"/>
              <w:bottom w:val="single" w:sz="4" w:space="0" w:color="auto"/>
              <w:right w:val="nil"/>
            </w:tcBorders>
            <w:vAlign w:val="center"/>
            <w:hideMark/>
          </w:tcPr>
          <w:p w14:paraId="65BB756A"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Station Annual Ash Evacuation Expenses  (Rs. Cr.)</w:t>
            </w:r>
            <w:r w:rsidRPr="00C47AAF">
              <w:rPr>
                <w:rFonts w:ascii="Calibri" w:eastAsia="Times New Roman" w:hAnsi="Calibri" w:cs="Calibri"/>
                <w:color w:val="000000"/>
                <w:sz w:val="20"/>
                <w:szCs w:val="20"/>
                <w:lang w:val="en-IN" w:eastAsia="en-IN"/>
              </w:rPr>
              <w:br/>
              <w:t>( as per DVC Tariff Petition)</w:t>
            </w:r>
          </w:p>
        </w:tc>
        <w:tc>
          <w:tcPr>
            <w:tcW w:w="0" w:type="auto"/>
            <w:tcBorders>
              <w:top w:val="nil"/>
              <w:left w:val="single" w:sz="4" w:space="0" w:color="auto"/>
              <w:bottom w:val="single" w:sz="4" w:space="0" w:color="auto"/>
              <w:right w:val="single" w:sz="4" w:space="0" w:color="auto"/>
            </w:tcBorders>
            <w:noWrap/>
            <w:vAlign w:val="bottom"/>
            <w:hideMark/>
          </w:tcPr>
          <w:p w14:paraId="63945A91"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 </w:t>
            </w:r>
          </w:p>
        </w:tc>
        <w:tc>
          <w:tcPr>
            <w:tcW w:w="1217" w:type="dxa"/>
            <w:tcBorders>
              <w:top w:val="nil"/>
              <w:left w:val="nil"/>
              <w:bottom w:val="single" w:sz="4" w:space="0" w:color="auto"/>
              <w:right w:val="single" w:sz="4" w:space="0" w:color="auto"/>
            </w:tcBorders>
            <w:noWrap/>
            <w:vAlign w:val="bottom"/>
            <w:hideMark/>
          </w:tcPr>
          <w:p w14:paraId="4D635E91"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68</w:t>
            </w:r>
          </w:p>
        </w:tc>
        <w:tc>
          <w:tcPr>
            <w:tcW w:w="0" w:type="auto"/>
            <w:tcBorders>
              <w:top w:val="nil"/>
              <w:left w:val="nil"/>
              <w:bottom w:val="single" w:sz="4" w:space="0" w:color="auto"/>
              <w:right w:val="single" w:sz="4" w:space="0" w:color="auto"/>
            </w:tcBorders>
            <w:noWrap/>
            <w:vAlign w:val="bottom"/>
            <w:hideMark/>
          </w:tcPr>
          <w:p w14:paraId="782FBE1C"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53</w:t>
            </w:r>
          </w:p>
        </w:tc>
        <w:tc>
          <w:tcPr>
            <w:tcW w:w="0" w:type="auto"/>
            <w:tcBorders>
              <w:top w:val="nil"/>
              <w:left w:val="nil"/>
              <w:bottom w:val="single" w:sz="4" w:space="0" w:color="auto"/>
              <w:right w:val="single" w:sz="4" w:space="0" w:color="auto"/>
            </w:tcBorders>
            <w:noWrap/>
            <w:vAlign w:val="bottom"/>
            <w:hideMark/>
          </w:tcPr>
          <w:p w14:paraId="5A9D256B"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55" w:type="dxa"/>
            <w:tcBorders>
              <w:top w:val="nil"/>
              <w:left w:val="nil"/>
              <w:bottom w:val="single" w:sz="4" w:space="0" w:color="auto"/>
              <w:right w:val="single" w:sz="4" w:space="0" w:color="auto"/>
            </w:tcBorders>
            <w:noWrap/>
            <w:vAlign w:val="bottom"/>
            <w:hideMark/>
          </w:tcPr>
          <w:p w14:paraId="59B14D6A"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68</w:t>
            </w:r>
          </w:p>
        </w:tc>
        <w:tc>
          <w:tcPr>
            <w:tcW w:w="0" w:type="auto"/>
            <w:tcBorders>
              <w:top w:val="nil"/>
              <w:left w:val="nil"/>
              <w:bottom w:val="single" w:sz="4" w:space="0" w:color="auto"/>
              <w:right w:val="single" w:sz="4" w:space="0" w:color="auto"/>
            </w:tcBorders>
            <w:noWrap/>
            <w:vAlign w:val="bottom"/>
            <w:hideMark/>
          </w:tcPr>
          <w:p w14:paraId="01F3C9A8"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56</w:t>
            </w:r>
          </w:p>
        </w:tc>
        <w:tc>
          <w:tcPr>
            <w:tcW w:w="0" w:type="auto"/>
            <w:tcBorders>
              <w:top w:val="nil"/>
              <w:left w:val="nil"/>
              <w:bottom w:val="single" w:sz="4" w:space="0" w:color="auto"/>
              <w:right w:val="single" w:sz="4" w:space="0" w:color="auto"/>
            </w:tcBorders>
            <w:noWrap/>
            <w:vAlign w:val="bottom"/>
            <w:hideMark/>
          </w:tcPr>
          <w:p w14:paraId="008BE5F6"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69" w:type="dxa"/>
            <w:tcBorders>
              <w:top w:val="nil"/>
              <w:left w:val="nil"/>
              <w:bottom w:val="single" w:sz="4" w:space="0" w:color="auto"/>
              <w:right w:val="single" w:sz="4" w:space="0" w:color="auto"/>
            </w:tcBorders>
            <w:noWrap/>
            <w:vAlign w:val="bottom"/>
            <w:hideMark/>
          </w:tcPr>
          <w:p w14:paraId="1201BD21"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68</w:t>
            </w:r>
          </w:p>
        </w:tc>
        <w:tc>
          <w:tcPr>
            <w:tcW w:w="0" w:type="auto"/>
            <w:tcBorders>
              <w:top w:val="nil"/>
              <w:left w:val="nil"/>
              <w:bottom w:val="single" w:sz="4" w:space="0" w:color="auto"/>
              <w:right w:val="single" w:sz="4" w:space="0" w:color="auto"/>
            </w:tcBorders>
            <w:noWrap/>
            <w:vAlign w:val="bottom"/>
            <w:hideMark/>
          </w:tcPr>
          <w:p w14:paraId="67C14C48"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59</w:t>
            </w:r>
          </w:p>
        </w:tc>
      </w:tr>
      <w:tr w:rsidR="00181C54" w:rsidRPr="00C47AAF" w14:paraId="1B7EFC03" w14:textId="77777777" w:rsidTr="00ED571C">
        <w:trPr>
          <w:trHeight w:val="288"/>
        </w:trPr>
        <w:tc>
          <w:tcPr>
            <w:tcW w:w="0" w:type="auto"/>
            <w:tcBorders>
              <w:top w:val="nil"/>
              <w:left w:val="single" w:sz="8" w:space="0" w:color="auto"/>
              <w:bottom w:val="single" w:sz="4" w:space="0" w:color="auto"/>
              <w:right w:val="nil"/>
            </w:tcBorders>
            <w:vAlign w:val="center"/>
            <w:hideMark/>
          </w:tcPr>
          <w:p w14:paraId="5ABA8FB9"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Annual Fixed Cost for TSL ( Rs. Cr.)</w:t>
            </w:r>
          </w:p>
        </w:tc>
        <w:tc>
          <w:tcPr>
            <w:tcW w:w="0" w:type="auto"/>
            <w:tcBorders>
              <w:top w:val="nil"/>
              <w:left w:val="single" w:sz="4" w:space="0" w:color="auto"/>
              <w:bottom w:val="single" w:sz="4" w:space="0" w:color="auto"/>
              <w:right w:val="single" w:sz="4" w:space="0" w:color="auto"/>
            </w:tcBorders>
            <w:noWrap/>
            <w:vAlign w:val="bottom"/>
            <w:hideMark/>
          </w:tcPr>
          <w:p w14:paraId="4228818D"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 </w:t>
            </w:r>
          </w:p>
        </w:tc>
        <w:tc>
          <w:tcPr>
            <w:tcW w:w="1217" w:type="dxa"/>
            <w:tcBorders>
              <w:top w:val="nil"/>
              <w:left w:val="nil"/>
              <w:bottom w:val="single" w:sz="4" w:space="0" w:color="auto"/>
              <w:right w:val="single" w:sz="4" w:space="0" w:color="auto"/>
            </w:tcBorders>
            <w:noWrap/>
            <w:vAlign w:val="bottom"/>
            <w:hideMark/>
          </w:tcPr>
          <w:p w14:paraId="26FED3CB"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124</w:t>
            </w:r>
          </w:p>
        </w:tc>
        <w:tc>
          <w:tcPr>
            <w:tcW w:w="0" w:type="auto"/>
            <w:tcBorders>
              <w:top w:val="nil"/>
              <w:left w:val="nil"/>
              <w:bottom w:val="single" w:sz="4" w:space="0" w:color="auto"/>
              <w:right w:val="single" w:sz="4" w:space="0" w:color="auto"/>
            </w:tcBorders>
            <w:noWrap/>
            <w:vAlign w:val="bottom"/>
            <w:hideMark/>
          </w:tcPr>
          <w:p w14:paraId="190FD6DC"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104</w:t>
            </w:r>
          </w:p>
        </w:tc>
        <w:tc>
          <w:tcPr>
            <w:tcW w:w="0" w:type="auto"/>
            <w:tcBorders>
              <w:top w:val="nil"/>
              <w:left w:val="nil"/>
              <w:bottom w:val="single" w:sz="4" w:space="0" w:color="auto"/>
              <w:right w:val="single" w:sz="4" w:space="0" w:color="auto"/>
            </w:tcBorders>
            <w:noWrap/>
            <w:vAlign w:val="bottom"/>
            <w:hideMark/>
          </w:tcPr>
          <w:p w14:paraId="0FB26DAC"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55" w:type="dxa"/>
            <w:tcBorders>
              <w:top w:val="nil"/>
              <w:left w:val="nil"/>
              <w:bottom w:val="single" w:sz="4" w:space="0" w:color="auto"/>
              <w:right w:val="single" w:sz="4" w:space="0" w:color="auto"/>
            </w:tcBorders>
            <w:noWrap/>
            <w:vAlign w:val="bottom"/>
            <w:hideMark/>
          </w:tcPr>
          <w:p w14:paraId="4B26185B"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99</w:t>
            </w:r>
          </w:p>
        </w:tc>
        <w:tc>
          <w:tcPr>
            <w:tcW w:w="0" w:type="auto"/>
            <w:tcBorders>
              <w:top w:val="nil"/>
              <w:left w:val="nil"/>
              <w:bottom w:val="single" w:sz="4" w:space="0" w:color="auto"/>
              <w:right w:val="single" w:sz="4" w:space="0" w:color="auto"/>
            </w:tcBorders>
            <w:noWrap/>
            <w:vAlign w:val="bottom"/>
            <w:hideMark/>
          </w:tcPr>
          <w:p w14:paraId="0F812FBB"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101</w:t>
            </w:r>
          </w:p>
        </w:tc>
        <w:tc>
          <w:tcPr>
            <w:tcW w:w="0" w:type="auto"/>
            <w:tcBorders>
              <w:top w:val="nil"/>
              <w:left w:val="nil"/>
              <w:bottom w:val="single" w:sz="4" w:space="0" w:color="auto"/>
              <w:right w:val="single" w:sz="4" w:space="0" w:color="auto"/>
            </w:tcBorders>
            <w:noWrap/>
            <w:vAlign w:val="bottom"/>
            <w:hideMark/>
          </w:tcPr>
          <w:p w14:paraId="6A10D626"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69" w:type="dxa"/>
            <w:tcBorders>
              <w:top w:val="nil"/>
              <w:left w:val="nil"/>
              <w:bottom w:val="single" w:sz="4" w:space="0" w:color="auto"/>
              <w:right w:val="single" w:sz="4" w:space="0" w:color="auto"/>
            </w:tcBorders>
            <w:noWrap/>
            <w:vAlign w:val="bottom"/>
            <w:hideMark/>
          </w:tcPr>
          <w:p w14:paraId="22F45902"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95</w:t>
            </w:r>
          </w:p>
        </w:tc>
        <w:tc>
          <w:tcPr>
            <w:tcW w:w="0" w:type="auto"/>
            <w:tcBorders>
              <w:top w:val="nil"/>
              <w:left w:val="nil"/>
              <w:bottom w:val="single" w:sz="4" w:space="0" w:color="auto"/>
              <w:right w:val="single" w:sz="4" w:space="0" w:color="auto"/>
            </w:tcBorders>
            <w:noWrap/>
            <w:vAlign w:val="bottom"/>
            <w:hideMark/>
          </w:tcPr>
          <w:p w14:paraId="1307561B"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94</w:t>
            </w:r>
          </w:p>
        </w:tc>
      </w:tr>
      <w:tr w:rsidR="00181C54" w:rsidRPr="00C47AAF" w14:paraId="7DD8A381" w14:textId="77777777" w:rsidTr="00ED571C">
        <w:trPr>
          <w:trHeight w:val="288"/>
        </w:trPr>
        <w:tc>
          <w:tcPr>
            <w:tcW w:w="0" w:type="auto"/>
            <w:tcBorders>
              <w:top w:val="nil"/>
              <w:left w:val="single" w:sz="8" w:space="0" w:color="auto"/>
              <w:bottom w:val="single" w:sz="4" w:space="0" w:color="auto"/>
              <w:right w:val="nil"/>
            </w:tcBorders>
            <w:vAlign w:val="center"/>
            <w:hideMark/>
          </w:tcPr>
          <w:p w14:paraId="7196CD63"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Annual Supplementary Fixed Cost for TSL (Rs. Cr.)</w:t>
            </w:r>
          </w:p>
        </w:tc>
        <w:tc>
          <w:tcPr>
            <w:tcW w:w="0" w:type="auto"/>
            <w:tcBorders>
              <w:top w:val="nil"/>
              <w:left w:val="single" w:sz="4" w:space="0" w:color="auto"/>
              <w:bottom w:val="single" w:sz="4" w:space="0" w:color="auto"/>
              <w:right w:val="single" w:sz="4" w:space="0" w:color="auto"/>
            </w:tcBorders>
            <w:noWrap/>
            <w:vAlign w:val="bottom"/>
            <w:hideMark/>
          </w:tcPr>
          <w:p w14:paraId="4152480D"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 </w:t>
            </w:r>
          </w:p>
        </w:tc>
        <w:tc>
          <w:tcPr>
            <w:tcW w:w="1217" w:type="dxa"/>
            <w:tcBorders>
              <w:top w:val="nil"/>
              <w:left w:val="nil"/>
              <w:bottom w:val="single" w:sz="4" w:space="0" w:color="auto"/>
              <w:right w:val="single" w:sz="4" w:space="0" w:color="auto"/>
            </w:tcBorders>
            <w:noWrap/>
            <w:vAlign w:val="bottom"/>
            <w:hideMark/>
          </w:tcPr>
          <w:p w14:paraId="0CA2E295"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11</w:t>
            </w:r>
          </w:p>
        </w:tc>
        <w:tc>
          <w:tcPr>
            <w:tcW w:w="0" w:type="auto"/>
            <w:tcBorders>
              <w:top w:val="nil"/>
              <w:left w:val="nil"/>
              <w:bottom w:val="single" w:sz="4" w:space="0" w:color="auto"/>
              <w:right w:val="single" w:sz="4" w:space="0" w:color="auto"/>
            </w:tcBorders>
            <w:noWrap/>
            <w:vAlign w:val="bottom"/>
            <w:hideMark/>
          </w:tcPr>
          <w:p w14:paraId="5FDB2905"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11.60</w:t>
            </w:r>
          </w:p>
        </w:tc>
        <w:tc>
          <w:tcPr>
            <w:tcW w:w="0" w:type="auto"/>
            <w:tcBorders>
              <w:top w:val="nil"/>
              <w:left w:val="nil"/>
              <w:bottom w:val="single" w:sz="4" w:space="0" w:color="auto"/>
              <w:right w:val="single" w:sz="4" w:space="0" w:color="auto"/>
            </w:tcBorders>
            <w:noWrap/>
            <w:vAlign w:val="bottom"/>
            <w:hideMark/>
          </w:tcPr>
          <w:p w14:paraId="75C19C2D"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55" w:type="dxa"/>
            <w:tcBorders>
              <w:top w:val="nil"/>
              <w:left w:val="nil"/>
              <w:bottom w:val="single" w:sz="4" w:space="0" w:color="auto"/>
              <w:right w:val="single" w:sz="4" w:space="0" w:color="auto"/>
            </w:tcBorders>
            <w:noWrap/>
            <w:vAlign w:val="bottom"/>
            <w:hideMark/>
          </w:tcPr>
          <w:p w14:paraId="1F9151C0"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11</w:t>
            </w:r>
          </w:p>
        </w:tc>
        <w:tc>
          <w:tcPr>
            <w:tcW w:w="0" w:type="auto"/>
            <w:tcBorders>
              <w:top w:val="nil"/>
              <w:left w:val="nil"/>
              <w:bottom w:val="single" w:sz="4" w:space="0" w:color="auto"/>
              <w:right w:val="single" w:sz="4" w:space="0" w:color="auto"/>
            </w:tcBorders>
            <w:noWrap/>
            <w:vAlign w:val="bottom"/>
            <w:hideMark/>
          </w:tcPr>
          <w:p w14:paraId="24F9FFB4"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11.60</w:t>
            </w:r>
          </w:p>
        </w:tc>
        <w:tc>
          <w:tcPr>
            <w:tcW w:w="0" w:type="auto"/>
            <w:tcBorders>
              <w:top w:val="nil"/>
              <w:left w:val="nil"/>
              <w:bottom w:val="single" w:sz="4" w:space="0" w:color="auto"/>
              <w:right w:val="single" w:sz="4" w:space="0" w:color="auto"/>
            </w:tcBorders>
            <w:noWrap/>
            <w:vAlign w:val="bottom"/>
            <w:hideMark/>
          </w:tcPr>
          <w:p w14:paraId="25D364C6"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69" w:type="dxa"/>
            <w:tcBorders>
              <w:top w:val="nil"/>
              <w:left w:val="nil"/>
              <w:bottom w:val="single" w:sz="4" w:space="0" w:color="auto"/>
              <w:right w:val="single" w:sz="4" w:space="0" w:color="auto"/>
            </w:tcBorders>
            <w:noWrap/>
            <w:vAlign w:val="bottom"/>
            <w:hideMark/>
          </w:tcPr>
          <w:p w14:paraId="39CDC53D"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11</w:t>
            </w:r>
          </w:p>
        </w:tc>
        <w:tc>
          <w:tcPr>
            <w:tcW w:w="0" w:type="auto"/>
            <w:tcBorders>
              <w:top w:val="nil"/>
              <w:left w:val="nil"/>
              <w:bottom w:val="single" w:sz="4" w:space="0" w:color="auto"/>
              <w:right w:val="single" w:sz="4" w:space="0" w:color="auto"/>
            </w:tcBorders>
            <w:noWrap/>
            <w:vAlign w:val="bottom"/>
            <w:hideMark/>
          </w:tcPr>
          <w:p w14:paraId="26148FAD"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11.60</w:t>
            </w:r>
          </w:p>
        </w:tc>
      </w:tr>
      <w:tr w:rsidR="00181C54" w:rsidRPr="00C47AAF" w14:paraId="763F329F" w14:textId="77777777" w:rsidTr="00ED571C">
        <w:trPr>
          <w:trHeight w:val="288"/>
        </w:trPr>
        <w:tc>
          <w:tcPr>
            <w:tcW w:w="0" w:type="auto"/>
            <w:tcBorders>
              <w:top w:val="nil"/>
              <w:left w:val="single" w:sz="8" w:space="0" w:color="auto"/>
              <w:bottom w:val="single" w:sz="4" w:space="0" w:color="auto"/>
              <w:right w:val="nil"/>
            </w:tcBorders>
            <w:vAlign w:val="center"/>
            <w:hideMark/>
          </w:tcPr>
          <w:p w14:paraId="7B058CE3"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Annual Ash Evacuation Expenses for TSL  (Rs. Cr.)</w:t>
            </w:r>
          </w:p>
        </w:tc>
        <w:tc>
          <w:tcPr>
            <w:tcW w:w="0" w:type="auto"/>
            <w:tcBorders>
              <w:top w:val="nil"/>
              <w:left w:val="single" w:sz="4" w:space="0" w:color="auto"/>
              <w:bottom w:val="single" w:sz="4" w:space="0" w:color="auto"/>
              <w:right w:val="single" w:sz="4" w:space="0" w:color="auto"/>
            </w:tcBorders>
            <w:noWrap/>
            <w:vAlign w:val="bottom"/>
            <w:hideMark/>
          </w:tcPr>
          <w:p w14:paraId="1EFAD894"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 </w:t>
            </w:r>
          </w:p>
        </w:tc>
        <w:tc>
          <w:tcPr>
            <w:tcW w:w="1217" w:type="dxa"/>
            <w:tcBorders>
              <w:top w:val="nil"/>
              <w:left w:val="nil"/>
              <w:bottom w:val="single" w:sz="4" w:space="0" w:color="auto"/>
              <w:right w:val="single" w:sz="4" w:space="0" w:color="auto"/>
            </w:tcBorders>
            <w:noWrap/>
            <w:vAlign w:val="bottom"/>
            <w:hideMark/>
          </w:tcPr>
          <w:p w14:paraId="18535FD6"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6.31</w:t>
            </w:r>
          </w:p>
        </w:tc>
        <w:tc>
          <w:tcPr>
            <w:tcW w:w="0" w:type="auto"/>
            <w:tcBorders>
              <w:top w:val="nil"/>
              <w:left w:val="nil"/>
              <w:bottom w:val="single" w:sz="4" w:space="0" w:color="auto"/>
              <w:right w:val="single" w:sz="4" w:space="0" w:color="auto"/>
            </w:tcBorders>
            <w:noWrap/>
            <w:vAlign w:val="bottom"/>
            <w:hideMark/>
          </w:tcPr>
          <w:p w14:paraId="519065D0"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4.00</w:t>
            </w:r>
          </w:p>
        </w:tc>
        <w:tc>
          <w:tcPr>
            <w:tcW w:w="0" w:type="auto"/>
            <w:tcBorders>
              <w:top w:val="nil"/>
              <w:left w:val="nil"/>
              <w:bottom w:val="single" w:sz="4" w:space="0" w:color="auto"/>
              <w:right w:val="single" w:sz="4" w:space="0" w:color="auto"/>
            </w:tcBorders>
            <w:noWrap/>
            <w:vAlign w:val="bottom"/>
            <w:hideMark/>
          </w:tcPr>
          <w:p w14:paraId="2B9ECAEF"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55" w:type="dxa"/>
            <w:tcBorders>
              <w:top w:val="nil"/>
              <w:left w:val="nil"/>
              <w:bottom w:val="single" w:sz="4" w:space="0" w:color="auto"/>
              <w:right w:val="single" w:sz="4" w:space="0" w:color="auto"/>
            </w:tcBorders>
            <w:noWrap/>
            <w:vAlign w:val="bottom"/>
            <w:hideMark/>
          </w:tcPr>
          <w:p w14:paraId="05DBFBA9"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6.24</w:t>
            </w:r>
          </w:p>
        </w:tc>
        <w:tc>
          <w:tcPr>
            <w:tcW w:w="0" w:type="auto"/>
            <w:tcBorders>
              <w:top w:val="nil"/>
              <w:left w:val="nil"/>
              <w:bottom w:val="single" w:sz="4" w:space="0" w:color="auto"/>
              <w:right w:val="single" w:sz="4" w:space="0" w:color="auto"/>
            </w:tcBorders>
            <w:noWrap/>
            <w:vAlign w:val="bottom"/>
            <w:hideMark/>
          </w:tcPr>
          <w:p w14:paraId="635224C9"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4.16</w:t>
            </w:r>
          </w:p>
        </w:tc>
        <w:tc>
          <w:tcPr>
            <w:tcW w:w="0" w:type="auto"/>
            <w:tcBorders>
              <w:top w:val="nil"/>
              <w:left w:val="nil"/>
              <w:bottom w:val="single" w:sz="4" w:space="0" w:color="auto"/>
              <w:right w:val="single" w:sz="4" w:space="0" w:color="auto"/>
            </w:tcBorders>
            <w:noWrap/>
            <w:vAlign w:val="bottom"/>
            <w:hideMark/>
          </w:tcPr>
          <w:p w14:paraId="615A1B2B" w14:textId="77777777" w:rsidR="00C47AAF" w:rsidRPr="00C47AAF" w:rsidRDefault="00C47AAF" w:rsidP="00C47AAF">
            <w:pPr>
              <w:widowControl/>
              <w:autoSpaceDE/>
              <w:autoSpaceDN/>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 </w:t>
            </w:r>
          </w:p>
        </w:tc>
        <w:tc>
          <w:tcPr>
            <w:tcW w:w="1269" w:type="dxa"/>
            <w:tcBorders>
              <w:top w:val="nil"/>
              <w:left w:val="nil"/>
              <w:bottom w:val="single" w:sz="4" w:space="0" w:color="auto"/>
              <w:right w:val="single" w:sz="4" w:space="0" w:color="auto"/>
            </w:tcBorders>
            <w:noWrap/>
            <w:vAlign w:val="bottom"/>
            <w:hideMark/>
          </w:tcPr>
          <w:p w14:paraId="58D12CE4"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5.41</w:t>
            </w:r>
          </w:p>
        </w:tc>
        <w:tc>
          <w:tcPr>
            <w:tcW w:w="0" w:type="auto"/>
            <w:tcBorders>
              <w:top w:val="nil"/>
              <w:left w:val="nil"/>
              <w:bottom w:val="single" w:sz="4" w:space="0" w:color="auto"/>
              <w:right w:val="single" w:sz="4" w:space="0" w:color="auto"/>
            </w:tcBorders>
            <w:noWrap/>
            <w:vAlign w:val="bottom"/>
            <w:hideMark/>
          </w:tcPr>
          <w:p w14:paraId="6BB412B9"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3.80</w:t>
            </w:r>
          </w:p>
        </w:tc>
      </w:tr>
      <w:tr w:rsidR="00181C54" w:rsidRPr="00C47AAF" w14:paraId="2E4500F1" w14:textId="77777777" w:rsidTr="00ED571C">
        <w:trPr>
          <w:trHeight w:val="288"/>
        </w:trPr>
        <w:tc>
          <w:tcPr>
            <w:tcW w:w="0" w:type="auto"/>
            <w:tcBorders>
              <w:top w:val="nil"/>
              <w:left w:val="single" w:sz="8" w:space="0" w:color="auto"/>
              <w:bottom w:val="single" w:sz="4" w:space="0" w:color="auto"/>
              <w:right w:val="nil"/>
            </w:tcBorders>
            <w:vAlign w:val="center"/>
            <w:hideMark/>
          </w:tcPr>
          <w:p w14:paraId="718601DC"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Total Fixed Cost after Rebate</w:t>
            </w:r>
          </w:p>
        </w:tc>
        <w:tc>
          <w:tcPr>
            <w:tcW w:w="0" w:type="auto"/>
            <w:tcBorders>
              <w:top w:val="nil"/>
              <w:left w:val="single" w:sz="4" w:space="0" w:color="auto"/>
              <w:bottom w:val="single" w:sz="4" w:space="0" w:color="auto"/>
              <w:right w:val="single" w:sz="4" w:space="0" w:color="auto"/>
            </w:tcBorders>
            <w:noWrap/>
            <w:vAlign w:val="bottom"/>
            <w:hideMark/>
          </w:tcPr>
          <w:p w14:paraId="3D0237C1"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257</w:t>
            </w:r>
          </w:p>
        </w:tc>
        <w:tc>
          <w:tcPr>
            <w:tcW w:w="1217" w:type="dxa"/>
            <w:tcBorders>
              <w:top w:val="nil"/>
              <w:left w:val="nil"/>
              <w:bottom w:val="single" w:sz="4" w:space="0" w:color="auto"/>
              <w:right w:val="single" w:sz="4" w:space="0" w:color="auto"/>
            </w:tcBorders>
            <w:noWrap/>
            <w:vAlign w:val="bottom"/>
            <w:hideMark/>
          </w:tcPr>
          <w:p w14:paraId="1921B112"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139</w:t>
            </w:r>
          </w:p>
        </w:tc>
        <w:tc>
          <w:tcPr>
            <w:tcW w:w="0" w:type="auto"/>
            <w:tcBorders>
              <w:top w:val="nil"/>
              <w:left w:val="nil"/>
              <w:bottom w:val="single" w:sz="4" w:space="0" w:color="auto"/>
              <w:right w:val="single" w:sz="4" w:space="0" w:color="auto"/>
            </w:tcBorders>
            <w:noWrap/>
            <w:vAlign w:val="bottom"/>
            <w:hideMark/>
          </w:tcPr>
          <w:p w14:paraId="3C92BDBB"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117</w:t>
            </w:r>
          </w:p>
        </w:tc>
        <w:tc>
          <w:tcPr>
            <w:tcW w:w="0" w:type="auto"/>
            <w:tcBorders>
              <w:top w:val="nil"/>
              <w:left w:val="nil"/>
              <w:bottom w:val="single" w:sz="4" w:space="0" w:color="auto"/>
              <w:right w:val="single" w:sz="4" w:space="0" w:color="auto"/>
            </w:tcBorders>
            <w:noWrap/>
            <w:vAlign w:val="bottom"/>
            <w:hideMark/>
          </w:tcPr>
          <w:p w14:paraId="64857FA1"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229</w:t>
            </w:r>
          </w:p>
        </w:tc>
        <w:tc>
          <w:tcPr>
            <w:tcW w:w="1255" w:type="dxa"/>
            <w:tcBorders>
              <w:top w:val="nil"/>
              <w:left w:val="nil"/>
              <w:bottom w:val="single" w:sz="4" w:space="0" w:color="auto"/>
              <w:right w:val="single" w:sz="4" w:space="0" w:color="auto"/>
            </w:tcBorders>
            <w:noWrap/>
            <w:vAlign w:val="bottom"/>
            <w:hideMark/>
          </w:tcPr>
          <w:p w14:paraId="707E3560"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114</w:t>
            </w:r>
          </w:p>
        </w:tc>
        <w:tc>
          <w:tcPr>
            <w:tcW w:w="0" w:type="auto"/>
            <w:tcBorders>
              <w:top w:val="nil"/>
              <w:left w:val="nil"/>
              <w:bottom w:val="single" w:sz="4" w:space="0" w:color="auto"/>
              <w:right w:val="single" w:sz="4" w:space="0" w:color="auto"/>
            </w:tcBorders>
            <w:noWrap/>
            <w:vAlign w:val="bottom"/>
            <w:hideMark/>
          </w:tcPr>
          <w:p w14:paraId="34D2A7AD"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115</w:t>
            </w:r>
          </w:p>
        </w:tc>
        <w:tc>
          <w:tcPr>
            <w:tcW w:w="0" w:type="auto"/>
            <w:tcBorders>
              <w:top w:val="nil"/>
              <w:left w:val="nil"/>
              <w:bottom w:val="single" w:sz="4" w:space="0" w:color="auto"/>
              <w:right w:val="single" w:sz="4" w:space="0" w:color="auto"/>
            </w:tcBorders>
            <w:noWrap/>
            <w:vAlign w:val="bottom"/>
            <w:hideMark/>
          </w:tcPr>
          <w:p w14:paraId="10775ECF"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217</w:t>
            </w:r>
          </w:p>
        </w:tc>
        <w:tc>
          <w:tcPr>
            <w:tcW w:w="1269" w:type="dxa"/>
            <w:tcBorders>
              <w:top w:val="nil"/>
              <w:left w:val="nil"/>
              <w:bottom w:val="single" w:sz="4" w:space="0" w:color="auto"/>
              <w:right w:val="single" w:sz="4" w:space="0" w:color="auto"/>
            </w:tcBorders>
            <w:noWrap/>
            <w:vAlign w:val="bottom"/>
            <w:hideMark/>
          </w:tcPr>
          <w:p w14:paraId="4E7CDF33"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109</w:t>
            </w:r>
          </w:p>
        </w:tc>
        <w:tc>
          <w:tcPr>
            <w:tcW w:w="0" w:type="auto"/>
            <w:tcBorders>
              <w:top w:val="nil"/>
              <w:left w:val="nil"/>
              <w:bottom w:val="single" w:sz="4" w:space="0" w:color="auto"/>
              <w:right w:val="single" w:sz="4" w:space="0" w:color="auto"/>
            </w:tcBorders>
            <w:noWrap/>
            <w:vAlign w:val="bottom"/>
            <w:hideMark/>
          </w:tcPr>
          <w:p w14:paraId="278B839E"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108</w:t>
            </w:r>
          </w:p>
        </w:tc>
      </w:tr>
      <w:tr w:rsidR="00181C54" w:rsidRPr="00C47AAF" w14:paraId="0A15A4DB" w14:textId="77777777" w:rsidTr="00ED571C">
        <w:trPr>
          <w:trHeight w:val="288"/>
        </w:trPr>
        <w:tc>
          <w:tcPr>
            <w:tcW w:w="0" w:type="auto"/>
            <w:tcBorders>
              <w:top w:val="nil"/>
              <w:left w:val="single" w:sz="8" w:space="0" w:color="auto"/>
              <w:bottom w:val="single" w:sz="4" w:space="0" w:color="auto"/>
              <w:right w:val="nil"/>
            </w:tcBorders>
            <w:vAlign w:val="center"/>
            <w:hideMark/>
          </w:tcPr>
          <w:p w14:paraId="2841EE66"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Total Cost</w:t>
            </w:r>
          </w:p>
        </w:tc>
        <w:tc>
          <w:tcPr>
            <w:tcW w:w="0" w:type="auto"/>
            <w:tcBorders>
              <w:top w:val="nil"/>
              <w:left w:val="single" w:sz="4" w:space="0" w:color="auto"/>
              <w:bottom w:val="single" w:sz="4" w:space="0" w:color="auto"/>
              <w:right w:val="single" w:sz="4" w:space="0" w:color="auto"/>
            </w:tcBorders>
            <w:noWrap/>
            <w:vAlign w:val="bottom"/>
            <w:hideMark/>
          </w:tcPr>
          <w:p w14:paraId="04639886"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689</w:t>
            </w:r>
          </w:p>
        </w:tc>
        <w:tc>
          <w:tcPr>
            <w:tcW w:w="1217" w:type="dxa"/>
            <w:tcBorders>
              <w:top w:val="nil"/>
              <w:left w:val="nil"/>
              <w:bottom w:val="single" w:sz="4" w:space="0" w:color="auto"/>
              <w:right w:val="single" w:sz="4" w:space="0" w:color="auto"/>
            </w:tcBorders>
            <w:noWrap/>
            <w:vAlign w:val="bottom"/>
            <w:hideMark/>
          </w:tcPr>
          <w:p w14:paraId="7BDEFB82"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369</w:t>
            </w:r>
          </w:p>
        </w:tc>
        <w:tc>
          <w:tcPr>
            <w:tcW w:w="0" w:type="auto"/>
            <w:tcBorders>
              <w:top w:val="nil"/>
              <w:left w:val="nil"/>
              <w:bottom w:val="single" w:sz="4" w:space="0" w:color="auto"/>
              <w:right w:val="single" w:sz="4" w:space="0" w:color="auto"/>
            </w:tcBorders>
            <w:noWrap/>
            <w:vAlign w:val="bottom"/>
            <w:hideMark/>
          </w:tcPr>
          <w:p w14:paraId="34639839"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320</w:t>
            </w:r>
          </w:p>
        </w:tc>
        <w:tc>
          <w:tcPr>
            <w:tcW w:w="0" w:type="auto"/>
            <w:tcBorders>
              <w:top w:val="nil"/>
              <w:left w:val="nil"/>
              <w:bottom w:val="single" w:sz="4" w:space="0" w:color="auto"/>
              <w:right w:val="single" w:sz="4" w:space="0" w:color="auto"/>
            </w:tcBorders>
            <w:noWrap/>
            <w:vAlign w:val="bottom"/>
            <w:hideMark/>
          </w:tcPr>
          <w:p w14:paraId="6BD38F0E"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665</w:t>
            </w:r>
          </w:p>
        </w:tc>
        <w:tc>
          <w:tcPr>
            <w:tcW w:w="1255" w:type="dxa"/>
            <w:tcBorders>
              <w:top w:val="nil"/>
              <w:left w:val="nil"/>
              <w:bottom w:val="single" w:sz="4" w:space="0" w:color="auto"/>
              <w:right w:val="single" w:sz="4" w:space="0" w:color="auto"/>
            </w:tcBorders>
            <w:noWrap/>
            <w:vAlign w:val="bottom"/>
            <w:hideMark/>
          </w:tcPr>
          <w:p w14:paraId="2E240FD0"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346</w:t>
            </w:r>
          </w:p>
        </w:tc>
        <w:tc>
          <w:tcPr>
            <w:tcW w:w="0" w:type="auto"/>
            <w:tcBorders>
              <w:top w:val="nil"/>
              <w:left w:val="nil"/>
              <w:bottom w:val="single" w:sz="4" w:space="0" w:color="auto"/>
              <w:right w:val="single" w:sz="4" w:space="0" w:color="auto"/>
            </w:tcBorders>
            <w:noWrap/>
            <w:vAlign w:val="bottom"/>
            <w:hideMark/>
          </w:tcPr>
          <w:p w14:paraId="387F5EA1"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319</w:t>
            </w:r>
          </w:p>
        </w:tc>
        <w:tc>
          <w:tcPr>
            <w:tcW w:w="0" w:type="auto"/>
            <w:tcBorders>
              <w:top w:val="nil"/>
              <w:left w:val="nil"/>
              <w:bottom w:val="single" w:sz="4" w:space="0" w:color="auto"/>
              <w:right w:val="single" w:sz="4" w:space="0" w:color="auto"/>
            </w:tcBorders>
            <w:noWrap/>
            <w:vAlign w:val="bottom"/>
            <w:hideMark/>
          </w:tcPr>
          <w:p w14:paraId="095E0595"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603</w:t>
            </w:r>
          </w:p>
        </w:tc>
        <w:tc>
          <w:tcPr>
            <w:tcW w:w="1269" w:type="dxa"/>
            <w:tcBorders>
              <w:top w:val="nil"/>
              <w:left w:val="nil"/>
              <w:bottom w:val="single" w:sz="4" w:space="0" w:color="auto"/>
              <w:right w:val="single" w:sz="4" w:space="0" w:color="auto"/>
            </w:tcBorders>
            <w:noWrap/>
            <w:vAlign w:val="bottom"/>
            <w:hideMark/>
          </w:tcPr>
          <w:p w14:paraId="7708D65B"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314</w:t>
            </w:r>
          </w:p>
        </w:tc>
        <w:tc>
          <w:tcPr>
            <w:tcW w:w="0" w:type="auto"/>
            <w:tcBorders>
              <w:top w:val="nil"/>
              <w:left w:val="nil"/>
              <w:bottom w:val="single" w:sz="4" w:space="0" w:color="auto"/>
              <w:right w:val="single" w:sz="4" w:space="0" w:color="auto"/>
            </w:tcBorders>
            <w:noWrap/>
            <w:vAlign w:val="bottom"/>
            <w:hideMark/>
          </w:tcPr>
          <w:p w14:paraId="291447DD"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288</w:t>
            </w:r>
          </w:p>
        </w:tc>
      </w:tr>
      <w:tr w:rsidR="00181C54" w:rsidRPr="00C47AAF" w14:paraId="7E8545EC" w14:textId="77777777" w:rsidTr="00ED571C">
        <w:trPr>
          <w:trHeight w:val="288"/>
        </w:trPr>
        <w:tc>
          <w:tcPr>
            <w:tcW w:w="0" w:type="auto"/>
            <w:tcBorders>
              <w:top w:val="nil"/>
              <w:left w:val="single" w:sz="8" w:space="0" w:color="auto"/>
              <w:bottom w:val="single" w:sz="4" w:space="0" w:color="auto"/>
              <w:right w:val="nil"/>
            </w:tcBorders>
            <w:vAlign w:val="center"/>
            <w:hideMark/>
          </w:tcPr>
          <w:p w14:paraId="7B62288B"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 xml:space="preserve">Variable Cost - Landed Unit Per unit </w:t>
            </w:r>
          </w:p>
        </w:tc>
        <w:tc>
          <w:tcPr>
            <w:tcW w:w="0" w:type="auto"/>
            <w:tcBorders>
              <w:top w:val="nil"/>
              <w:left w:val="single" w:sz="4" w:space="0" w:color="auto"/>
              <w:bottom w:val="single" w:sz="4" w:space="0" w:color="auto"/>
              <w:right w:val="single" w:sz="4" w:space="0" w:color="auto"/>
            </w:tcBorders>
            <w:noWrap/>
            <w:vAlign w:val="bottom"/>
            <w:hideMark/>
          </w:tcPr>
          <w:p w14:paraId="7FBA452B"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3.63</w:t>
            </w:r>
          </w:p>
        </w:tc>
        <w:tc>
          <w:tcPr>
            <w:tcW w:w="1217" w:type="dxa"/>
            <w:tcBorders>
              <w:top w:val="nil"/>
              <w:left w:val="nil"/>
              <w:bottom w:val="single" w:sz="4" w:space="0" w:color="auto"/>
              <w:right w:val="single" w:sz="4" w:space="0" w:color="auto"/>
            </w:tcBorders>
            <w:noWrap/>
            <w:vAlign w:val="bottom"/>
            <w:hideMark/>
          </w:tcPr>
          <w:p w14:paraId="27FC7962"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3.51</w:t>
            </w:r>
          </w:p>
        </w:tc>
        <w:tc>
          <w:tcPr>
            <w:tcW w:w="0" w:type="auto"/>
            <w:tcBorders>
              <w:top w:val="nil"/>
              <w:left w:val="nil"/>
              <w:bottom w:val="single" w:sz="4" w:space="0" w:color="auto"/>
              <w:right w:val="single" w:sz="4" w:space="0" w:color="auto"/>
            </w:tcBorders>
            <w:noWrap/>
            <w:vAlign w:val="bottom"/>
            <w:hideMark/>
          </w:tcPr>
          <w:p w14:paraId="1BC97AB2"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3.78</w:t>
            </w:r>
          </w:p>
        </w:tc>
        <w:tc>
          <w:tcPr>
            <w:tcW w:w="0" w:type="auto"/>
            <w:tcBorders>
              <w:top w:val="nil"/>
              <w:left w:val="nil"/>
              <w:bottom w:val="single" w:sz="4" w:space="0" w:color="auto"/>
              <w:right w:val="single" w:sz="4" w:space="0" w:color="auto"/>
            </w:tcBorders>
            <w:noWrap/>
            <w:vAlign w:val="bottom"/>
            <w:hideMark/>
          </w:tcPr>
          <w:p w14:paraId="1B74CD31"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3.70</w:t>
            </w:r>
          </w:p>
        </w:tc>
        <w:tc>
          <w:tcPr>
            <w:tcW w:w="1255" w:type="dxa"/>
            <w:tcBorders>
              <w:top w:val="nil"/>
              <w:left w:val="nil"/>
              <w:bottom w:val="single" w:sz="4" w:space="0" w:color="auto"/>
              <w:right w:val="single" w:sz="4" w:space="0" w:color="auto"/>
            </w:tcBorders>
            <w:noWrap/>
            <w:vAlign w:val="bottom"/>
            <w:hideMark/>
          </w:tcPr>
          <w:p w14:paraId="6AF09210"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3.58</w:t>
            </w:r>
          </w:p>
        </w:tc>
        <w:tc>
          <w:tcPr>
            <w:tcW w:w="0" w:type="auto"/>
            <w:tcBorders>
              <w:top w:val="nil"/>
              <w:left w:val="nil"/>
              <w:bottom w:val="single" w:sz="4" w:space="0" w:color="auto"/>
              <w:right w:val="single" w:sz="4" w:space="0" w:color="auto"/>
            </w:tcBorders>
            <w:noWrap/>
            <w:vAlign w:val="bottom"/>
            <w:hideMark/>
          </w:tcPr>
          <w:p w14:paraId="2A2051AC"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3.85</w:t>
            </w:r>
          </w:p>
        </w:tc>
        <w:tc>
          <w:tcPr>
            <w:tcW w:w="0" w:type="auto"/>
            <w:tcBorders>
              <w:top w:val="nil"/>
              <w:left w:val="nil"/>
              <w:bottom w:val="single" w:sz="4" w:space="0" w:color="auto"/>
              <w:right w:val="single" w:sz="4" w:space="0" w:color="auto"/>
            </w:tcBorders>
            <w:noWrap/>
            <w:vAlign w:val="bottom"/>
            <w:hideMark/>
          </w:tcPr>
          <w:p w14:paraId="34E9EFA7"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3.78</w:t>
            </w:r>
          </w:p>
        </w:tc>
        <w:tc>
          <w:tcPr>
            <w:tcW w:w="1269" w:type="dxa"/>
            <w:tcBorders>
              <w:top w:val="nil"/>
              <w:left w:val="nil"/>
              <w:bottom w:val="single" w:sz="4" w:space="0" w:color="auto"/>
              <w:right w:val="single" w:sz="4" w:space="0" w:color="auto"/>
            </w:tcBorders>
            <w:noWrap/>
            <w:vAlign w:val="bottom"/>
            <w:hideMark/>
          </w:tcPr>
          <w:p w14:paraId="0D9BAE0A"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3.65</w:t>
            </w:r>
          </w:p>
        </w:tc>
        <w:tc>
          <w:tcPr>
            <w:tcW w:w="0" w:type="auto"/>
            <w:tcBorders>
              <w:top w:val="nil"/>
              <w:left w:val="nil"/>
              <w:bottom w:val="single" w:sz="4" w:space="0" w:color="auto"/>
              <w:right w:val="single" w:sz="4" w:space="0" w:color="auto"/>
            </w:tcBorders>
            <w:noWrap/>
            <w:vAlign w:val="bottom"/>
            <w:hideMark/>
          </w:tcPr>
          <w:p w14:paraId="28707D57"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3.93</w:t>
            </w:r>
          </w:p>
        </w:tc>
      </w:tr>
      <w:tr w:rsidR="00181C54" w:rsidRPr="00C47AAF" w14:paraId="00779FB4" w14:textId="77777777" w:rsidTr="00ED571C">
        <w:trPr>
          <w:trHeight w:val="288"/>
        </w:trPr>
        <w:tc>
          <w:tcPr>
            <w:tcW w:w="0" w:type="auto"/>
            <w:tcBorders>
              <w:top w:val="nil"/>
              <w:left w:val="single" w:sz="8" w:space="0" w:color="auto"/>
              <w:bottom w:val="single" w:sz="4" w:space="0" w:color="auto"/>
              <w:right w:val="nil"/>
            </w:tcBorders>
            <w:vAlign w:val="center"/>
            <w:hideMark/>
          </w:tcPr>
          <w:p w14:paraId="59D86E56"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 xml:space="preserve">Fixed Cost - Landed Unit Per unit </w:t>
            </w:r>
          </w:p>
        </w:tc>
        <w:tc>
          <w:tcPr>
            <w:tcW w:w="0" w:type="auto"/>
            <w:tcBorders>
              <w:top w:val="nil"/>
              <w:left w:val="single" w:sz="4" w:space="0" w:color="auto"/>
              <w:bottom w:val="single" w:sz="4" w:space="0" w:color="auto"/>
              <w:right w:val="single" w:sz="4" w:space="0" w:color="auto"/>
            </w:tcBorders>
            <w:noWrap/>
            <w:vAlign w:val="bottom"/>
            <w:hideMark/>
          </w:tcPr>
          <w:p w14:paraId="5F0DBFF8"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2.16</w:t>
            </w:r>
          </w:p>
        </w:tc>
        <w:tc>
          <w:tcPr>
            <w:tcW w:w="1217" w:type="dxa"/>
            <w:tcBorders>
              <w:top w:val="nil"/>
              <w:left w:val="nil"/>
              <w:bottom w:val="single" w:sz="4" w:space="0" w:color="auto"/>
              <w:right w:val="single" w:sz="4" w:space="0" w:color="auto"/>
            </w:tcBorders>
            <w:noWrap/>
            <w:vAlign w:val="bottom"/>
            <w:hideMark/>
          </w:tcPr>
          <w:p w14:paraId="2D8A680F"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2.13</w:t>
            </w:r>
          </w:p>
        </w:tc>
        <w:tc>
          <w:tcPr>
            <w:tcW w:w="0" w:type="auto"/>
            <w:tcBorders>
              <w:top w:val="nil"/>
              <w:left w:val="nil"/>
              <w:bottom w:val="single" w:sz="4" w:space="0" w:color="auto"/>
              <w:right w:val="single" w:sz="4" w:space="0" w:color="auto"/>
            </w:tcBorders>
            <w:noWrap/>
            <w:vAlign w:val="bottom"/>
            <w:hideMark/>
          </w:tcPr>
          <w:p w14:paraId="31C6CE8F"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2.19</w:t>
            </w:r>
          </w:p>
        </w:tc>
        <w:tc>
          <w:tcPr>
            <w:tcW w:w="0" w:type="auto"/>
            <w:tcBorders>
              <w:top w:val="nil"/>
              <w:left w:val="nil"/>
              <w:bottom w:val="single" w:sz="4" w:space="0" w:color="auto"/>
              <w:right w:val="single" w:sz="4" w:space="0" w:color="auto"/>
            </w:tcBorders>
            <w:noWrap/>
            <w:vAlign w:val="bottom"/>
            <w:hideMark/>
          </w:tcPr>
          <w:p w14:paraId="32EF05E3"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1.94</w:t>
            </w:r>
          </w:p>
        </w:tc>
        <w:tc>
          <w:tcPr>
            <w:tcW w:w="1255" w:type="dxa"/>
            <w:tcBorders>
              <w:top w:val="nil"/>
              <w:left w:val="nil"/>
              <w:bottom w:val="single" w:sz="4" w:space="0" w:color="auto"/>
              <w:right w:val="single" w:sz="4" w:space="0" w:color="auto"/>
            </w:tcBorders>
            <w:noWrap/>
            <w:vAlign w:val="bottom"/>
            <w:hideMark/>
          </w:tcPr>
          <w:p w14:paraId="16C1A950"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1.77</w:t>
            </w:r>
          </w:p>
        </w:tc>
        <w:tc>
          <w:tcPr>
            <w:tcW w:w="0" w:type="auto"/>
            <w:tcBorders>
              <w:top w:val="nil"/>
              <w:left w:val="nil"/>
              <w:bottom w:val="single" w:sz="4" w:space="0" w:color="auto"/>
              <w:right w:val="single" w:sz="4" w:space="0" w:color="auto"/>
            </w:tcBorders>
            <w:noWrap/>
            <w:vAlign w:val="bottom"/>
            <w:hideMark/>
          </w:tcPr>
          <w:p w14:paraId="1E891F5B"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2.16</w:t>
            </w:r>
          </w:p>
        </w:tc>
        <w:tc>
          <w:tcPr>
            <w:tcW w:w="0" w:type="auto"/>
            <w:tcBorders>
              <w:top w:val="nil"/>
              <w:left w:val="nil"/>
              <w:bottom w:val="single" w:sz="4" w:space="0" w:color="auto"/>
              <w:right w:val="single" w:sz="4" w:space="0" w:color="auto"/>
            </w:tcBorders>
            <w:noWrap/>
            <w:vAlign w:val="bottom"/>
            <w:hideMark/>
          </w:tcPr>
          <w:p w14:paraId="0D84AFDE"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2.13</w:t>
            </w:r>
          </w:p>
        </w:tc>
        <w:tc>
          <w:tcPr>
            <w:tcW w:w="1269" w:type="dxa"/>
            <w:tcBorders>
              <w:top w:val="nil"/>
              <w:left w:val="nil"/>
              <w:bottom w:val="single" w:sz="4" w:space="0" w:color="auto"/>
              <w:right w:val="single" w:sz="4" w:space="0" w:color="auto"/>
            </w:tcBorders>
            <w:noWrap/>
            <w:vAlign w:val="bottom"/>
            <w:hideMark/>
          </w:tcPr>
          <w:p w14:paraId="365B87E7"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1.95</w:t>
            </w:r>
          </w:p>
        </w:tc>
        <w:tc>
          <w:tcPr>
            <w:tcW w:w="0" w:type="auto"/>
            <w:tcBorders>
              <w:top w:val="nil"/>
              <w:left w:val="nil"/>
              <w:bottom w:val="single" w:sz="4" w:space="0" w:color="auto"/>
              <w:right w:val="single" w:sz="4" w:space="0" w:color="auto"/>
            </w:tcBorders>
            <w:noWrap/>
            <w:vAlign w:val="bottom"/>
            <w:hideMark/>
          </w:tcPr>
          <w:p w14:paraId="707981DB"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2.35</w:t>
            </w:r>
          </w:p>
        </w:tc>
      </w:tr>
      <w:tr w:rsidR="00181C54" w:rsidRPr="00C47AAF" w14:paraId="700261AA" w14:textId="77777777" w:rsidTr="00ED571C">
        <w:trPr>
          <w:trHeight w:val="300"/>
        </w:trPr>
        <w:tc>
          <w:tcPr>
            <w:tcW w:w="0" w:type="auto"/>
            <w:tcBorders>
              <w:top w:val="nil"/>
              <w:left w:val="single" w:sz="8" w:space="0" w:color="auto"/>
              <w:bottom w:val="single" w:sz="8" w:space="0" w:color="auto"/>
              <w:right w:val="nil"/>
            </w:tcBorders>
            <w:vAlign w:val="center"/>
            <w:hideMark/>
          </w:tcPr>
          <w:p w14:paraId="08367AA9" w14:textId="77777777" w:rsidR="00C47AAF" w:rsidRPr="00C47AAF" w:rsidRDefault="00C47AAF" w:rsidP="00C47AAF">
            <w:pPr>
              <w:widowControl/>
              <w:autoSpaceDE/>
              <w:autoSpaceDN/>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Total Per Unit Cost</w:t>
            </w:r>
          </w:p>
        </w:tc>
        <w:tc>
          <w:tcPr>
            <w:tcW w:w="0" w:type="auto"/>
            <w:tcBorders>
              <w:top w:val="nil"/>
              <w:left w:val="single" w:sz="4" w:space="0" w:color="auto"/>
              <w:bottom w:val="single" w:sz="4" w:space="0" w:color="auto"/>
              <w:right w:val="single" w:sz="4" w:space="0" w:color="auto"/>
            </w:tcBorders>
            <w:noWrap/>
            <w:vAlign w:val="bottom"/>
            <w:hideMark/>
          </w:tcPr>
          <w:p w14:paraId="2D0C56B3"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5.79</w:t>
            </w:r>
          </w:p>
        </w:tc>
        <w:tc>
          <w:tcPr>
            <w:tcW w:w="1217" w:type="dxa"/>
            <w:tcBorders>
              <w:top w:val="nil"/>
              <w:left w:val="nil"/>
              <w:bottom w:val="single" w:sz="4" w:space="0" w:color="auto"/>
              <w:right w:val="single" w:sz="4" w:space="0" w:color="auto"/>
            </w:tcBorders>
            <w:noWrap/>
            <w:vAlign w:val="bottom"/>
            <w:hideMark/>
          </w:tcPr>
          <w:p w14:paraId="4D66E3EF"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5.64</w:t>
            </w:r>
          </w:p>
        </w:tc>
        <w:tc>
          <w:tcPr>
            <w:tcW w:w="0" w:type="auto"/>
            <w:tcBorders>
              <w:top w:val="nil"/>
              <w:left w:val="nil"/>
              <w:bottom w:val="single" w:sz="4" w:space="0" w:color="auto"/>
              <w:right w:val="single" w:sz="4" w:space="0" w:color="auto"/>
            </w:tcBorders>
            <w:noWrap/>
            <w:vAlign w:val="bottom"/>
            <w:hideMark/>
          </w:tcPr>
          <w:p w14:paraId="7F433448" w14:textId="77777777" w:rsidR="00C47AAF" w:rsidRPr="00C47AAF" w:rsidRDefault="00C47AAF" w:rsidP="00C47AAF">
            <w:pPr>
              <w:widowControl/>
              <w:autoSpaceDE/>
              <w:autoSpaceDN/>
              <w:jc w:val="right"/>
              <w:rPr>
                <w:rFonts w:ascii="Calibri" w:eastAsia="Times New Roman" w:hAnsi="Calibri" w:cs="Calibri"/>
                <w:color w:val="000000"/>
                <w:sz w:val="20"/>
                <w:szCs w:val="20"/>
                <w:lang w:val="en-IN" w:eastAsia="en-IN"/>
              </w:rPr>
            </w:pPr>
            <w:r w:rsidRPr="00C47AAF">
              <w:rPr>
                <w:rFonts w:ascii="Calibri" w:eastAsia="Times New Roman" w:hAnsi="Calibri" w:cs="Calibri"/>
                <w:color w:val="000000"/>
                <w:sz w:val="20"/>
                <w:szCs w:val="20"/>
                <w:lang w:val="en-IN" w:eastAsia="en-IN"/>
              </w:rPr>
              <w:t>5.97</w:t>
            </w:r>
          </w:p>
        </w:tc>
        <w:tc>
          <w:tcPr>
            <w:tcW w:w="0" w:type="auto"/>
            <w:tcBorders>
              <w:top w:val="nil"/>
              <w:left w:val="nil"/>
              <w:bottom w:val="single" w:sz="4" w:space="0" w:color="auto"/>
              <w:right w:val="single" w:sz="4" w:space="0" w:color="auto"/>
            </w:tcBorders>
            <w:noWrap/>
            <w:vAlign w:val="bottom"/>
            <w:hideMark/>
          </w:tcPr>
          <w:p w14:paraId="50399841"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5.65</w:t>
            </w:r>
          </w:p>
        </w:tc>
        <w:tc>
          <w:tcPr>
            <w:tcW w:w="1255" w:type="dxa"/>
            <w:tcBorders>
              <w:top w:val="nil"/>
              <w:left w:val="nil"/>
              <w:bottom w:val="single" w:sz="4" w:space="0" w:color="auto"/>
              <w:right w:val="single" w:sz="4" w:space="0" w:color="auto"/>
            </w:tcBorders>
            <w:noWrap/>
            <w:vAlign w:val="bottom"/>
            <w:hideMark/>
          </w:tcPr>
          <w:p w14:paraId="4C92D73F"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5.35</w:t>
            </w:r>
          </w:p>
        </w:tc>
        <w:tc>
          <w:tcPr>
            <w:tcW w:w="0" w:type="auto"/>
            <w:tcBorders>
              <w:top w:val="nil"/>
              <w:left w:val="nil"/>
              <w:bottom w:val="single" w:sz="4" w:space="0" w:color="auto"/>
              <w:right w:val="single" w:sz="4" w:space="0" w:color="auto"/>
            </w:tcBorders>
            <w:noWrap/>
            <w:vAlign w:val="bottom"/>
            <w:hideMark/>
          </w:tcPr>
          <w:p w14:paraId="3858595D"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6.01</w:t>
            </w:r>
          </w:p>
        </w:tc>
        <w:tc>
          <w:tcPr>
            <w:tcW w:w="0" w:type="auto"/>
            <w:tcBorders>
              <w:top w:val="nil"/>
              <w:left w:val="nil"/>
              <w:bottom w:val="single" w:sz="4" w:space="0" w:color="auto"/>
              <w:right w:val="single" w:sz="4" w:space="0" w:color="auto"/>
            </w:tcBorders>
            <w:noWrap/>
            <w:vAlign w:val="bottom"/>
            <w:hideMark/>
          </w:tcPr>
          <w:p w14:paraId="30691795"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5.91</w:t>
            </w:r>
          </w:p>
        </w:tc>
        <w:tc>
          <w:tcPr>
            <w:tcW w:w="1269" w:type="dxa"/>
            <w:tcBorders>
              <w:top w:val="nil"/>
              <w:left w:val="nil"/>
              <w:bottom w:val="single" w:sz="4" w:space="0" w:color="auto"/>
              <w:right w:val="single" w:sz="4" w:space="0" w:color="auto"/>
            </w:tcBorders>
            <w:noWrap/>
            <w:vAlign w:val="bottom"/>
            <w:hideMark/>
          </w:tcPr>
          <w:p w14:paraId="4ABA7DF4"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5.60</w:t>
            </w:r>
          </w:p>
        </w:tc>
        <w:tc>
          <w:tcPr>
            <w:tcW w:w="0" w:type="auto"/>
            <w:tcBorders>
              <w:top w:val="nil"/>
              <w:left w:val="nil"/>
              <w:bottom w:val="single" w:sz="4" w:space="0" w:color="auto"/>
              <w:right w:val="single" w:sz="4" w:space="0" w:color="auto"/>
            </w:tcBorders>
            <w:noWrap/>
            <w:vAlign w:val="bottom"/>
            <w:hideMark/>
          </w:tcPr>
          <w:p w14:paraId="6F7ED6C6" w14:textId="77777777" w:rsidR="00C47AAF" w:rsidRPr="00C47AAF" w:rsidRDefault="00C47AAF" w:rsidP="00C47AAF">
            <w:pPr>
              <w:widowControl/>
              <w:autoSpaceDE/>
              <w:autoSpaceDN/>
              <w:jc w:val="right"/>
              <w:rPr>
                <w:rFonts w:ascii="Calibri" w:eastAsia="Times New Roman" w:hAnsi="Calibri" w:cs="Calibri"/>
                <w:color w:val="000000"/>
                <w:lang w:val="en-IN" w:eastAsia="en-IN"/>
              </w:rPr>
            </w:pPr>
            <w:r w:rsidRPr="00C47AAF">
              <w:rPr>
                <w:rFonts w:ascii="Calibri" w:eastAsia="Times New Roman" w:hAnsi="Calibri" w:cs="Calibri"/>
                <w:color w:val="000000"/>
                <w:lang w:val="en-IN" w:eastAsia="en-IN"/>
              </w:rPr>
              <w:t>6.28</w:t>
            </w:r>
          </w:p>
        </w:tc>
      </w:tr>
    </w:tbl>
    <w:p w14:paraId="33E06D88" w14:textId="1C4071C4" w:rsidR="00C47AAF" w:rsidRPr="00807CE4" w:rsidRDefault="00807CE4" w:rsidP="00B4184A">
      <w:pPr>
        <w:pStyle w:val="ListParagraph"/>
        <w:tabs>
          <w:tab w:val="left" w:pos="2268"/>
        </w:tabs>
        <w:spacing w:before="112" w:after="37" w:line="283" w:lineRule="auto"/>
        <w:ind w:left="1276" w:right="-641" w:hanging="1985"/>
        <w:contextualSpacing/>
        <w:jc w:val="center"/>
        <w:rPr>
          <w:rFonts w:ascii="Calibri" w:eastAsia="Calibri" w:hAnsi="Calibri" w:cs="Calibri"/>
          <w:b/>
          <w:bCs/>
          <w:color w:val="002060"/>
        </w:rPr>
      </w:pPr>
      <w:bookmarkStart w:id="67" w:name="_Toc215186162"/>
      <w:r w:rsidRPr="00E30A50">
        <w:rPr>
          <w:rFonts w:ascii="Calibri" w:eastAsia="Calibri" w:hAnsi="Calibri" w:cs="Calibri"/>
          <w:b/>
          <w:bCs/>
          <w:color w:val="002060"/>
        </w:rPr>
        <w:lastRenderedPageBreak/>
        <w:t xml:space="preserve">Table </w:t>
      </w:r>
      <w:r w:rsidRPr="00E30A50">
        <w:rPr>
          <w:rFonts w:ascii="Calibri" w:eastAsia="Calibri" w:hAnsi="Calibri" w:cs="Calibri"/>
          <w:b/>
          <w:bCs/>
          <w:color w:val="002060"/>
        </w:rPr>
        <w:fldChar w:fldCharType="begin"/>
      </w:r>
      <w:r w:rsidRPr="00E30A50">
        <w:rPr>
          <w:rFonts w:ascii="Calibri" w:eastAsia="Calibri" w:hAnsi="Calibri" w:cs="Calibri"/>
          <w:b/>
          <w:bCs/>
          <w:color w:val="002060"/>
        </w:rPr>
        <w:instrText xml:space="preserve"> SEQ Table \* ARABIC </w:instrText>
      </w:r>
      <w:r w:rsidRPr="00E30A50">
        <w:rPr>
          <w:rFonts w:ascii="Calibri" w:eastAsia="Calibri" w:hAnsi="Calibri" w:cs="Calibri"/>
          <w:b/>
          <w:bCs/>
          <w:color w:val="002060"/>
        </w:rPr>
        <w:fldChar w:fldCharType="separate"/>
      </w:r>
      <w:r w:rsidR="00161494">
        <w:rPr>
          <w:rFonts w:ascii="Calibri" w:eastAsia="Calibri" w:hAnsi="Calibri" w:cs="Calibri"/>
          <w:b/>
          <w:bCs/>
          <w:noProof/>
          <w:color w:val="002060"/>
        </w:rPr>
        <w:t>16</w:t>
      </w:r>
      <w:r w:rsidRPr="00E30A50">
        <w:rPr>
          <w:rFonts w:ascii="Calibri" w:eastAsia="Calibri" w:hAnsi="Calibri" w:cs="Calibri"/>
          <w:b/>
          <w:bCs/>
          <w:color w:val="002060"/>
        </w:rPr>
        <w:fldChar w:fldCharType="end"/>
      </w:r>
      <w:r w:rsidRPr="00E30A50">
        <w:rPr>
          <w:rFonts w:ascii="Calibri" w:eastAsia="Calibri" w:hAnsi="Calibri" w:cs="Calibri"/>
          <w:b/>
          <w:bCs/>
          <w:color w:val="002060"/>
        </w:rPr>
        <w:t>: DVC</w:t>
      </w:r>
      <w:r w:rsidR="00222D88">
        <w:rPr>
          <w:rFonts w:ascii="Calibri" w:eastAsia="Calibri" w:hAnsi="Calibri" w:cs="Calibri"/>
          <w:b/>
          <w:bCs/>
          <w:color w:val="002060"/>
        </w:rPr>
        <w:t>(</w:t>
      </w:r>
      <w:r w:rsidRPr="00E30A50">
        <w:rPr>
          <w:rFonts w:ascii="Calibri" w:eastAsia="Calibri" w:hAnsi="Calibri" w:cs="Calibri"/>
          <w:b/>
          <w:bCs/>
          <w:color w:val="002060"/>
        </w:rPr>
        <w:t>400</w:t>
      </w:r>
      <w:r w:rsidR="00E91B17">
        <w:rPr>
          <w:rFonts w:ascii="Calibri" w:eastAsia="Calibri" w:hAnsi="Calibri" w:cs="Calibri"/>
          <w:b/>
          <w:bCs/>
          <w:color w:val="002060"/>
        </w:rPr>
        <w:t xml:space="preserve"> </w:t>
      </w:r>
      <w:r w:rsidRPr="00E30A50">
        <w:rPr>
          <w:rFonts w:ascii="Calibri" w:eastAsia="Calibri" w:hAnsi="Calibri" w:cs="Calibri"/>
          <w:b/>
          <w:bCs/>
          <w:color w:val="002060"/>
        </w:rPr>
        <w:t>kV</w:t>
      </w:r>
      <w:r w:rsidR="00222D88">
        <w:rPr>
          <w:rFonts w:ascii="Calibri" w:eastAsia="Calibri" w:hAnsi="Calibri" w:cs="Calibri"/>
          <w:b/>
          <w:bCs/>
          <w:color w:val="002060"/>
        </w:rPr>
        <w:t>)</w:t>
      </w:r>
      <w:r w:rsidRPr="00E30A50">
        <w:rPr>
          <w:rFonts w:ascii="Calibri" w:eastAsia="Calibri" w:hAnsi="Calibri" w:cs="Calibri"/>
          <w:b/>
          <w:bCs/>
          <w:color w:val="002060"/>
        </w:rPr>
        <w:t xml:space="preserve"> Power Purchase cost for Control Period</w:t>
      </w:r>
      <w:bookmarkEnd w:id="67"/>
    </w:p>
    <w:tbl>
      <w:tblPr>
        <w:tblW w:w="52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0"/>
        <w:gridCol w:w="1273"/>
        <w:gridCol w:w="1441"/>
        <w:gridCol w:w="1518"/>
        <w:gridCol w:w="1273"/>
        <w:gridCol w:w="1441"/>
        <w:gridCol w:w="1509"/>
      </w:tblGrid>
      <w:tr w:rsidR="00181C54" w:rsidRPr="00181C54" w14:paraId="3EFA3DE1" w14:textId="77777777" w:rsidTr="006D7B2E">
        <w:trPr>
          <w:trHeight w:val="288"/>
        </w:trPr>
        <w:tc>
          <w:tcPr>
            <w:tcW w:w="2137" w:type="pct"/>
            <w:vMerge w:val="restart"/>
            <w:shd w:val="clear" w:color="auto" w:fill="D9D9D9" w:themeFill="background1" w:themeFillShade="D9"/>
            <w:vAlign w:val="center"/>
            <w:hideMark/>
          </w:tcPr>
          <w:p w14:paraId="6CB82DED" w14:textId="77777777" w:rsidR="00181C54" w:rsidRPr="00181C54" w:rsidRDefault="00181C54" w:rsidP="00181C54">
            <w:pPr>
              <w:widowControl/>
              <w:autoSpaceDE/>
              <w:autoSpaceDN/>
              <w:jc w:val="center"/>
              <w:rPr>
                <w:rFonts w:ascii="Calibri" w:eastAsia="Times New Roman" w:hAnsi="Calibri" w:cs="Calibri"/>
                <w:b/>
                <w:bCs/>
                <w:color w:val="000000"/>
                <w:sz w:val="20"/>
                <w:szCs w:val="20"/>
                <w:lang w:val="en-IN" w:eastAsia="en-IN"/>
              </w:rPr>
            </w:pPr>
            <w:r w:rsidRPr="00181C54">
              <w:rPr>
                <w:rFonts w:ascii="Calibri" w:eastAsia="Times New Roman" w:hAnsi="Calibri" w:cs="Calibri"/>
                <w:b/>
                <w:bCs/>
                <w:color w:val="000000"/>
                <w:sz w:val="20"/>
                <w:szCs w:val="20"/>
                <w:lang w:val="en-IN" w:eastAsia="en-IN"/>
              </w:rPr>
              <w:t>Source</w:t>
            </w:r>
          </w:p>
        </w:tc>
        <w:tc>
          <w:tcPr>
            <w:tcW w:w="1433" w:type="pct"/>
            <w:gridSpan w:val="3"/>
            <w:shd w:val="clear" w:color="auto" w:fill="D9D9D9" w:themeFill="background1" w:themeFillShade="D9"/>
            <w:noWrap/>
            <w:vAlign w:val="bottom"/>
            <w:hideMark/>
          </w:tcPr>
          <w:p w14:paraId="2C5EEDFD" w14:textId="77777777" w:rsidR="00181C54" w:rsidRPr="00181C54" w:rsidRDefault="00181C54" w:rsidP="00181C54">
            <w:pPr>
              <w:widowControl/>
              <w:autoSpaceDE/>
              <w:autoSpaceDN/>
              <w:jc w:val="center"/>
              <w:rPr>
                <w:rFonts w:ascii="Calibri" w:eastAsia="Times New Roman" w:hAnsi="Calibri" w:cs="Calibri"/>
                <w:b/>
                <w:bCs/>
                <w:color w:val="000000"/>
                <w:sz w:val="20"/>
                <w:szCs w:val="20"/>
                <w:lang w:val="en-IN" w:eastAsia="en-IN"/>
              </w:rPr>
            </w:pPr>
            <w:r w:rsidRPr="00181C54">
              <w:rPr>
                <w:rFonts w:ascii="Calibri" w:eastAsia="Times New Roman" w:hAnsi="Calibri" w:cs="Calibri"/>
                <w:b/>
                <w:bCs/>
                <w:color w:val="000000"/>
                <w:sz w:val="20"/>
                <w:szCs w:val="20"/>
                <w:lang w:val="en-IN" w:eastAsia="en-IN"/>
              </w:rPr>
              <w:t>FY 2029-30</w:t>
            </w:r>
          </w:p>
        </w:tc>
        <w:tc>
          <w:tcPr>
            <w:tcW w:w="1430" w:type="pct"/>
            <w:gridSpan w:val="3"/>
            <w:shd w:val="clear" w:color="auto" w:fill="D9D9D9" w:themeFill="background1" w:themeFillShade="D9"/>
            <w:noWrap/>
            <w:vAlign w:val="bottom"/>
            <w:hideMark/>
          </w:tcPr>
          <w:p w14:paraId="50DCBAE2" w14:textId="77777777" w:rsidR="00181C54" w:rsidRPr="00181C54" w:rsidRDefault="00181C54" w:rsidP="00181C54">
            <w:pPr>
              <w:widowControl/>
              <w:autoSpaceDE/>
              <w:autoSpaceDN/>
              <w:jc w:val="center"/>
              <w:rPr>
                <w:rFonts w:ascii="Calibri" w:eastAsia="Times New Roman" w:hAnsi="Calibri" w:cs="Calibri"/>
                <w:b/>
                <w:bCs/>
                <w:color w:val="000000"/>
                <w:sz w:val="20"/>
                <w:szCs w:val="20"/>
                <w:lang w:val="en-IN" w:eastAsia="en-IN"/>
              </w:rPr>
            </w:pPr>
            <w:r w:rsidRPr="00181C54">
              <w:rPr>
                <w:rFonts w:ascii="Calibri" w:eastAsia="Times New Roman" w:hAnsi="Calibri" w:cs="Calibri"/>
                <w:b/>
                <w:bCs/>
                <w:color w:val="000000"/>
                <w:sz w:val="20"/>
                <w:szCs w:val="20"/>
                <w:lang w:val="en-IN" w:eastAsia="en-IN"/>
              </w:rPr>
              <w:t>FY 2030-31</w:t>
            </w:r>
          </w:p>
        </w:tc>
      </w:tr>
      <w:tr w:rsidR="00ED571C" w:rsidRPr="00181C54" w14:paraId="0F5C6F15" w14:textId="77777777" w:rsidTr="006D7B2E">
        <w:trPr>
          <w:trHeight w:val="504"/>
        </w:trPr>
        <w:tc>
          <w:tcPr>
            <w:tcW w:w="2137" w:type="pct"/>
            <w:vMerge/>
            <w:shd w:val="clear" w:color="auto" w:fill="D9D9D9" w:themeFill="background1" w:themeFillShade="D9"/>
            <w:vAlign w:val="center"/>
            <w:hideMark/>
          </w:tcPr>
          <w:p w14:paraId="2124A90C" w14:textId="77777777" w:rsidR="00181C54" w:rsidRPr="00181C54" w:rsidRDefault="00181C54" w:rsidP="00181C54">
            <w:pPr>
              <w:widowControl/>
              <w:autoSpaceDE/>
              <w:autoSpaceDN/>
              <w:rPr>
                <w:rFonts w:ascii="Calibri" w:eastAsia="Times New Roman" w:hAnsi="Calibri" w:cs="Calibri"/>
                <w:b/>
                <w:bCs/>
                <w:color w:val="000000"/>
                <w:sz w:val="20"/>
                <w:szCs w:val="20"/>
                <w:lang w:val="en-IN" w:eastAsia="en-IN"/>
              </w:rPr>
            </w:pPr>
          </w:p>
        </w:tc>
        <w:tc>
          <w:tcPr>
            <w:tcW w:w="431" w:type="pct"/>
            <w:shd w:val="clear" w:color="auto" w:fill="D9D9D9" w:themeFill="background1" w:themeFillShade="D9"/>
            <w:vAlign w:val="center"/>
            <w:hideMark/>
          </w:tcPr>
          <w:p w14:paraId="10BEF21B" w14:textId="77777777" w:rsidR="00181C54" w:rsidRPr="00181C54" w:rsidRDefault="00181C54" w:rsidP="00181C54">
            <w:pPr>
              <w:widowControl/>
              <w:autoSpaceDE/>
              <w:autoSpaceDN/>
              <w:jc w:val="center"/>
              <w:rPr>
                <w:rFonts w:ascii="Calibri" w:eastAsia="Times New Roman" w:hAnsi="Calibri" w:cs="Calibri"/>
                <w:b/>
                <w:bCs/>
                <w:color w:val="000000"/>
                <w:sz w:val="20"/>
                <w:szCs w:val="20"/>
                <w:lang w:val="en-IN" w:eastAsia="en-IN"/>
              </w:rPr>
            </w:pPr>
            <w:r w:rsidRPr="00181C54">
              <w:rPr>
                <w:rFonts w:ascii="Calibri" w:eastAsia="Times New Roman" w:hAnsi="Calibri" w:cs="Calibri"/>
                <w:b/>
                <w:bCs/>
                <w:color w:val="000000"/>
                <w:sz w:val="20"/>
                <w:szCs w:val="20"/>
                <w:lang w:val="en-IN" w:eastAsia="en-IN"/>
              </w:rPr>
              <w:t>Total</w:t>
            </w:r>
          </w:p>
        </w:tc>
        <w:tc>
          <w:tcPr>
            <w:tcW w:w="488" w:type="pct"/>
            <w:shd w:val="clear" w:color="auto" w:fill="D9D9D9" w:themeFill="background1" w:themeFillShade="D9"/>
            <w:vAlign w:val="center"/>
            <w:hideMark/>
          </w:tcPr>
          <w:p w14:paraId="085AB281" w14:textId="77777777" w:rsidR="00181C54" w:rsidRPr="00181C54" w:rsidRDefault="00181C54" w:rsidP="00181C54">
            <w:pPr>
              <w:widowControl/>
              <w:autoSpaceDE/>
              <w:autoSpaceDN/>
              <w:jc w:val="center"/>
              <w:rPr>
                <w:rFonts w:ascii="Calibri" w:eastAsia="Times New Roman" w:hAnsi="Calibri" w:cs="Calibri"/>
                <w:b/>
                <w:bCs/>
                <w:color w:val="000000"/>
                <w:sz w:val="20"/>
                <w:szCs w:val="20"/>
                <w:lang w:val="en-IN" w:eastAsia="en-IN"/>
              </w:rPr>
            </w:pPr>
            <w:r w:rsidRPr="00181C54">
              <w:rPr>
                <w:rFonts w:ascii="Calibri" w:eastAsia="Times New Roman" w:hAnsi="Calibri" w:cs="Calibri"/>
                <w:b/>
                <w:bCs/>
                <w:color w:val="000000"/>
                <w:sz w:val="20"/>
                <w:szCs w:val="20"/>
                <w:lang w:val="en-IN" w:eastAsia="en-IN"/>
              </w:rPr>
              <w:t xml:space="preserve"> DSTPS (1-2) </w:t>
            </w:r>
            <w:r w:rsidRPr="00181C54">
              <w:rPr>
                <w:rFonts w:ascii="Calibri" w:eastAsia="Times New Roman" w:hAnsi="Calibri" w:cs="Calibri"/>
                <w:b/>
                <w:bCs/>
                <w:color w:val="000000"/>
                <w:sz w:val="20"/>
                <w:szCs w:val="20"/>
                <w:lang w:val="en-IN" w:eastAsia="en-IN"/>
              </w:rPr>
              <w:br/>
              <w:t xml:space="preserve">100 MW </w:t>
            </w:r>
          </w:p>
        </w:tc>
        <w:tc>
          <w:tcPr>
            <w:tcW w:w="514" w:type="pct"/>
            <w:shd w:val="clear" w:color="auto" w:fill="D9D9D9" w:themeFill="background1" w:themeFillShade="D9"/>
            <w:vAlign w:val="center"/>
            <w:hideMark/>
          </w:tcPr>
          <w:p w14:paraId="1A7EB749" w14:textId="77777777" w:rsidR="00181C54" w:rsidRPr="00181C54" w:rsidRDefault="00181C54" w:rsidP="00181C54">
            <w:pPr>
              <w:widowControl/>
              <w:autoSpaceDE/>
              <w:autoSpaceDN/>
              <w:jc w:val="center"/>
              <w:rPr>
                <w:rFonts w:ascii="Calibri" w:eastAsia="Times New Roman" w:hAnsi="Calibri" w:cs="Calibri"/>
                <w:b/>
                <w:bCs/>
                <w:color w:val="000000"/>
                <w:sz w:val="20"/>
                <w:szCs w:val="20"/>
                <w:lang w:val="en-IN" w:eastAsia="en-IN"/>
              </w:rPr>
            </w:pPr>
            <w:r w:rsidRPr="00181C54">
              <w:rPr>
                <w:rFonts w:ascii="Calibri" w:eastAsia="Times New Roman" w:hAnsi="Calibri" w:cs="Calibri"/>
                <w:b/>
                <w:bCs/>
                <w:color w:val="000000"/>
                <w:sz w:val="20"/>
                <w:szCs w:val="20"/>
                <w:lang w:val="en-IN" w:eastAsia="en-IN"/>
              </w:rPr>
              <w:t xml:space="preserve"> MTPS (7-8)  100 MW </w:t>
            </w:r>
          </w:p>
        </w:tc>
        <w:tc>
          <w:tcPr>
            <w:tcW w:w="431" w:type="pct"/>
            <w:shd w:val="clear" w:color="auto" w:fill="D9D9D9" w:themeFill="background1" w:themeFillShade="D9"/>
            <w:vAlign w:val="center"/>
            <w:hideMark/>
          </w:tcPr>
          <w:p w14:paraId="0A4A3CBF" w14:textId="77777777" w:rsidR="00181C54" w:rsidRPr="00181C54" w:rsidRDefault="00181C54" w:rsidP="00181C54">
            <w:pPr>
              <w:widowControl/>
              <w:autoSpaceDE/>
              <w:autoSpaceDN/>
              <w:jc w:val="center"/>
              <w:rPr>
                <w:rFonts w:ascii="Calibri" w:eastAsia="Times New Roman" w:hAnsi="Calibri" w:cs="Calibri"/>
                <w:b/>
                <w:bCs/>
                <w:color w:val="000000"/>
                <w:sz w:val="20"/>
                <w:szCs w:val="20"/>
                <w:lang w:val="en-IN" w:eastAsia="en-IN"/>
              </w:rPr>
            </w:pPr>
            <w:r w:rsidRPr="00181C54">
              <w:rPr>
                <w:rFonts w:ascii="Calibri" w:eastAsia="Times New Roman" w:hAnsi="Calibri" w:cs="Calibri"/>
                <w:b/>
                <w:bCs/>
                <w:color w:val="000000"/>
                <w:sz w:val="20"/>
                <w:szCs w:val="20"/>
                <w:lang w:val="en-IN" w:eastAsia="en-IN"/>
              </w:rPr>
              <w:t>Total</w:t>
            </w:r>
          </w:p>
        </w:tc>
        <w:tc>
          <w:tcPr>
            <w:tcW w:w="488" w:type="pct"/>
            <w:shd w:val="clear" w:color="auto" w:fill="D9D9D9" w:themeFill="background1" w:themeFillShade="D9"/>
            <w:vAlign w:val="center"/>
            <w:hideMark/>
          </w:tcPr>
          <w:p w14:paraId="5D091AF7" w14:textId="77777777" w:rsidR="00181C54" w:rsidRPr="00181C54" w:rsidRDefault="00181C54" w:rsidP="00181C54">
            <w:pPr>
              <w:widowControl/>
              <w:autoSpaceDE/>
              <w:autoSpaceDN/>
              <w:jc w:val="center"/>
              <w:rPr>
                <w:rFonts w:ascii="Calibri" w:eastAsia="Times New Roman" w:hAnsi="Calibri" w:cs="Calibri"/>
                <w:b/>
                <w:bCs/>
                <w:color w:val="000000"/>
                <w:sz w:val="20"/>
                <w:szCs w:val="20"/>
                <w:lang w:val="en-IN" w:eastAsia="en-IN"/>
              </w:rPr>
            </w:pPr>
            <w:r w:rsidRPr="00181C54">
              <w:rPr>
                <w:rFonts w:ascii="Calibri" w:eastAsia="Times New Roman" w:hAnsi="Calibri" w:cs="Calibri"/>
                <w:b/>
                <w:bCs/>
                <w:color w:val="000000"/>
                <w:sz w:val="20"/>
                <w:szCs w:val="20"/>
                <w:lang w:val="en-IN" w:eastAsia="en-IN"/>
              </w:rPr>
              <w:t xml:space="preserve"> DSTPS (1-2) </w:t>
            </w:r>
            <w:r w:rsidRPr="00181C54">
              <w:rPr>
                <w:rFonts w:ascii="Calibri" w:eastAsia="Times New Roman" w:hAnsi="Calibri" w:cs="Calibri"/>
                <w:b/>
                <w:bCs/>
                <w:color w:val="000000"/>
                <w:sz w:val="20"/>
                <w:szCs w:val="20"/>
                <w:lang w:val="en-IN" w:eastAsia="en-IN"/>
              </w:rPr>
              <w:br/>
              <w:t xml:space="preserve">100 MW </w:t>
            </w:r>
          </w:p>
        </w:tc>
        <w:tc>
          <w:tcPr>
            <w:tcW w:w="511" w:type="pct"/>
            <w:shd w:val="clear" w:color="auto" w:fill="D9D9D9" w:themeFill="background1" w:themeFillShade="D9"/>
            <w:vAlign w:val="center"/>
            <w:hideMark/>
          </w:tcPr>
          <w:p w14:paraId="415C5CAF" w14:textId="77777777" w:rsidR="00181C54" w:rsidRPr="00181C54" w:rsidRDefault="00181C54" w:rsidP="00181C54">
            <w:pPr>
              <w:widowControl/>
              <w:autoSpaceDE/>
              <w:autoSpaceDN/>
              <w:jc w:val="center"/>
              <w:rPr>
                <w:rFonts w:ascii="Calibri" w:eastAsia="Times New Roman" w:hAnsi="Calibri" w:cs="Calibri"/>
                <w:b/>
                <w:bCs/>
                <w:color w:val="000000"/>
                <w:sz w:val="20"/>
                <w:szCs w:val="20"/>
                <w:lang w:val="en-IN" w:eastAsia="en-IN"/>
              </w:rPr>
            </w:pPr>
            <w:r w:rsidRPr="00181C54">
              <w:rPr>
                <w:rFonts w:ascii="Calibri" w:eastAsia="Times New Roman" w:hAnsi="Calibri" w:cs="Calibri"/>
                <w:b/>
                <w:bCs/>
                <w:color w:val="000000"/>
                <w:sz w:val="20"/>
                <w:szCs w:val="20"/>
                <w:lang w:val="en-IN" w:eastAsia="en-IN"/>
              </w:rPr>
              <w:t xml:space="preserve"> MTPS (7-8)  100 MW </w:t>
            </w:r>
          </w:p>
        </w:tc>
      </w:tr>
      <w:tr w:rsidR="00181C54" w:rsidRPr="00181C54" w14:paraId="41971779" w14:textId="77777777" w:rsidTr="006D7B2E">
        <w:trPr>
          <w:trHeight w:val="288"/>
        </w:trPr>
        <w:tc>
          <w:tcPr>
            <w:tcW w:w="2137" w:type="pct"/>
            <w:vAlign w:val="center"/>
            <w:hideMark/>
          </w:tcPr>
          <w:p w14:paraId="681E335F" w14:textId="77777777" w:rsidR="00181C54" w:rsidRPr="00181C54" w:rsidRDefault="00181C54" w:rsidP="00181C54">
            <w:pPr>
              <w:widowControl/>
              <w:autoSpaceDE/>
              <w:autoSpaceDN/>
              <w:rPr>
                <w:rFonts w:ascii="Calibri" w:eastAsia="Times New Roman" w:hAnsi="Calibri" w:cs="Calibri"/>
                <w:color w:val="000000"/>
                <w:sz w:val="20"/>
                <w:szCs w:val="20"/>
                <w:lang w:val="en-IN" w:eastAsia="en-IN"/>
              </w:rPr>
            </w:pPr>
            <w:r w:rsidRPr="00181C54">
              <w:rPr>
                <w:rFonts w:ascii="Calibri" w:eastAsia="Times New Roman" w:hAnsi="Calibri" w:cs="Calibri"/>
                <w:color w:val="000000"/>
                <w:sz w:val="20"/>
                <w:szCs w:val="20"/>
                <w:lang w:val="en-IN" w:eastAsia="en-IN"/>
              </w:rPr>
              <w:t>Power Purchase Quantum (at TSL Periphery)</w:t>
            </w:r>
          </w:p>
        </w:tc>
        <w:tc>
          <w:tcPr>
            <w:tcW w:w="431" w:type="pct"/>
            <w:noWrap/>
            <w:vAlign w:val="center"/>
            <w:hideMark/>
          </w:tcPr>
          <w:p w14:paraId="7AA42665"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968</w:t>
            </w:r>
          </w:p>
        </w:tc>
        <w:tc>
          <w:tcPr>
            <w:tcW w:w="488" w:type="pct"/>
            <w:noWrap/>
            <w:vAlign w:val="center"/>
            <w:hideMark/>
          </w:tcPr>
          <w:p w14:paraId="0661E43D"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532</w:t>
            </w:r>
          </w:p>
        </w:tc>
        <w:tc>
          <w:tcPr>
            <w:tcW w:w="514" w:type="pct"/>
            <w:noWrap/>
            <w:vAlign w:val="center"/>
            <w:hideMark/>
          </w:tcPr>
          <w:p w14:paraId="747D9FCB"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436</w:t>
            </w:r>
          </w:p>
        </w:tc>
        <w:tc>
          <w:tcPr>
            <w:tcW w:w="431" w:type="pct"/>
            <w:noWrap/>
            <w:vAlign w:val="center"/>
            <w:hideMark/>
          </w:tcPr>
          <w:p w14:paraId="12683253"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1069</w:t>
            </w:r>
          </w:p>
        </w:tc>
        <w:tc>
          <w:tcPr>
            <w:tcW w:w="488" w:type="pct"/>
            <w:noWrap/>
            <w:vAlign w:val="center"/>
            <w:hideMark/>
          </w:tcPr>
          <w:p w14:paraId="425F4C21"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588</w:t>
            </w:r>
          </w:p>
        </w:tc>
        <w:tc>
          <w:tcPr>
            <w:tcW w:w="511" w:type="pct"/>
            <w:noWrap/>
            <w:vAlign w:val="center"/>
            <w:hideMark/>
          </w:tcPr>
          <w:p w14:paraId="5CF86DBF"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481</w:t>
            </w:r>
          </w:p>
        </w:tc>
      </w:tr>
      <w:tr w:rsidR="00181C54" w:rsidRPr="00181C54" w14:paraId="6E8C6BB7" w14:textId="77777777" w:rsidTr="006D7B2E">
        <w:trPr>
          <w:trHeight w:val="552"/>
        </w:trPr>
        <w:tc>
          <w:tcPr>
            <w:tcW w:w="2137" w:type="pct"/>
            <w:vAlign w:val="center"/>
            <w:hideMark/>
          </w:tcPr>
          <w:p w14:paraId="5C6C43B0" w14:textId="77777777" w:rsidR="00181C54" w:rsidRPr="00181C54" w:rsidRDefault="00181C54" w:rsidP="00181C54">
            <w:pPr>
              <w:widowControl/>
              <w:autoSpaceDE/>
              <w:autoSpaceDN/>
              <w:rPr>
                <w:rFonts w:ascii="Calibri" w:eastAsia="Times New Roman" w:hAnsi="Calibri" w:cs="Calibri"/>
                <w:color w:val="000000"/>
                <w:sz w:val="20"/>
                <w:szCs w:val="20"/>
                <w:lang w:val="en-IN" w:eastAsia="en-IN"/>
              </w:rPr>
            </w:pPr>
            <w:r w:rsidRPr="00181C54">
              <w:rPr>
                <w:rFonts w:ascii="Calibri" w:eastAsia="Times New Roman" w:hAnsi="Calibri" w:cs="Calibri"/>
                <w:color w:val="000000"/>
                <w:sz w:val="20"/>
                <w:szCs w:val="20"/>
                <w:lang w:val="en-IN" w:eastAsia="en-IN"/>
              </w:rPr>
              <w:t>Power Purchase Quantum (at Ex. Bus) (Loss 2.95% @ 132kV , 3.50% at 400kV)</w:t>
            </w:r>
          </w:p>
        </w:tc>
        <w:tc>
          <w:tcPr>
            <w:tcW w:w="431" w:type="pct"/>
            <w:noWrap/>
            <w:vAlign w:val="center"/>
            <w:hideMark/>
          </w:tcPr>
          <w:p w14:paraId="7311B750"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1003</w:t>
            </w:r>
          </w:p>
        </w:tc>
        <w:tc>
          <w:tcPr>
            <w:tcW w:w="488" w:type="pct"/>
            <w:noWrap/>
            <w:vAlign w:val="center"/>
            <w:hideMark/>
          </w:tcPr>
          <w:p w14:paraId="09B25CD8"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552</w:t>
            </w:r>
          </w:p>
        </w:tc>
        <w:tc>
          <w:tcPr>
            <w:tcW w:w="514" w:type="pct"/>
            <w:noWrap/>
            <w:vAlign w:val="center"/>
            <w:hideMark/>
          </w:tcPr>
          <w:p w14:paraId="1AA089C9"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451</w:t>
            </w:r>
          </w:p>
        </w:tc>
        <w:tc>
          <w:tcPr>
            <w:tcW w:w="431" w:type="pct"/>
            <w:noWrap/>
            <w:vAlign w:val="center"/>
            <w:hideMark/>
          </w:tcPr>
          <w:p w14:paraId="1BD2AA28"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1107</w:t>
            </w:r>
          </w:p>
        </w:tc>
        <w:tc>
          <w:tcPr>
            <w:tcW w:w="488" w:type="pct"/>
            <w:noWrap/>
            <w:vAlign w:val="center"/>
            <w:hideMark/>
          </w:tcPr>
          <w:p w14:paraId="7BD6749A"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609</w:t>
            </w:r>
          </w:p>
        </w:tc>
        <w:tc>
          <w:tcPr>
            <w:tcW w:w="511" w:type="pct"/>
            <w:noWrap/>
            <w:vAlign w:val="center"/>
            <w:hideMark/>
          </w:tcPr>
          <w:p w14:paraId="6D44415D"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498</w:t>
            </w:r>
          </w:p>
        </w:tc>
      </w:tr>
      <w:tr w:rsidR="00181C54" w:rsidRPr="00181C54" w14:paraId="522B7482" w14:textId="77777777" w:rsidTr="006D7B2E">
        <w:trPr>
          <w:trHeight w:val="288"/>
        </w:trPr>
        <w:tc>
          <w:tcPr>
            <w:tcW w:w="2137" w:type="pct"/>
            <w:vAlign w:val="center"/>
            <w:hideMark/>
          </w:tcPr>
          <w:p w14:paraId="1C0D5115" w14:textId="77777777" w:rsidR="00181C54" w:rsidRPr="00181C54" w:rsidRDefault="00181C54" w:rsidP="00181C54">
            <w:pPr>
              <w:widowControl/>
              <w:autoSpaceDE/>
              <w:autoSpaceDN/>
              <w:rPr>
                <w:rFonts w:ascii="Calibri" w:eastAsia="Times New Roman" w:hAnsi="Calibri" w:cs="Calibri"/>
                <w:color w:val="000000"/>
                <w:sz w:val="20"/>
                <w:szCs w:val="20"/>
                <w:lang w:val="en-IN" w:eastAsia="en-IN"/>
              </w:rPr>
            </w:pPr>
            <w:r w:rsidRPr="00181C54">
              <w:rPr>
                <w:rFonts w:ascii="Calibri" w:eastAsia="Times New Roman" w:hAnsi="Calibri" w:cs="Calibri"/>
                <w:color w:val="000000"/>
                <w:sz w:val="20"/>
                <w:szCs w:val="20"/>
                <w:lang w:val="en-IN" w:eastAsia="en-IN"/>
              </w:rPr>
              <w:t>ECR ( Rs. / kWh) ( as per DVC Tariff Petition)</w:t>
            </w:r>
          </w:p>
        </w:tc>
        <w:tc>
          <w:tcPr>
            <w:tcW w:w="431" w:type="pct"/>
            <w:noWrap/>
            <w:vAlign w:val="center"/>
            <w:hideMark/>
          </w:tcPr>
          <w:p w14:paraId="36C41EE7" w14:textId="7300A3EA"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1CE24B7A"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3.65</w:t>
            </w:r>
          </w:p>
        </w:tc>
        <w:tc>
          <w:tcPr>
            <w:tcW w:w="514" w:type="pct"/>
            <w:noWrap/>
            <w:vAlign w:val="center"/>
            <w:hideMark/>
          </w:tcPr>
          <w:p w14:paraId="30764CB5"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3.93</w:t>
            </w:r>
          </w:p>
        </w:tc>
        <w:tc>
          <w:tcPr>
            <w:tcW w:w="431" w:type="pct"/>
            <w:noWrap/>
            <w:vAlign w:val="center"/>
            <w:hideMark/>
          </w:tcPr>
          <w:p w14:paraId="456976DF" w14:textId="7A9D3E51"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7A022EE9"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3.72</w:t>
            </w:r>
          </w:p>
        </w:tc>
        <w:tc>
          <w:tcPr>
            <w:tcW w:w="511" w:type="pct"/>
            <w:noWrap/>
            <w:vAlign w:val="center"/>
            <w:hideMark/>
          </w:tcPr>
          <w:p w14:paraId="40CEA20C"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4.01</w:t>
            </w:r>
          </w:p>
        </w:tc>
      </w:tr>
      <w:tr w:rsidR="00181C54" w:rsidRPr="00181C54" w14:paraId="420E8928" w14:textId="77777777" w:rsidTr="006D7B2E">
        <w:trPr>
          <w:trHeight w:val="63"/>
        </w:trPr>
        <w:tc>
          <w:tcPr>
            <w:tcW w:w="2137" w:type="pct"/>
            <w:vAlign w:val="center"/>
            <w:hideMark/>
          </w:tcPr>
          <w:p w14:paraId="68218A5F" w14:textId="77777777" w:rsidR="00181C54" w:rsidRPr="00181C54" w:rsidRDefault="00181C54" w:rsidP="00181C54">
            <w:pPr>
              <w:widowControl/>
              <w:autoSpaceDE/>
              <w:autoSpaceDN/>
              <w:rPr>
                <w:rFonts w:ascii="Calibri" w:eastAsia="Times New Roman" w:hAnsi="Calibri" w:cs="Calibri"/>
                <w:color w:val="000000"/>
                <w:sz w:val="20"/>
                <w:szCs w:val="20"/>
                <w:lang w:val="en-IN" w:eastAsia="en-IN"/>
              </w:rPr>
            </w:pPr>
            <w:r w:rsidRPr="00181C54">
              <w:rPr>
                <w:rFonts w:ascii="Calibri" w:eastAsia="Times New Roman" w:hAnsi="Calibri" w:cs="Calibri"/>
                <w:color w:val="000000"/>
                <w:sz w:val="20"/>
                <w:szCs w:val="20"/>
                <w:lang w:val="en-IN" w:eastAsia="en-IN"/>
              </w:rPr>
              <w:t xml:space="preserve">Energy Charge on Scheduled Energy ( Rs. Cr.)  after rebate of 1.5% </w:t>
            </w:r>
          </w:p>
        </w:tc>
        <w:tc>
          <w:tcPr>
            <w:tcW w:w="431" w:type="pct"/>
            <w:noWrap/>
            <w:vAlign w:val="center"/>
            <w:hideMark/>
          </w:tcPr>
          <w:p w14:paraId="3BCB2662"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373</w:t>
            </w:r>
          </w:p>
        </w:tc>
        <w:tc>
          <w:tcPr>
            <w:tcW w:w="488" w:type="pct"/>
            <w:noWrap/>
            <w:vAlign w:val="center"/>
            <w:hideMark/>
          </w:tcPr>
          <w:p w14:paraId="7B8C5304"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198</w:t>
            </w:r>
          </w:p>
        </w:tc>
        <w:tc>
          <w:tcPr>
            <w:tcW w:w="514" w:type="pct"/>
            <w:noWrap/>
            <w:vAlign w:val="center"/>
            <w:hideMark/>
          </w:tcPr>
          <w:p w14:paraId="5159C35A"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175</w:t>
            </w:r>
          </w:p>
        </w:tc>
        <w:tc>
          <w:tcPr>
            <w:tcW w:w="431" w:type="pct"/>
            <w:noWrap/>
            <w:vAlign w:val="center"/>
            <w:hideMark/>
          </w:tcPr>
          <w:p w14:paraId="7BA83A1E"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420</w:t>
            </w:r>
          </w:p>
        </w:tc>
        <w:tc>
          <w:tcPr>
            <w:tcW w:w="488" w:type="pct"/>
            <w:noWrap/>
            <w:vAlign w:val="center"/>
            <w:hideMark/>
          </w:tcPr>
          <w:p w14:paraId="7FCA9CB6"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223</w:t>
            </w:r>
          </w:p>
        </w:tc>
        <w:tc>
          <w:tcPr>
            <w:tcW w:w="511" w:type="pct"/>
            <w:noWrap/>
            <w:vAlign w:val="center"/>
            <w:hideMark/>
          </w:tcPr>
          <w:p w14:paraId="1AEAF039"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197</w:t>
            </w:r>
          </w:p>
        </w:tc>
      </w:tr>
      <w:tr w:rsidR="00181C54" w:rsidRPr="00181C54" w14:paraId="021B10D1" w14:textId="77777777" w:rsidTr="006D7B2E">
        <w:trPr>
          <w:trHeight w:val="288"/>
        </w:trPr>
        <w:tc>
          <w:tcPr>
            <w:tcW w:w="2137" w:type="pct"/>
            <w:vAlign w:val="center"/>
            <w:hideMark/>
          </w:tcPr>
          <w:p w14:paraId="42B0A430" w14:textId="77777777" w:rsidR="00181C54" w:rsidRPr="00181C54" w:rsidRDefault="00181C54" w:rsidP="00181C54">
            <w:pPr>
              <w:widowControl/>
              <w:autoSpaceDE/>
              <w:autoSpaceDN/>
              <w:rPr>
                <w:rFonts w:ascii="Calibri" w:eastAsia="Times New Roman" w:hAnsi="Calibri" w:cs="Calibri"/>
                <w:color w:val="000000"/>
                <w:sz w:val="20"/>
                <w:szCs w:val="20"/>
                <w:lang w:val="en-IN" w:eastAsia="en-IN"/>
              </w:rPr>
            </w:pPr>
            <w:r w:rsidRPr="00181C54">
              <w:rPr>
                <w:rFonts w:ascii="Calibri" w:eastAsia="Times New Roman" w:hAnsi="Calibri" w:cs="Calibri"/>
                <w:color w:val="000000"/>
                <w:sz w:val="20"/>
                <w:szCs w:val="20"/>
                <w:lang w:val="en-IN" w:eastAsia="en-IN"/>
              </w:rPr>
              <w:t>% Allocation</w:t>
            </w:r>
          </w:p>
        </w:tc>
        <w:tc>
          <w:tcPr>
            <w:tcW w:w="431" w:type="pct"/>
            <w:noWrap/>
            <w:vAlign w:val="center"/>
            <w:hideMark/>
          </w:tcPr>
          <w:p w14:paraId="35EA2D2D" w14:textId="7D6CA26E"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73D3D742"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10%</w:t>
            </w:r>
          </w:p>
        </w:tc>
        <w:tc>
          <w:tcPr>
            <w:tcW w:w="514" w:type="pct"/>
            <w:noWrap/>
            <w:vAlign w:val="center"/>
            <w:hideMark/>
          </w:tcPr>
          <w:p w14:paraId="20F5FCDC"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10%</w:t>
            </w:r>
          </w:p>
        </w:tc>
        <w:tc>
          <w:tcPr>
            <w:tcW w:w="431" w:type="pct"/>
            <w:noWrap/>
            <w:vAlign w:val="center"/>
            <w:hideMark/>
          </w:tcPr>
          <w:p w14:paraId="17F23D65" w14:textId="4BA063A6"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432A0B61"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10%</w:t>
            </w:r>
          </w:p>
        </w:tc>
        <w:tc>
          <w:tcPr>
            <w:tcW w:w="511" w:type="pct"/>
            <w:noWrap/>
            <w:vAlign w:val="center"/>
            <w:hideMark/>
          </w:tcPr>
          <w:p w14:paraId="3F037137"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10%</w:t>
            </w:r>
          </w:p>
        </w:tc>
      </w:tr>
      <w:tr w:rsidR="00181C54" w:rsidRPr="00181C54" w14:paraId="022524F4" w14:textId="77777777" w:rsidTr="006D7B2E">
        <w:trPr>
          <w:trHeight w:val="288"/>
        </w:trPr>
        <w:tc>
          <w:tcPr>
            <w:tcW w:w="2137" w:type="pct"/>
            <w:vAlign w:val="center"/>
            <w:hideMark/>
          </w:tcPr>
          <w:p w14:paraId="6360E07D" w14:textId="77777777" w:rsidR="00181C54" w:rsidRPr="00181C54" w:rsidRDefault="00181C54" w:rsidP="00181C54">
            <w:pPr>
              <w:widowControl/>
              <w:autoSpaceDE/>
              <w:autoSpaceDN/>
              <w:rPr>
                <w:rFonts w:ascii="Calibri" w:eastAsia="Times New Roman" w:hAnsi="Calibri" w:cs="Calibri"/>
                <w:color w:val="000000"/>
                <w:sz w:val="20"/>
                <w:szCs w:val="20"/>
                <w:lang w:val="en-IN" w:eastAsia="en-IN"/>
              </w:rPr>
            </w:pPr>
            <w:r w:rsidRPr="00181C54">
              <w:rPr>
                <w:rFonts w:ascii="Calibri" w:eastAsia="Times New Roman" w:hAnsi="Calibri" w:cs="Calibri"/>
                <w:color w:val="000000"/>
                <w:sz w:val="20"/>
                <w:szCs w:val="20"/>
                <w:lang w:val="en-IN" w:eastAsia="en-IN"/>
              </w:rPr>
              <w:t>% Factor for ash evacuation charges</w:t>
            </w:r>
          </w:p>
        </w:tc>
        <w:tc>
          <w:tcPr>
            <w:tcW w:w="431" w:type="pct"/>
            <w:noWrap/>
            <w:vAlign w:val="center"/>
            <w:hideMark/>
          </w:tcPr>
          <w:p w14:paraId="412AA000" w14:textId="631BC3B9"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1B48F904"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7.90%</w:t>
            </w:r>
          </w:p>
        </w:tc>
        <w:tc>
          <w:tcPr>
            <w:tcW w:w="514" w:type="pct"/>
            <w:noWrap/>
            <w:vAlign w:val="center"/>
            <w:hideMark/>
          </w:tcPr>
          <w:p w14:paraId="5985E033"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6.47%</w:t>
            </w:r>
          </w:p>
        </w:tc>
        <w:tc>
          <w:tcPr>
            <w:tcW w:w="431" w:type="pct"/>
            <w:noWrap/>
            <w:vAlign w:val="center"/>
            <w:hideMark/>
          </w:tcPr>
          <w:p w14:paraId="7FF6E4E2" w14:textId="3B308A0B"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3DB7A292"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8.73%</w:t>
            </w:r>
          </w:p>
        </w:tc>
        <w:tc>
          <w:tcPr>
            <w:tcW w:w="511" w:type="pct"/>
            <w:noWrap/>
            <w:vAlign w:val="center"/>
            <w:hideMark/>
          </w:tcPr>
          <w:p w14:paraId="48E4873E"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7.14%</w:t>
            </w:r>
          </w:p>
        </w:tc>
      </w:tr>
      <w:tr w:rsidR="00181C54" w:rsidRPr="00181C54" w14:paraId="0082752B" w14:textId="77777777" w:rsidTr="006D7B2E">
        <w:trPr>
          <w:trHeight w:val="552"/>
        </w:trPr>
        <w:tc>
          <w:tcPr>
            <w:tcW w:w="2137" w:type="pct"/>
            <w:vAlign w:val="center"/>
            <w:hideMark/>
          </w:tcPr>
          <w:p w14:paraId="6607466E" w14:textId="77777777" w:rsidR="00181C54" w:rsidRPr="00181C54" w:rsidRDefault="00181C54" w:rsidP="00181C54">
            <w:pPr>
              <w:widowControl/>
              <w:autoSpaceDE/>
              <w:autoSpaceDN/>
              <w:rPr>
                <w:rFonts w:ascii="Calibri" w:eastAsia="Times New Roman" w:hAnsi="Calibri" w:cs="Calibri"/>
                <w:color w:val="000000"/>
                <w:sz w:val="20"/>
                <w:szCs w:val="20"/>
                <w:lang w:val="en-IN" w:eastAsia="en-IN"/>
              </w:rPr>
            </w:pPr>
            <w:r w:rsidRPr="00181C54">
              <w:rPr>
                <w:rFonts w:ascii="Calibri" w:eastAsia="Times New Roman" w:hAnsi="Calibri" w:cs="Calibri"/>
                <w:color w:val="000000"/>
                <w:sz w:val="20"/>
                <w:szCs w:val="20"/>
                <w:lang w:val="en-IN" w:eastAsia="en-IN"/>
              </w:rPr>
              <w:t xml:space="preserve">Station  Annual Fixed Cost ( Rs. Cr.) </w:t>
            </w:r>
            <w:r w:rsidRPr="00181C54">
              <w:rPr>
                <w:rFonts w:ascii="Calibri" w:eastAsia="Times New Roman" w:hAnsi="Calibri" w:cs="Calibri"/>
                <w:color w:val="000000"/>
                <w:sz w:val="20"/>
                <w:szCs w:val="20"/>
                <w:lang w:val="en-IN" w:eastAsia="en-IN"/>
              </w:rPr>
              <w:br/>
              <w:t>( as per DVC Tariff Petition)</w:t>
            </w:r>
          </w:p>
        </w:tc>
        <w:tc>
          <w:tcPr>
            <w:tcW w:w="431" w:type="pct"/>
            <w:noWrap/>
            <w:vAlign w:val="center"/>
            <w:hideMark/>
          </w:tcPr>
          <w:p w14:paraId="06322F5F" w14:textId="502C88CF"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4E4FFC8B"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996</w:t>
            </w:r>
          </w:p>
        </w:tc>
        <w:tc>
          <w:tcPr>
            <w:tcW w:w="514" w:type="pct"/>
            <w:noWrap/>
            <w:vAlign w:val="center"/>
            <w:hideMark/>
          </w:tcPr>
          <w:p w14:paraId="6D9840B4"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989</w:t>
            </w:r>
          </w:p>
        </w:tc>
        <w:tc>
          <w:tcPr>
            <w:tcW w:w="431" w:type="pct"/>
            <w:noWrap/>
            <w:vAlign w:val="center"/>
            <w:hideMark/>
          </w:tcPr>
          <w:p w14:paraId="04F71BED" w14:textId="57894B9C"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16F7012E"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996</w:t>
            </w:r>
          </w:p>
        </w:tc>
        <w:tc>
          <w:tcPr>
            <w:tcW w:w="511" w:type="pct"/>
            <w:noWrap/>
            <w:vAlign w:val="center"/>
            <w:hideMark/>
          </w:tcPr>
          <w:p w14:paraId="1CF51063"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989</w:t>
            </w:r>
          </w:p>
        </w:tc>
      </w:tr>
      <w:tr w:rsidR="00181C54" w:rsidRPr="00181C54" w14:paraId="39F80062" w14:textId="77777777" w:rsidTr="006D7B2E">
        <w:trPr>
          <w:trHeight w:val="552"/>
        </w:trPr>
        <w:tc>
          <w:tcPr>
            <w:tcW w:w="2137" w:type="pct"/>
            <w:vAlign w:val="center"/>
            <w:hideMark/>
          </w:tcPr>
          <w:p w14:paraId="27D5A5E0" w14:textId="77777777" w:rsidR="00181C54" w:rsidRPr="00181C54" w:rsidRDefault="00181C54" w:rsidP="00181C54">
            <w:pPr>
              <w:widowControl/>
              <w:autoSpaceDE/>
              <w:autoSpaceDN/>
              <w:rPr>
                <w:rFonts w:ascii="Calibri" w:eastAsia="Times New Roman" w:hAnsi="Calibri" w:cs="Calibri"/>
                <w:color w:val="000000"/>
                <w:sz w:val="20"/>
                <w:szCs w:val="20"/>
                <w:lang w:val="en-IN" w:eastAsia="en-IN"/>
              </w:rPr>
            </w:pPr>
            <w:r w:rsidRPr="00181C54">
              <w:rPr>
                <w:rFonts w:ascii="Calibri" w:eastAsia="Times New Roman" w:hAnsi="Calibri" w:cs="Calibri"/>
                <w:color w:val="000000"/>
                <w:sz w:val="20"/>
                <w:szCs w:val="20"/>
                <w:lang w:val="en-IN" w:eastAsia="en-IN"/>
              </w:rPr>
              <w:t>Station Annual Supplementary Fixed Cost(Rs. Cr.)</w:t>
            </w:r>
            <w:r w:rsidRPr="00181C54">
              <w:rPr>
                <w:rFonts w:ascii="Calibri" w:eastAsia="Times New Roman" w:hAnsi="Calibri" w:cs="Calibri"/>
                <w:color w:val="000000"/>
                <w:sz w:val="20"/>
                <w:szCs w:val="20"/>
                <w:lang w:val="en-IN" w:eastAsia="en-IN"/>
              </w:rPr>
              <w:br/>
              <w:t>(as per DVC Bills)</w:t>
            </w:r>
          </w:p>
        </w:tc>
        <w:tc>
          <w:tcPr>
            <w:tcW w:w="431" w:type="pct"/>
            <w:noWrap/>
            <w:vAlign w:val="center"/>
            <w:hideMark/>
          </w:tcPr>
          <w:p w14:paraId="3E580E94" w14:textId="4926746A"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53341417"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110</w:t>
            </w:r>
          </w:p>
        </w:tc>
        <w:tc>
          <w:tcPr>
            <w:tcW w:w="514" w:type="pct"/>
            <w:noWrap/>
            <w:vAlign w:val="center"/>
            <w:hideMark/>
          </w:tcPr>
          <w:p w14:paraId="0FF38568"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116</w:t>
            </w:r>
          </w:p>
        </w:tc>
        <w:tc>
          <w:tcPr>
            <w:tcW w:w="431" w:type="pct"/>
            <w:noWrap/>
            <w:vAlign w:val="center"/>
            <w:hideMark/>
          </w:tcPr>
          <w:p w14:paraId="0C51B276" w14:textId="634CF10E"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35381DE1"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110</w:t>
            </w:r>
          </w:p>
        </w:tc>
        <w:tc>
          <w:tcPr>
            <w:tcW w:w="511" w:type="pct"/>
            <w:noWrap/>
            <w:vAlign w:val="center"/>
            <w:hideMark/>
          </w:tcPr>
          <w:p w14:paraId="44DEFF61"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116</w:t>
            </w:r>
          </w:p>
        </w:tc>
      </w:tr>
      <w:tr w:rsidR="00181C54" w:rsidRPr="00181C54" w14:paraId="60CF4AC3" w14:textId="77777777" w:rsidTr="006D7B2E">
        <w:trPr>
          <w:trHeight w:val="552"/>
        </w:trPr>
        <w:tc>
          <w:tcPr>
            <w:tcW w:w="2137" w:type="pct"/>
            <w:vAlign w:val="center"/>
            <w:hideMark/>
          </w:tcPr>
          <w:p w14:paraId="7A3388C3" w14:textId="77777777" w:rsidR="00181C54" w:rsidRPr="00181C54" w:rsidRDefault="00181C54" w:rsidP="00181C54">
            <w:pPr>
              <w:widowControl/>
              <w:autoSpaceDE/>
              <w:autoSpaceDN/>
              <w:rPr>
                <w:rFonts w:ascii="Calibri" w:eastAsia="Times New Roman" w:hAnsi="Calibri" w:cs="Calibri"/>
                <w:color w:val="000000"/>
                <w:sz w:val="20"/>
                <w:szCs w:val="20"/>
                <w:lang w:val="en-IN" w:eastAsia="en-IN"/>
              </w:rPr>
            </w:pPr>
            <w:r w:rsidRPr="00181C54">
              <w:rPr>
                <w:rFonts w:ascii="Calibri" w:eastAsia="Times New Roman" w:hAnsi="Calibri" w:cs="Calibri"/>
                <w:color w:val="000000"/>
                <w:sz w:val="20"/>
                <w:szCs w:val="20"/>
                <w:lang w:val="en-IN" w:eastAsia="en-IN"/>
              </w:rPr>
              <w:t>Station Annual Ash Evacuation Expenses  (Rs. Cr.)</w:t>
            </w:r>
            <w:r w:rsidRPr="00181C54">
              <w:rPr>
                <w:rFonts w:ascii="Calibri" w:eastAsia="Times New Roman" w:hAnsi="Calibri" w:cs="Calibri"/>
                <w:color w:val="000000"/>
                <w:sz w:val="20"/>
                <w:szCs w:val="20"/>
                <w:lang w:val="en-IN" w:eastAsia="en-IN"/>
              </w:rPr>
              <w:br/>
              <w:t>( as per DVC Tariff Petition)</w:t>
            </w:r>
          </w:p>
        </w:tc>
        <w:tc>
          <w:tcPr>
            <w:tcW w:w="431" w:type="pct"/>
            <w:noWrap/>
            <w:vAlign w:val="center"/>
            <w:hideMark/>
          </w:tcPr>
          <w:p w14:paraId="4FE2953D" w14:textId="19C88B2B"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42842332"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68</w:t>
            </w:r>
          </w:p>
        </w:tc>
        <w:tc>
          <w:tcPr>
            <w:tcW w:w="514" w:type="pct"/>
            <w:noWrap/>
            <w:vAlign w:val="center"/>
            <w:hideMark/>
          </w:tcPr>
          <w:p w14:paraId="62470D6E"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59</w:t>
            </w:r>
          </w:p>
        </w:tc>
        <w:tc>
          <w:tcPr>
            <w:tcW w:w="431" w:type="pct"/>
            <w:noWrap/>
            <w:vAlign w:val="center"/>
            <w:hideMark/>
          </w:tcPr>
          <w:p w14:paraId="5ADB0DC0" w14:textId="3D8FA55F"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20AB61F5"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68</w:t>
            </w:r>
          </w:p>
        </w:tc>
        <w:tc>
          <w:tcPr>
            <w:tcW w:w="511" w:type="pct"/>
            <w:noWrap/>
            <w:vAlign w:val="center"/>
            <w:hideMark/>
          </w:tcPr>
          <w:p w14:paraId="69D9BA5C"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59</w:t>
            </w:r>
          </w:p>
        </w:tc>
      </w:tr>
      <w:tr w:rsidR="00181C54" w:rsidRPr="00181C54" w14:paraId="1D1EEAC3" w14:textId="77777777" w:rsidTr="006D7B2E">
        <w:trPr>
          <w:trHeight w:val="288"/>
        </w:trPr>
        <w:tc>
          <w:tcPr>
            <w:tcW w:w="2137" w:type="pct"/>
            <w:vAlign w:val="center"/>
            <w:hideMark/>
          </w:tcPr>
          <w:p w14:paraId="0B7417E6" w14:textId="77777777" w:rsidR="00181C54" w:rsidRPr="00181C54" w:rsidRDefault="00181C54" w:rsidP="00181C54">
            <w:pPr>
              <w:widowControl/>
              <w:autoSpaceDE/>
              <w:autoSpaceDN/>
              <w:rPr>
                <w:rFonts w:ascii="Calibri" w:eastAsia="Times New Roman" w:hAnsi="Calibri" w:cs="Calibri"/>
                <w:color w:val="000000"/>
                <w:sz w:val="20"/>
                <w:szCs w:val="20"/>
                <w:lang w:val="en-IN" w:eastAsia="en-IN"/>
              </w:rPr>
            </w:pPr>
            <w:r w:rsidRPr="00181C54">
              <w:rPr>
                <w:rFonts w:ascii="Calibri" w:eastAsia="Times New Roman" w:hAnsi="Calibri" w:cs="Calibri"/>
                <w:color w:val="000000"/>
                <w:sz w:val="20"/>
                <w:szCs w:val="20"/>
                <w:lang w:val="en-IN" w:eastAsia="en-IN"/>
              </w:rPr>
              <w:t>Annual Fixed Cost for TSL ( Rs. Cr.)</w:t>
            </w:r>
          </w:p>
        </w:tc>
        <w:tc>
          <w:tcPr>
            <w:tcW w:w="431" w:type="pct"/>
            <w:noWrap/>
            <w:vAlign w:val="center"/>
            <w:hideMark/>
          </w:tcPr>
          <w:p w14:paraId="0D18E604" w14:textId="4AC8028E"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0F3CEB6B"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95</w:t>
            </w:r>
          </w:p>
        </w:tc>
        <w:tc>
          <w:tcPr>
            <w:tcW w:w="514" w:type="pct"/>
            <w:noWrap/>
            <w:vAlign w:val="center"/>
            <w:hideMark/>
          </w:tcPr>
          <w:p w14:paraId="2F2011AF"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94</w:t>
            </w:r>
          </w:p>
        </w:tc>
        <w:tc>
          <w:tcPr>
            <w:tcW w:w="431" w:type="pct"/>
            <w:noWrap/>
            <w:vAlign w:val="center"/>
            <w:hideMark/>
          </w:tcPr>
          <w:p w14:paraId="7C5327AF" w14:textId="7616E1A4"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1D265EDC"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95</w:t>
            </w:r>
          </w:p>
        </w:tc>
        <w:tc>
          <w:tcPr>
            <w:tcW w:w="511" w:type="pct"/>
            <w:noWrap/>
            <w:vAlign w:val="center"/>
            <w:hideMark/>
          </w:tcPr>
          <w:p w14:paraId="6411E22E"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94</w:t>
            </w:r>
          </w:p>
        </w:tc>
      </w:tr>
      <w:tr w:rsidR="00181C54" w:rsidRPr="00181C54" w14:paraId="31F1A045" w14:textId="77777777" w:rsidTr="006D7B2E">
        <w:trPr>
          <w:trHeight w:val="288"/>
        </w:trPr>
        <w:tc>
          <w:tcPr>
            <w:tcW w:w="2137" w:type="pct"/>
            <w:vAlign w:val="center"/>
            <w:hideMark/>
          </w:tcPr>
          <w:p w14:paraId="4620EB78" w14:textId="77777777" w:rsidR="00181C54" w:rsidRPr="00181C54" w:rsidRDefault="00181C54" w:rsidP="00181C54">
            <w:pPr>
              <w:widowControl/>
              <w:autoSpaceDE/>
              <w:autoSpaceDN/>
              <w:rPr>
                <w:rFonts w:ascii="Calibri" w:eastAsia="Times New Roman" w:hAnsi="Calibri" w:cs="Calibri"/>
                <w:color w:val="000000"/>
                <w:sz w:val="20"/>
                <w:szCs w:val="20"/>
                <w:lang w:val="en-IN" w:eastAsia="en-IN"/>
              </w:rPr>
            </w:pPr>
            <w:r w:rsidRPr="00181C54">
              <w:rPr>
                <w:rFonts w:ascii="Calibri" w:eastAsia="Times New Roman" w:hAnsi="Calibri" w:cs="Calibri"/>
                <w:color w:val="000000"/>
                <w:sz w:val="20"/>
                <w:szCs w:val="20"/>
                <w:lang w:val="en-IN" w:eastAsia="en-IN"/>
              </w:rPr>
              <w:t>Annual Supplementary Fixed Cost for TSL (Rs. Cr.)</w:t>
            </w:r>
          </w:p>
        </w:tc>
        <w:tc>
          <w:tcPr>
            <w:tcW w:w="431" w:type="pct"/>
            <w:noWrap/>
            <w:vAlign w:val="center"/>
            <w:hideMark/>
          </w:tcPr>
          <w:p w14:paraId="42E463C0" w14:textId="66DB4B89"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4ED38BCC"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11</w:t>
            </w:r>
          </w:p>
        </w:tc>
        <w:tc>
          <w:tcPr>
            <w:tcW w:w="514" w:type="pct"/>
            <w:noWrap/>
            <w:vAlign w:val="center"/>
            <w:hideMark/>
          </w:tcPr>
          <w:p w14:paraId="24A70327"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11.60</w:t>
            </w:r>
          </w:p>
        </w:tc>
        <w:tc>
          <w:tcPr>
            <w:tcW w:w="431" w:type="pct"/>
            <w:noWrap/>
            <w:vAlign w:val="center"/>
            <w:hideMark/>
          </w:tcPr>
          <w:p w14:paraId="3630B42E" w14:textId="05EDA376"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057D075B"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11</w:t>
            </w:r>
          </w:p>
        </w:tc>
        <w:tc>
          <w:tcPr>
            <w:tcW w:w="511" w:type="pct"/>
            <w:noWrap/>
            <w:vAlign w:val="center"/>
            <w:hideMark/>
          </w:tcPr>
          <w:p w14:paraId="288FDBD7"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11.60</w:t>
            </w:r>
          </w:p>
        </w:tc>
      </w:tr>
      <w:tr w:rsidR="00181C54" w:rsidRPr="00181C54" w14:paraId="7F99E59E" w14:textId="77777777" w:rsidTr="006D7B2E">
        <w:trPr>
          <w:trHeight w:val="288"/>
        </w:trPr>
        <w:tc>
          <w:tcPr>
            <w:tcW w:w="2137" w:type="pct"/>
            <w:vAlign w:val="center"/>
            <w:hideMark/>
          </w:tcPr>
          <w:p w14:paraId="1D9E56C1" w14:textId="77777777" w:rsidR="00181C54" w:rsidRPr="00181C54" w:rsidRDefault="00181C54" w:rsidP="00181C54">
            <w:pPr>
              <w:widowControl/>
              <w:autoSpaceDE/>
              <w:autoSpaceDN/>
              <w:rPr>
                <w:rFonts w:ascii="Calibri" w:eastAsia="Times New Roman" w:hAnsi="Calibri" w:cs="Calibri"/>
                <w:color w:val="000000"/>
                <w:sz w:val="20"/>
                <w:szCs w:val="20"/>
                <w:lang w:val="en-IN" w:eastAsia="en-IN"/>
              </w:rPr>
            </w:pPr>
            <w:r w:rsidRPr="00181C54">
              <w:rPr>
                <w:rFonts w:ascii="Calibri" w:eastAsia="Times New Roman" w:hAnsi="Calibri" w:cs="Calibri"/>
                <w:color w:val="000000"/>
                <w:sz w:val="20"/>
                <w:szCs w:val="20"/>
                <w:lang w:val="en-IN" w:eastAsia="en-IN"/>
              </w:rPr>
              <w:t>Annual Ash Evacuation Expenses for TSL  (Rs. Cr.)</w:t>
            </w:r>
          </w:p>
        </w:tc>
        <w:tc>
          <w:tcPr>
            <w:tcW w:w="431" w:type="pct"/>
            <w:noWrap/>
            <w:vAlign w:val="center"/>
            <w:hideMark/>
          </w:tcPr>
          <w:p w14:paraId="694903F1" w14:textId="08A48D6F"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31291CC7"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5.13</w:t>
            </w:r>
          </w:p>
        </w:tc>
        <w:tc>
          <w:tcPr>
            <w:tcW w:w="514" w:type="pct"/>
            <w:noWrap/>
            <w:vAlign w:val="center"/>
            <w:hideMark/>
          </w:tcPr>
          <w:p w14:paraId="1141CB2C"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3.60</w:t>
            </w:r>
          </w:p>
        </w:tc>
        <w:tc>
          <w:tcPr>
            <w:tcW w:w="431" w:type="pct"/>
            <w:noWrap/>
            <w:vAlign w:val="center"/>
            <w:hideMark/>
          </w:tcPr>
          <w:p w14:paraId="241C1866" w14:textId="2BD28B34" w:rsidR="00181C54" w:rsidRPr="00181C54" w:rsidRDefault="00181C54" w:rsidP="00181C54">
            <w:pPr>
              <w:widowControl/>
              <w:autoSpaceDE/>
              <w:autoSpaceDN/>
              <w:jc w:val="center"/>
              <w:rPr>
                <w:rFonts w:ascii="Calibri" w:eastAsia="Times New Roman" w:hAnsi="Calibri" w:cs="Calibri"/>
                <w:color w:val="000000"/>
                <w:lang w:val="en-IN" w:eastAsia="en-IN"/>
              </w:rPr>
            </w:pPr>
          </w:p>
        </w:tc>
        <w:tc>
          <w:tcPr>
            <w:tcW w:w="488" w:type="pct"/>
            <w:noWrap/>
            <w:vAlign w:val="center"/>
            <w:hideMark/>
          </w:tcPr>
          <w:p w14:paraId="64E0CA7C"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5.66</w:t>
            </w:r>
          </w:p>
        </w:tc>
        <w:tc>
          <w:tcPr>
            <w:tcW w:w="511" w:type="pct"/>
            <w:noWrap/>
            <w:vAlign w:val="center"/>
            <w:hideMark/>
          </w:tcPr>
          <w:p w14:paraId="1EC4D130"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3.97</w:t>
            </w:r>
          </w:p>
        </w:tc>
      </w:tr>
      <w:tr w:rsidR="00181C54" w:rsidRPr="00181C54" w14:paraId="5B091E76" w14:textId="77777777" w:rsidTr="006D7B2E">
        <w:trPr>
          <w:trHeight w:val="288"/>
        </w:trPr>
        <w:tc>
          <w:tcPr>
            <w:tcW w:w="2137" w:type="pct"/>
            <w:vAlign w:val="center"/>
            <w:hideMark/>
          </w:tcPr>
          <w:p w14:paraId="4E0ACDAB" w14:textId="77777777" w:rsidR="00181C54" w:rsidRPr="00181C54" w:rsidRDefault="00181C54" w:rsidP="00181C54">
            <w:pPr>
              <w:widowControl/>
              <w:autoSpaceDE/>
              <w:autoSpaceDN/>
              <w:rPr>
                <w:rFonts w:ascii="Calibri" w:eastAsia="Times New Roman" w:hAnsi="Calibri" w:cs="Calibri"/>
                <w:color w:val="000000"/>
                <w:sz w:val="20"/>
                <w:szCs w:val="20"/>
                <w:lang w:val="en-IN" w:eastAsia="en-IN"/>
              </w:rPr>
            </w:pPr>
            <w:r w:rsidRPr="00181C54">
              <w:rPr>
                <w:rFonts w:ascii="Calibri" w:eastAsia="Times New Roman" w:hAnsi="Calibri" w:cs="Calibri"/>
                <w:color w:val="000000"/>
                <w:sz w:val="20"/>
                <w:szCs w:val="20"/>
                <w:lang w:val="en-IN" w:eastAsia="en-IN"/>
              </w:rPr>
              <w:t>Total Fixed Cost after Rebate</w:t>
            </w:r>
          </w:p>
        </w:tc>
        <w:tc>
          <w:tcPr>
            <w:tcW w:w="431" w:type="pct"/>
            <w:noWrap/>
            <w:vAlign w:val="center"/>
            <w:hideMark/>
          </w:tcPr>
          <w:p w14:paraId="00FCD69C"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217</w:t>
            </w:r>
          </w:p>
        </w:tc>
        <w:tc>
          <w:tcPr>
            <w:tcW w:w="488" w:type="pct"/>
            <w:noWrap/>
            <w:vAlign w:val="center"/>
            <w:hideMark/>
          </w:tcPr>
          <w:p w14:paraId="7EC1DFA2"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109</w:t>
            </w:r>
          </w:p>
        </w:tc>
        <w:tc>
          <w:tcPr>
            <w:tcW w:w="514" w:type="pct"/>
            <w:noWrap/>
            <w:vAlign w:val="center"/>
            <w:hideMark/>
          </w:tcPr>
          <w:p w14:paraId="6EAD3632"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108</w:t>
            </w:r>
          </w:p>
        </w:tc>
        <w:tc>
          <w:tcPr>
            <w:tcW w:w="431" w:type="pct"/>
            <w:noWrap/>
            <w:vAlign w:val="center"/>
            <w:hideMark/>
          </w:tcPr>
          <w:p w14:paraId="06051A92"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218</w:t>
            </w:r>
          </w:p>
        </w:tc>
        <w:tc>
          <w:tcPr>
            <w:tcW w:w="488" w:type="pct"/>
            <w:noWrap/>
            <w:vAlign w:val="center"/>
            <w:hideMark/>
          </w:tcPr>
          <w:p w14:paraId="0CD91701"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110</w:t>
            </w:r>
          </w:p>
        </w:tc>
        <w:tc>
          <w:tcPr>
            <w:tcW w:w="511" w:type="pct"/>
            <w:noWrap/>
            <w:vAlign w:val="center"/>
            <w:hideMark/>
          </w:tcPr>
          <w:p w14:paraId="7F542B2B"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108</w:t>
            </w:r>
          </w:p>
        </w:tc>
      </w:tr>
      <w:tr w:rsidR="00181C54" w:rsidRPr="00181C54" w14:paraId="1DCC7B70" w14:textId="77777777" w:rsidTr="006D7B2E">
        <w:trPr>
          <w:trHeight w:val="288"/>
        </w:trPr>
        <w:tc>
          <w:tcPr>
            <w:tcW w:w="2137" w:type="pct"/>
            <w:vAlign w:val="center"/>
            <w:hideMark/>
          </w:tcPr>
          <w:p w14:paraId="07E268DE" w14:textId="77777777" w:rsidR="00181C54" w:rsidRPr="00181C54" w:rsidRDefault="00181C54" w:rsidP="00181C54">
            <w:pPr>
              <w:widowControl/>
              <w:autoSpaceDE/>
              <w:autoSpaceDN/>
              <w:rPr>
                <w:rFonts w:ascii="Calibri" w:eastAsia="Times New Roman" w:hAnsi="Calibri" w:cs="Calibri"/>
                <w:color w:val="000000"/>
                <w:sz w:val="20"/>
                <w:szCs w:val="20"/>
                <w:lang w:val="en-IN" w:eastAsia="en-IN"/>
              </w:rPr>
            </w:pPr>
            <w:r w:rsidRPr="00181C54">
              <w:rPr>
                <w:rFonts w:ascii="Calibri" w:eastAsia="Times New Roman" w:hAnsi="Calibri" w:cs="Calibri"/>
                <w:color w:val="000000"/>
                <w:sz w:val="20"/>
                <w:szCs w:val="20"/>
                <w:lang w:val="en-IN" w:eastAsia="en-IN"/>
              </w:rPr>
              <w:t>Total Cost</w:t>
            </w:r>
          </w:p>
        </w:tc>
        <w:tc>
          <w:tcPr>
            <w:tcW w:w="431" w:type="pct"/>
            <w:noWrap/>
            <w:vAlign w:val="center"/>
            <w:hideMark/>
          </w:tcPr>
          <w:p w14:paraId="346B6399"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590</w:t>
            </w:r>
          </w:p>
        </w:tc>
        <w:tc>
          <w:tcPr>
            <w:tcW w:w="488" w:type="pct"/>
            <w:noWrap/>
            <w:vAlign w:val="center"/>
            <w:hideMark/>
          </w:tcPr>
          <w:p w14:paraId="16D8ABC4"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308</w:t>
            </w:r>
          </w:p>
        </w:tc>
        <w:tc>
          <w:tcPr>
            <w:tcW w:w="514" w:type="pct"/>
            <w:noWrap/>
            <w:vAlign w:val="center"/>
            <w:hideMark/>
          </w:tcPr>
          <w:p w14:paraId="1142471D"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282</w:t>
            </w:r>
          </w:p>
        </w:tc>
        <w:tc>
          <w:tcPr>
            <w:tcW w:w="431" w:type="pct"/>
            <w:noWrap/>
            <w:vAlign w:val="center"/>
            <w:hideMark/>
          </w:tcPr>
          <w:p w14:paraId="36AECCE5"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638</w:t>
            </w:r>
          </w:p>
        </w:tc>
        <w:tc>
          <w:tcPr>
            <w:tcW w:w="488" w:type="pct"/>
            <w:noWrap/>
            <w:vAlign w:val="center"/>
            <w:hideMark/>
          </w:tcPr>
          <w:p w14:paraId="6AF75138"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333</w:t>
            </w:r>
          </w:p>
        </w:tc>
        <w:tc>
          <w:tcPr>
            <w:tcW w:w="511" w:type="pct"/>
            <w:noWrap/>
            <w:vAlign w:val="center"/>
            <w:hideMark/>
          </w:tcPr>
          <w:p w14:paraId="2CF3BDFE"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305</w:t>
            </w:r>
          </w:p>
        </w:tc>
      </w:tr>
      <w:tr w:rsidR="00181C54" w:rsidRPr="00181C54" w14:paraId="6B565F8D" w14:textId="77777777" w:rsidTr="006D7B2E">
        <w:trPr>
          <w:trHeight w:val="288"/>
        </w:trPr>
        <w:tc>
          <w:tcPr>
            <w:tcW w:w="2137" w:type="pct"/>
            <w:vAlign w:val="center"/>
            <w:hideMark/>
          </w:tcPr>
          <w:p w14:paraId="48A83A13" w14:textId="77777777" w:rsidR="00181C54" w:rsidRPr="00181C54" w:rsidRDefault="00181C54" w:rsidP="00181C54">
            <w:pPr>
              <w:widowControl/>
              <w:autoSpaceDE/>
              <w:autoSpaceDN/>
              <w:rPr>
                <w:rFonts w:ascii="Calibri" w:eastAsia="Times New Roman" w:hAnsi="Calibri" w:cs="Calibri"/>
                <w:color w:val="000000"/>
                <w:sz w:val="20"/>
                <w:szCs w:val="20"/>
                <w:lang w:val="en-IN" w:eastAsia="en-IN"/>
              </w:rPr>
            </w:pPr>
            <w:r w:rsidRPr="00181C54">
              <w:rPr>
                <w:rFonts w:ascii="Calibri" w:eastAsia="Times New Roman" w:hAnsi="Calibri" w:cs="Calibri"/>
                <w:color w:val="000000"/>
                <w:sz w:val="20"/>
                <w:szCs w:val="20"/>
                <w:lang w:val="en-IN" w:eastAsia="en-IN"/>
              </w:rPr>
              <w:t xml:space="preserve">Variable Cost - Landed Unit Per unit </w:t>
            </w:r>
          </w:p>
        </w:tc>
        <w:tc>
          <w:tcPr>
            <w:tcW w:w="431" w:type="pct"/>
            <w:noWrap/>
            <w:vAlign w:val="center"/>
            <w:hideMark/>
          </w:tcPr>
          <w:p w14:paraId="58B6772D"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3.85</w:t>
            </w:r>
          </w:p>
        </w:tc>
        <w:tc>
          <w:tcPr>
            <w:tcW w:w="488" w:type="pct"/>
            <w:noWrap/>
            <w:vAlign w:val="center"/>
            <w:hideMark/>
          </w:tcPr>
          <w:p w14:paraId="6B06D4D5"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3.73</w:t>
            </w:r>
          </w:p>
        </w:tc>
        <w:tc>
          <w:tcPr>
            <w:tcW w:w="514" w:type="pct"/>
            <w:noWrap/>
            <w:vAlign w:val="center"/>
            <w:hideMark/>
          </w:tcPr>
          <w:p w14:paraId="001FE745"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4.01</w:t>
            </w:r>
          </w:p>
        </w:tc>
        <w:tc>
          <w:tcPr>
            <w:tcW w:w="431" w:type="pct"/>
            <w:noWrap/>
            <w:vAlign w:val="center"/>
            <w:hideMark/>
          </w:tcPr>
          <w:p w14:paraId="62F7E727"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3.93</w:t>
            </w:r>
          </w:p>
        </w:tc>
        <w:tc>
          <w:tcPr>
            <w:tcW w:w="488" w:type="pct"/>
            <w:noWrap/>
            <w:vAlign w:val="center"/>
            <w:hideMark/>
          </w:tcPr>
          <w:p w14:paraId="5B6BC000"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3.80</w:t>
            </w:r>
          </w:p>
        </w:tc>
        <w:tc>
          <w:tcPr>
            <w:tcW w:w="511" w:type="pct"/>
            <w:noWrap/>
            <w:vAlign w:val="center"/>
            <w:hideMark/>
          </w:tcPr>
          <w:p w14:paraId="4FB19964"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4.09</w:t>
            </w:r>
          </w:p>
        </w:tc>
      </w:tr>
      <w:tr w:rsidR="00181C54" w:rsidRPr="00181C54" w14:paraId="010A9A46" w14:textId="77777777" w:rsidTr="006D7B2E">
        <w:trPr>
          <w:trHeight w:val="288"/>
        </w:trPr>
        <w:tc>
          <w:tcPr>
            <w:tcW w:w="2137" w:type="pct"/>
            <w:vAlign w:val="center"/>
            <w:hideMark/>
          </w:tcPr>
          <w:p w14:paraId="6B9C9656" w14:textId="77777777" w:rsidR="00181C54" w:rsidRPr="00181C54" w:rsidRDefault="00181C54" w:rsidP="00181C54">
            <w:pPr>
              <w:widowControl/>
              <w:autoSpaceDE/>
              <w:autoSpaceDN/>
              <w:rPr>
                <w:rFonts w:ascii="Calibri" w:eastAsia="Times New Roman" w:hAnsi="Calibri" w:cs="Calibri"/>
                <w:color w:val="000000"/>
                <w:sz w:val="20"/>
                <w:szCs w:val="20"/>
                <w:lang w:val="en-IN" w:eastAsia="en-IN"/>
              </w:rPr>
            </w:pPr>
            <w:r w:rsidRPr="00181C54">
              <w:rPr>
                <w:rFonts w:ascii="Calibri" w:eastAsia="Times New Roman" w:hAnsi="Calibri" w:cs="Calibri"/>
                <w:color w:val="000000"/>
                <w:sz w:val="20"/>
                <w:szCs w:val="20"/>
                <w:lang w:val="en-IN" w:eastAsia="en-IN"/>
              </w:rPr>
              <w:t xml:space="preserve">Fixed Cost - Landed Unit Per unit </w:t>
            </w:r>
          </w:p>
        </w:tc>
        <w:tc>
          <w:tcPr>
            <w:tcW w:w="431" w:type="pct"/>
            <w:noWrap/>
            <w:vAlign w:val="center"/>
            <w:hideMark/>
          </w:tcPr>
          <w:p w14:paraId="0A0DBA67"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2.24</w:t>
            </w:r>
          </w:p>
        </w:tc>
        <w:tc>
          <w:tcPr>
            <w:tcW w:w="488" w:type="pct"/>
            <w:noWrap/>
            <w:vAlign w:val="center"/>
            <w:hideMark/>
          </w:tcPr>
          <w:p w14:paraId="4BB4B232"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2.05</w:t>
            </w:r>
          </w:p>
        </w:tc>
        <w:tc>
          <w:tcPr>
            <w:tcW w:w="514" w:type="pct"/>
            <w:noWrap/>
            <w:vAlign w:val="center"/>
            <w:hideMark/>
          </w:tcPr>
          <w:p w14:paraId="6E250B84"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2.47</w:t>
            </w:r>
          </w:p>
        </w:tc>
        <w:tc>
          <w:tcPr>
            <w:tcW w:w="431" w:type="pct"/>
            <w:noWrap/>
            <w:vAlign w:val="center"/>
            <w:hideMark/>
          </w:tcPr>
          <w:p w14:paraId="1E37C19D"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2.04</w:t>
            </w:r>
          </w:p>
        </w:tc>
        <w:tc>
          <w:tcPr>
            <w:tcW w:w="488" w:type="pct"/>
            <w:noWrap/>
            <w:vAlign w:val="center"/>
            <w:hideMark/>
          </w:tcPr>
          <w:p w14:paraId="5C0B64D9"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1.87</w:t>
            </w:r>
          </w:p>
        </w:tc>
        <w:tc>
          <w:tcPr>
            <w:tcW w:w="511" w:type="pct"/>
            <w:noWrap/>
            <w:vAlign w:val="center"/>
            <w:hideMark/>
          </w:tcPr>
          <w:p w14:paraId="3C28B73E"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2.24</w:t>
            </w:r>
          </w:p>
        </w:tc>
      </w:tr>
      <w:tr w:rsidR="00181C54" w:rsidRPr="00181C54" w14:paraId="2B23B429" w14:textId="77777777" w:rsidTr="006D7B2E">
        <w:trPr>
          <w:trHeight w:val="300"/>
        </w:trPr>
        <w:tc>
          <w:tcPr>
            <w:tcW w:w="2137" w:type="pct"/>
            <w:vAlign w:val="center"/>
            <w:hideMark/>
          </w:tcPr>
          <w:p w14:paraId="0ECD0D41" w14:textId="77777777" w:rsidR="00181C54" w:rsidRPr="00181C54" w:rsidRDefault="00181C54" w:rsidP="00181C54">
            <w:pPr>
              <w:widowControl/>
              <w:autoSpaceDE/>
              <w:autoSpaceDN/>
              <w:rPr>
                <w:rFonts w:ascii="Calibri" w:eastAsia="Times New Roman" w:hAnsi="Calibri" w:cs="Calibri"/>
                <w:color w:val="000000"/>
                <w:sz w:val="20"/>
                <w:szCs w:val="20"/>
                <w:lang w:val="en-IN" w:eastAsia="en-IN"/>
              </w:rPr>
            </w:pPr>
            <w:r w:rsidRPr="00181C54">
              <w:rPr>
                <w:rFonts w:ascii="Calibri" w:eastAsia="Times New Roman" w:hAnsi="Calibri" w:cs="Calibri"/>
                <w:color w:val="000000"/>
                <w:sz w:val="20"/>
                <w:szCs w:val="20"/>
                <w:lang w:val="en-IN" w:eastAsia="en-IN"/>
              </w:rPr>
              <w:t>Total Per Unit Cost</w:t>
            </w:r>
          </w:p>
        </w:tc>
        <w:tc>
          <w:tcPr>
            <w:tcW w:w="431" w:type="pct"/>
            <w:noWrap/>
            <w:vAlign w:val="center"/>
            <w:hideMark/>
          </w:tcPr>
          <w:p w14:paraId="0143688B"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6.09</w:t>
            </w:r>
          </w:p>
        </w:tc>
        <w:tc>
          <w:tcPr>
            <w:tcW w:w="488" w:type="pct"/>
            <w:noWrap/>
            <w:vAlign w:val="center"/>
            <w:hideMark/>
          </w:tcPr>
          <w:p w14:paraId="120E4ACE"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5.78</w:t>
            </w:r>
          </w:p>
        </w:tc>
        <w:tc>
          <w:tcPr>
            <w:tcW w:w="514" w:type="pct"/>
            <w:noWrap/>
            <w:vAlign w:val="center"/>
            <w:hideMark/>
          </w:tcPr>
          <w:p w14:paraId="49587E0E"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6.48</w:t>
            </w:r>
          </w:p>
        </w:tc>
        <w:tc>
          <w:tcPr>
            <w:tcW w:w="431" w:type="pct"/>
            <w:noWrap/>
            <w:vAlign w:val="center"/>
            <w:hideMark/>
          </w:tcPr>
          <w:p w14:paraId="62E8AD6C"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5.97</w:t>
            </w:r>
          </w:p>
        </w:tc>
        <w:tc>
          <w:tcPr>
            <w:tcW w:w="488" w:type="pct"/>
            <w:noWrap/>
            <w:vAlign w:val="center"/>
            <w:hideMark/>
          </w:tcPr>
          <w:p w14:paraId="1351F196"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5.67</w:t>
            </w:r>
          </w:p>
        </w:tc>
        <w:tc>
          <w:tcPr>
            <w:tcW w:w="511" w:type="pct"/>
            <w:noWrap/>
            <w:vAlign w:val="center"/>
            <w:hideMark/>
          </w:tcPr>
          <w:p w14:paraId="49ADC9CE" w14:textId="77777777" w:rsidR="00181C54" w:rsidRPr="00181C54" w:rsidRDefault="00181C54" w:rsidP="00181C54">
            <w:pPr>
              <w:widowControl/>
              <w:autoSpaceDE/>
              <w:autoSpaceDN/>
              <w:jc w:val="center"/>
              <w:rPr>
                <w:rFonts w:ascii="Calibri" w:eastAsia="Times New Roman" w:hAnsi="Calibri" w:cs="Calibri"/>
                <w:color w:val="000000"/>
                <w:lang w:val="en-IN" w:eastAsia="en-IN"/>
              </w:rPr>
            </w:pPr>
            <w:r w:rsidRPr="00181C54">
              <w:rPr>
                <w:rFonts w:ascii="Calibri" w:eastAsia="Times New Roman" w:hAnsi="Calibri" w:cs="Calibri"/>
                <w:color w:val="000000"/>
                <w:lang w:val="en-IN" w:eastAsia="en-IN"/>
              </w:rPr>
              <w:t>6.33</w:t>
            </w:r>
          </w:p>
        </w:tc>
      </w:tr>
    </w:tbl>
    <w:p w14:paraId="31CF4497" w14:textId="7E73B6F7" w:rsidR="00C47AAF" w:rsidRPr="00443FA7" w:rsidRDefault="00C47AAF" w:rsidP="00023747">
      <w:pPr>
        <w:spacing w:before="80"/>
        <w:jc w:val="both"/>
        <w:rPr>
          <w:rFonts w:asciiTheme="minorHAnsi" w:hAnsiTheme="minorHAnsi" w:cstheme="minorHAnsi"/>
          <w:b/>
          <w:color w:val="1F497D" w:themeColor="text2"/>
          <w:sz w:val="24"/>
          <w:szCs w:val="24"/>
        </w:rPr>
        <w:sectPr w:rsidR="00C47AAF" w:rsidRPr="00443FA7" w:rsidSect="00D50A25">
          <w:type w:val="continuous"/>
          <w:pgSz w:w="16840" w:h="11910" w:orient="landscape"/>
          <w:pgMar w:top="1440" w:right="1440" w:bottom="1440" w:left="1440" w:header="720" w:footer="1074" w:gutter="0"/>
          <w:cols w:space="720"/>
          <w:docGrid w:linePitch="299"/>
        </w:sectPr>
      </w:pPr>
    </w:p>
    <w:p w14:paraId="77872E64" w14:textId="77777777" w:rsidR="00023747" w:rsidRPr="00443FA7" w:rsidRDefault="00023747" w:rsidP="00023747">
      <w:pPr>
        <w:widowControl/>
        <w:autoSpaceDE/>
        <w:autoSpaceDN/>
        <w:spacing w:line="276" w:lineRule="auto"/>
        <w:jc w:val="both"/>
        <w:rPr>
          <w:rFonts w:asciiTheme="minorHAnsi" w:hAnsiTheme="minorHAnsi" w:cstheme="minorHAnsi"/>
          <w:sz w:val="24"/>
          <w:szCs w:val="24"/>
        </w:rPr>
      </w:pPr>
    </w:p>
    <w:p w14:paraId="180BB4DB" w14:textId="77777777" w:rsidR="00023747" w:rsidRPr="00443FA7" w:rsidRDefault="00023747" w:rsidP="00023747">
      <w:pPr>
        <w:pStyle w:val="ListParagraph"/>
        <w:widowControl/>
        <w:autoSpaceDE/>
        <w:autoSpaceDN/>
        <w:spacing w:line="276" w:lineRule="auto"/>
        <w:ind w:left="0" w:firstLine="0"/>
        <w:rPr>
          <w:rFonts w:asciiTheme="minorHAnsi" w:hAnsiTheme="minorHAnsi" w:cstheme="minorHAnsi"/>
          <w:sz w:val="24"/>
          <w:szCs w:val="24"/>
        </w:rPr>
      </w:pPr>
      <w:r w:rsidRPr="00443FA7">
        <w:rPr>
          <w:rFonts w:asciiTheme="minorHAnsi" w:hAnsiTheme="minorHAnsi" w:cstheme="minorHAnsi"/>
          <w:sz w:val="24"/>
          <w:szCs w:val="24"/>
        </w:rPr>
        <w:t>The subsequent section elaborates on each parameter and computation reflected in the table above:</w:t>
      </w:r>
    </w:p>
    <w:p w14:paraId="1425F939" w14:textId="77777777" w:rsidR="00023747" w:rsidRPr="00443FA7" w:rsidRDefault="00023747" w:rsidP="00023747">
      <w:pPr>
        <w:pStyle w:val="ListParagraph"/>
        <w:widowControl/>
        <w:autoSpaceDE/>
        <w:autoSpaceDN/>
        <w:spacing w:line="276" w:lineRule="auto"/>
        <w:ind w:left="0" w:firstLine="0"/>
        <w:rPr>
          <w:rFonts w:asciiTheme="minorHAnsi" w:hAnsiTheme="minorHAnsi" w:cstheme="minorHAnsi"/>
          <w:sz w:val="24"/>
          <w:szCs w:val="24"/>
        </w:rPr>
      </w:pPr>
    </w:p>
    <w:p w14:paraId="65394EB7" w14:textId="77777777" w:rsidR="008D59E4" w:rsidRDefault="00023747" w:rsidP="008D59E4">
      <w:pPr>
        <w:pStyle w:val="EDNormal"/>
      </w:pPr>
      <w:r w:rsidRPr="00443FA7">
        <w:rPr>
          <w:b/>
          <w:bCs/>
        </w:rPr>
        <w:t>Power Purchase Quantum (at TSL Periphery) in MUs</w:t>
      </w:r>
      <w:r w:rsidRPr="00443FA7">
        <w:t>: Expected Power Purchase Quantum at TSL periphery from DVC Generating stations at 400kV.</w:t>
      </w:r>
    </w:p>
    <w:p w14:paraId="3222C408" w14:textId="77777777" w:rsidR="008D59E4" w:rsidRDefault="00023747" w:rsidP="008D59E4">
      <w:pPr>
        <w:pStyle w:val="EDNormal"/>
      </w:pPr>
      <w:r w:rsidRPr="00443FA7">
        <w:rPr>
          <w:b/>
          <w:bCs/>
        </w:rPr>
        <w:t>Power Purchase Quantum (at Ex-Bus) in MU</w:t>
      </w:r>
      <w:r w:rsidRPr="00443FA7">
        <w:t>: The expected scheduled energy at the Ex-bus of DVC Generating stations has been derived by grossing up the power purchase quantum at TSL periphery to include ISTS  loss of 3.50%.</w:t>
      </w:r>
    </w:p>
    <w:p w14:paraId="698AEA9E" w14:textId="77777777" w:rsidR="008D59E4" w:rsidRDefault="00023747" w:rsidP="008D59E4">
      <w:pPr>
        <w:pStyle w:val="EDNormal"/>
      </w:pPr>
      <w:r w:rsidRPr="00443FA7">
        <w:rPr>
          <w:b/>
          <w:bCs/>
        </w:rPr>
        <w:t xml:space="preserve">ECR (Rs. /kWh):  </w:t>
      </w:r>
      <w:r w:rsidRPr="00443FA7">
        <w:t>ECR for FY 2026-27 have been considered same as the petition filed by DVC for the year, while 2 % escalation have been considered for subsequent years thereafter till FY 2030-31.</w:t>
      </w:r>
    </w:p>
    <w:p w14:paraId="695FE5BF" w14:textId="0F707D7D" w:rsidR="00023747" w:rsidRPr="00443FA7" w:rsidRDefault="00023747" w:rsidP="008D59E4">
      <w:pPr>
        <w:pStyle w:val="EDNormal"/>
      </w:pPr>
      <w:r w:rsidRPr="00443FA7">
        <w:rPr>
          <w:b/>
          <w:bCs/>
        </w:rPr>
        <w:t xml:space="preserve">Energy Charge (Rs. Cr.) on Scheduled Energy after rebate of 1.5%: </w:t>
      </w:r>
      <w:r w:rsidRPr="00443FA7">
        <w:t>Total variable cost after applying rebate of 1.5%. It is derived by multiplying ECR (Rs/kWh) with Scheduled Energy (MUs) at DVC Ex-Bus.</w:t>
      </w:r>
    </w:p>
    <w:p w14:paraId="1EFDC221" w14:textId="115790CF" w:rsidR="00023747" w:rsidRPr="00443FA7" w:rsidRDefault="00023747" w:rsidP="008D59E4">
      <w:pPr>
        <w:pStyle w:val="EDNormal"/>
        <w:rPr>
          <w:b/>
          <w:bCs/>
        </w:rPr>
      </w:pPr>
      <w:r w:rsidRPr="00443FA7">
        <w:rPr>
          <w:b/>
          <w:bCs/>
        </w:rPr>
        <w:t xml:space="preserve">% Allocation: </w:t>
      </w:r>
      <w:r w:rsidRPr="00443FA7">
        <w:t>Capacity Allocation for TSL in Percentage from DVC Generating stations.</w:t>
      </w:r>
      <w:r w:rsidRPr="00443FA7">
        <w:rPr>
          <w:b/>
          <w:bCs/>
        </w:rPr>
        <w:t xml:space="preserve"> </w:t>
      </w:r>
    </w:p>
    <w:p w14:paraId="080D3B7E" w14:textId="675B0DC5" w:rsidR="00023747" w:rsidRPr="00443FA7" w:rsidRDefault="00023747" w:rsidP="008D59E4">
      <w:pPr>
        <w:pStyle w:val="EDNormal"/>
        <w:rPr>
          <w:b/>
          <w:bCs/>
        </w:rPr>
      </w:pPr>
      <w:r w:rsidRPr="00443FA7">
        <w:rPr>
          <w:b/>
          <w:bCs/>
        </w:rPr>
        <w:t>Ash Evacuation Charges Factor:</w:t>
      </w:r>
      <w:r w:rsidRPr="00443FA7">
        <w:t xml:space="preserve">  This factor is ratio of expected Energy drawl Scheduled by TSL at DVC Ex. Bus to Overall Scheduled Ex. Bus Generation from the generating station.</w:t>
      </w:r>
      <w:r w:rsidRPr="00443FA7">
        <w:rPr>
          <w:b/>
          <w:bCs/>
        </w:rPr>
        <w:t xml:space="preserve"> </w:t>
      </w:r>
      <w:r w:rsidRPr="00443FA7">
        <w:t>This factor is considered for computation of Ash Evacuation expenses.</w:t>
      </w:r>
    </w:p>
    <w:p w14:paraId="7EAFF988" w14:textId="77777777" w:rsidR="00023747" w:rsidRPr="00443FA7" w:rsidRDefault="00023747" w:rsidP="008D59E4">
      <w:pPr>
        <w:pStyle w:val="EDNormal"/>
        <w:rPr>
          <w:rFonts w:eastAsia="Times New Roman"/>
          <w:lang w:eastAsia="en-IN"/>
        </w:rPr>
      </w:pPr>
      <w:r w:rsidRPr="00443FA7">
        <w:rPr>
          <w:b/>
          <w:bCs/>
        </w:rPr>
        <w:t>Station Annual Fixed Cost (Rs. Cr.):</w:t>
      </w:r>
      <w:r w:rsidRPr="00443FA7">
        <w:t xml:space="preserve"> Annual Fixed Cost for FY 2026-27 to FY 2028-29 is considered as per Tariff Petition for FY 2024-25 to FY 2028-29 filed by DVC to Hon’ble CERC for DSTPS (1-2) and  MTPS (7-8) generating stations, while Station AFC for FY 2029-30 &amp; FY 2030-31 are considered same as   FY 2028-29 values of DVC tariff petition.</w:t>
      </w:r>
    </w:p>
    <w:p w14:paraId="4004CF6A" w14:textId="77777777" w:rsidR="00023747" w:rsidRPr="00443FA7" w:rsidRDefault="00023747" w:rsidP="008D59E4">
      <w:pPr>
        <w:pStyle w:val="EDNormal"/>
        <w:rPr>
          <w:rFonts w:eastAsia="Times New Roman"/>
          <w:b/>
          <w:bCs/>
          <w:lang w:eastAsia="en-IN"/>
        </w:rPr>
      </w:pPr>
      <w:r w:rsidRPr="00443FA7">
        <w:rPr>
          <w:b/>
          <w:bCs/>
        </w:rPr>
        <w:t>Station Annual Supplementary Fixed Charges towards ECS/FGD system (Rs. Cr.):</w:t>
      </w:r>
      <w:r w:rsidRPr="00443FA7">
        <w:rPr>
          <w:rFonts w:eastAsia="Times New Roman"/>
          <w:b/>
          <w:bCs/>
          <w:lang w:eastAsia="en-IN"/>
        </w:rPr>
        <w:t xml:space="preserve"> </w:t>
      </w:r>
      <w:r w:rsidRPr="00443FA7">
        <w:rPr>
          <w:rFonts w:eastAsia="Times New Roman"/>
          <w:lang w:eastAsia="en-IN"/>
        </w:rPr>
        <w:t xml:space="preserve">Annual </w:t>
      </w:r>
      <w:r w:rsidRPr="00443FA7">
        <w:t xml:space="preserve">Supplementary Fixed charges are based on recent invoices raised by DVC. </w:t>
      </w:r>
    </w:p>
    <w:p w14:paraId="1395FCD6" w14:textId="77777777" w:rsidR="00023747" w:rsidRPr="00443FA7" w:rsidRDefault="00023747" w:rsidP="008D59E4">
      <w:pPr>
        <w:pStyle w:val="EDNormal"/>
        <w:rPr>
          <w:rFonts w:eastAsia="Times New Roman"/>
          <w:b/>
          <w:bCs/>
          <w:lang w:eastAsia="en-IN"/>
        </w:rPr>
      </w:pPr>
      <w:r w:rsidRPr="00443FA7">
        <w:rPr>
          <w:b/>
          <w:bCs/>
        </w:rPr>
        <w:t>DSTPS (1-2) &amp; MTPS (7-8)</w:t>
      </w:r>
      <w:r w:rsidRPr="00443FA7">
        <w:t>:  Annual Supplementary Fixed charges for entire control period from DSTPS (1-2) &amp; MTPS (7-8) are considered same as mentioned in recent DVC invoices.</w:t>
      </w:r>
    </w:p>
    <w:p w14:paraId="7C1163B9" w14:textId="77777777" w:rsidR="00023747" w:rsidRPr="00443FA7" w:rsidRDefault="00023747" w:rsidP="008D59E4">
      <w:pPr>
        <w:pStyle w:val="EDNormal"/>
      </w:pPr>
      <w:r w:rsidRPr="00443FA7">
        <w:rPr>
          <w:rFonts w:eastAsia="Times New Roman"/>
          <w:b/>
          <w:bCs/>
          <w:lang w:eastAsia="en-IN"/>
        </w:rPr>
        <w:t xml:space="preserve">Station Annual Ash Evacuation Expenses (Rs. Cr.) </w:t>
      </w:r>
      <w:r w:rsidRPr="00443FA7">
        <w:t>: Annual Ash Evacuation charges for              FY 2026-27 to FY 2028-29   are considered   as per Tariff Petition for FY 2024-25 to                          FY 2028-29 filed by DVC to Hon’ble CERC for DSTPS (1-2) &amp; MTPS (7-8) generating stations, while Station Annual Ash Evacuation Expenses for  FY 2029-30 &amp; FY 2030-31 are considered same as   FY 2028-29  values of DVC tariff petition.</w:t>
      </w:r>
    </w:p>
    <w:p w14:paraId="09C3D3A7" w14:textId="77777777" w:rsidR="00023747" w:rsidRPr="00443FA7" w:rsidRDefault="00023747" w:rsidP="008D59E4">
      <w:pPr>
        <w:pStyle w:val="EDNormal"/>
        <w:rPr>
          <w:rFonts w:eastAsia="Times New Roman"/>
          <w:b/>
          <w:bCs/>
          <w:lang w:eastAsia="en-IN"/>
        </w:rPr>
      </w:pPr>
      <w:r w:rsidRPr="00443FA7">
        <w:rPr>
          <w:rFonts w:eastAsia="Times New Roman"/>
          <w:b/>
          <w:bCs/>
          <w:lang w:eastAsia="en-IN"/>
        </w:rPr>
        <w:t xml:space="preserve">Annual Fixed Cost for TSL allocated Capacity (Rs. Cr.): </w:t>
      </w:r>
      <w:r w:rsidRPr="00443FA7">
        <w:t>The expected Annual Fixed Cost apportioned to TSL is determined by applying 95% of the Station Annual Fixed Cost as specified in Sl No. 7 above and then allocating it in proportion to TSL’s allocated capacity from the respective generating station.</w:t>
      </w:r>
    </w:p>
    <w:p w14:paraId="389B5B73" w14:textId="77777777" w:rsidR="00023747" w:rsidRPr="00443FA7" w:rsidRDefault="00023747" w:rsidP="008D59E4">
      <w:pPr>
        <w:pStyle w:val="EDNormal"/>
        <w:rPr>
          <w:rFonts w:eastAsia="Times New Roman"/>
          <w:b/>
          <w:bCs/>
          <w:lang w:eastAsia="en-IN"/>
        </w:rPr>
      </w:pPr>
      <w:r w:rsidRPr="00443FA7">
        <w:rPr>
          <w:rFonts w:eastAsia="Times New Roman"/>
          <w:b/>
          <w:bCs/>
          <w:lang w:eastAsia="en-IN"/>
        </w:rPr>
        <w:t xml:space="preserve">Annual Supplementary Fixed </w:t>
      </w:r>
      <w:r w:rsidRPr="00443FA7">
        <w:rPr>
          <w:b/>
          <w:bCs/>
        </w:rPr>
        <w:t xml:space="preserve">Charges towards ECS/FGD system </w:t>
      </w:r>
      <w:r w:rsidRPr="00443FA7">
        <w:rPr>
          <w:rFonts w:eastAsia="Times New Roman"/>
          <w:b/>
          <w:bCs/>
          <w:lang w:eastAsia="en-IN"/>
        </w:rPr>
        <w:t xml:space="preserve">for TSL allocated Capacity (Rs. Cr.): </w:t>
      </w:r>
      <w:r w:rsidRPr="00443FA7">
        <w:t xml:space="preserve">The expected Annual Supplementary Fixed Cost apportioned to TSL from DVC generators is explained  </w:t>
      </w:r>
    </w:p>
    <w:p w14:paraId="3B1023F1" w14:textId="07F00008" w:rsidR="00023747" w:rsidRPr="00443FA7" w:rsidRDefault="00023747" w:rsidP="008D59E4">
      <w:pPr>
        <w:pStyle w:val="EDNormal"/>
        <w:rPr>
          <w:rFonts w:eastAsia="Times New Roman"/>
          <w:b/>
          <w:bCs/>
          <w:lang w:eastAsia="en-IN"/>
        </w:rPr>
      </w:pPr>
      <w:r w:rsidRPr="00443FA7">
        <w:rPr>
          <w:rFonts w:eastAsia="Times New Roman"/>
          <w:b/>
          <w:bCs/>
          <w:lang w:eastAsia="en-IN"/>
        </w:rPr>
        <w:lastRenderedPageBreak/>
        <w:t>DSTPS (1-2) &amp; MTPS (7-8):</w:t>
      </w:r>
      <w:r w:rsidRPr="00443FA7">
        <w:t xml:space="preserve"> Station Annual </w:t>
      </w:r>
      <w:r w:rsidR="00EF7EDF">
        <w:t xml:space="preserve">Supplementary </w:t>
      </w:r>
      <w:r w:rsidRPr="00443FA7">
        <w:t xml:space="preserve">Fixed Cost is considered same as mentioned in recent DVC invoices and further applying TSL’s allocated capacity of 1.25% from this station. </w:t>
      </w:r>
    </w:p>
    <w:p w14:paraId="753FB43B" w14:textId="77777777" w:rsidR="00023747" w:rsidRPr="00443FA7" w:rsidRDefault="00023747" w:rsidP="00E91B17">
      <w:pPr>
        <w:pStyle w:val="EDNormal"/>
        <w:rPr>
          <w:i/>
          <w:iCs/>
        </w:rPr>
      </w:pPr>
      <w:r w:rsidRPr="00443FA7">
        <w:rPr>
          <w:rStyle w:val="mord"/>
          <w:rFonts w:asciiTheme="minorHAnsi" w:hAnsiTheme="minorHAnsi" w:cstheme="minorHAnsi"/>
          <w:szCs w:val="24"/>
        </w:rPr>
        <w:t>Annual Supplementary FC for TSL</w:t>
      </w:r>
      <w:r w:rsidRPr="00443FA7">
        <w:rPr>
          <w:rStyle w:val="mrel"/>
          <w:rFonts w:asciiTheme="minorHAnsi" w:hAnsiTheme="minorHAnsi" w:cstheme="minorHAnsi"/>
          <w:i/>
          <w:iCs/>
          <w:szCs w:val="24"/>
        </w:rPr>
        <w:t>=</w:t>
      </w:r>
      <w:r w:rsidRPr="00443FA7">
        <w:rPr>
          <w:rStyle w:val="mopen"/>
          <w:rFonts w:asciiTheme="minorHAnsi" w:hAnsiTheme="minorHAnsi" w:cstheme="minorHAnsi"/>
          <w:i/>
          <w:iCs/>
          <w:szCs w:val="24"/>
        </w:rPr>
        <w:t xml:space="preserve"> (</w:t>
      </w:r>
      <w:r w:rsidRPr="00443FA7">
        <w:rPr>
          <w:rStyle w:val="mord"/>
          <w:rFonts w:asciiTheme="minorHAnsi" w:hAnsiTheme="minorHAnsi" w:cstheme="minorHAnsi"/>
          <w:szCs w:val="24"/>
        </w:rPr>
        <w:t>Annual Supp. FC mentioned in bill</w:t>
      </w:r>
      <w:r w:rsidRPr="00443FA7">
        <w:rPr>
          <w:rStyle w:val="mclose"/>
          <w:rFonts w:asciiTheme="minorHAnsi" w:hAnsiTheme="minorHAnsi" w:cstheme="minorHAnsi"/>
          <w:i/>
          <w:iCs/>
          <w:szCs w:val="24"/>
        </w:rPr>
        <w:t>)</w:t>
      </w:r>
      <w:r w:rsidRPr="00443FA7">
        <w:rPr>
          <w:rStyle w:val="mbin"/>
          <w:rFonts w:asciiTheme="minorHAnsi" w:hAnsiTheme="minorHAnsi" w:cstheme="minorHAnsi"/>
          <w:i/>
          <w:iCs/>
          <w:szCs w:val="24"/>
        </w:rPr>
        <w:t xml:space="preserve"> ×</w:t>
      </w:r>
      <w:r w:rsidRPr="00443FA7">
        <w:rPr>
          <w:rStyle w:val="mord"/>
          <w:rFonts w:asciiTheme="minorHAnsi" w:hAnsiTheme="minorHAnsi" w:cstheme="minorHAnsi"/>
          <w:szCs w:val="24"/>
        </w:rPr>
        <w:t>Proportion of Allocated Capacity (%)</w:t>
      </w:r>
    </w:p>
    <w:p w14:paraId="4D9B2644" w14:textId="0546638E" w:rsidR="00165C11" w:rsidRPr="00B97AFE" w:rsidRDefault="00023747" w:rsidP="00E91B17">
      <w:pPr>
        <w:pStyle w:val="EDNormal"/>
        <w:rPr>
          <w:i/>
          <w:iCs/>
        </w:rPr>
      </w:pPr>
      <w:r w:rsidRPr="00443FA7">
        <w:rPr>
          <w:rFonts w:eastAsia="Times New Roman"/>
          <w:b/>
          <w:bCs/>
          <w:lang w:eastAsia="en-IN"/>
        </w:rPr>
        <w:t>Annual Ash Evacuation Expenses for TSL (Rs. Cr.):</w:t>
      </w:r>
      <w:r w:rsidRPr="00443FA7">
        <w:t xml:space="preserve"> The expected Annual Ash evacuation expenses for TSL is considered as 95% of the Station Annual Ash Evacuation Expenses as specified in Sl No. 9 and then applying  Ash Evacuation charges  factor (%) for TSL from respective generating stations i.e.,</w:t>
      </w:r>
      <w:r w:rsidR="008D59E4">
        <w:t xml:space="preserve"> </w:t>
      </w:r>
      <w:r w:rsidR="00B97AFE" w:rsidRPr="00B97AFE">
        <w:rPr>
          <w:i/>
          <w:iCs/>
        </w:rPr>
        <w:t xml:space="preserve">95% of Station Annual Ash Evacuation Expense filed by DVC × Ash   Evacuation Charges Factor for TSL (%)   </w:t>
      </w:r>
    </w:p>
    <w:p w14:paraId="3A43A813" w14:textId="0FDE0A6A" w:rsidR="00165C11" w:rsidRDefault="00023747" w:rsidP="00E91B17">
      <w:pPr>
        <w:pStyle w:val="EDNormal"/>
        <w:rPr>
          <w:rFonts w:eastAsia="Times New Roman"/>
          <w:lang w:eastAsia="en-IN"/>
        </w:rPr>
      </w:pPr>
      <w:r w:rsidRPr="00443FA7">
        <w:rPr>
          <w:rFonts w:eastAsia="Times New Roman"/>
          <w:b/>
          <w:bCs/>
          <w:lang w:eastAsia="en-IN"/>
        </w:rPr>
        <w:t xml:space="preserve">Total Fixed Cost after rebate  (Rs. Cr.) : </w:t>
      </w:r>
      <w:r w:rsidRPr="00443FA7">
        <w:t xml:space="preserve">Sum of all fixed components for the year after rebate </w:t>
      </w:r>
      <w:r w:rsidRPr="00443FA7">
        <w:rPr>
          <w:rFonts w:eastAsia="Times New Roman"/>
          <w:b/>
          <w:bCs/>
          <w:lang w:eastAsia="en-IN"/>
        </w:rPr>
        <w:t xml:space="preserve"> </w:t>
      </w:r>
      <w:r w:rsidRPr="00443FA7">
        <w:rPr>
          <w:rFonts w:eastAsia="Times New Roman"/>
          <w:lang w:eastAsia="en-IN"/>
        </w:rPr>
        <w:t>i.</w:t>
      </w:r>
      <w:r w:rsidR="00165C11">
        <w:rPr>
          <w:rFonts w:eastAsia="Times New Roman"/>
          <w:lang w:eastAsia="en-IN"/>
        </w:rPr>
        <w:t xml:space="preserve">e. </w:t>
      </w:r>
      <w:r w:rsidR="00B97AFE" w:rsidRPr="00B97AFE">
        <w:rPr>
          <w:rFonts w:eastAsia="Times New Roman"/>
          <w:lang w:eastAsia="en-IN"/>
        </w:rPr>
        <w:t xml:space="preserve">Total Fixed Cost=(AFC +Annual Supplementary Fixed charges+ Annual Ash Evacuation Charges) x (1-1.5%)  </w:t>
      </w:r>
    </w:p>
    <w:p w14:paraId="28823A49" w14:textId="77777777" w:rsidR="00023747" w:rsidRPr="00443FA7" w:rsidRDefault="00023747" w:rsidP="00E91B17">
      <w:pPr>
        <w:pStyle w:val="EDNormal"/>
      </w:pPr>
      <w:r w:rsidRPr="00443FA7">
        <w:rPr>
          <w:rStyle w:val="Strong"/>
          <w:rFonts w:asciiTheme="minorHAnsi" w:hAnsiTheme="minorHAnsi" w:cstheme="minorHAnsi"/>
        </w:rPr>
        <w:t xml:space="preserve">Total Cost (Rs. Cr.): </w:t>
      </w:r>
      <w:r w:rsidRPr="00443FA7">
        <w:rPr>
          <w:rStyle w:val="Strong"/>
          <w:rFonts w:asciiTheme="minorHAnsi" w:hAnsiTheme="minorHAnsi" w:cstheme="minorHAnsi"/>
          <w:b w:val="0"/>
          <w:bCs w:val="0"/>
        </w:rPr>
        <w:t>Sum</w:t>
      </w:r>
      <w:r w:rsidRPr="00443FA7">
        <w:rPr>
          <w:rFonts w:eastAsia="Cambria"/>
        </w:rPr>
        <w:t xml:space="preserve"> of Fixed Charges and Variable Charges</w:t>
      </w:r>
      <w:r w:rsidRPr="00443FA7">
        <w:rPr>
          <w:rStyle w:val="Strong"/>
          <w:rFonts w:asciiTheme="minorHAnsi" w:hAnsiTheme="minorHAnsi" w:cstheme="minorHAnsi"/>
        </w:rPr>
        <w:t>.</w:t>
      </w:r>
    </w:p>
    <w:p w14:paraId="33C1079D" w14:textId="77777777" w:rsidR="00023747" w:rsidRPr="00443FA7" w:rsidRDefault="00023747" w:rsidP="00E91B17">
      <w:pPr>
        <w:pStyle w:val="EDNormal"/>
      </w:pPr>
      <w:r w:rsidRPr="00443FA7">
        <w:rPr>
          <w:rStyle w:val="Strong"/>
          <w:rFonts w:asciiTheme="minorHAnsi" w:hAnsiTheme="minorHAnsi" w:cstheme="minorHAnsi"/>
        </w:rPr>
        <w:t xml:space="preserve">Variable Cost Landed Per Unit (Rs. /kWh): </w:t>
      </w:r>
      <w:r w:rsidRPr="00443FA7">
        <w:rPr>
          <w:rStyle w:val="Strong"/>
          <w:rFonts w:asciiTheme="minorHAnsi" w:hAnsiTheme="minorHAnsi" w:cstheme="minorHAnsi"/>
          <w:b w:val="0"/>
          <w:bCs w:val="0"/>
        </w:rPr>
        <w:t>Energy</w:t>
      </w:r>
      <w:r w:rsidRPr="00443FA7">
        <w:rPr>
          <w:b/>
          <w:bCs/>
        </w:rPr>
        <w:t xml:space="preserve"> </w:t>
      </w:r>
      <w:r w:rsidRPr="00443FA7">
        <w:t>charge per unit delivered at TSL periphery</w:t>
      </w:r>
    </w:p>
    <w:p w14:paraId="38062896" w14:textId="77777777" w:rsidR="00023747" w:rsidRPr="00443FA7" w:rsidRDefault="00023747" w:rsidP="00E91B17">
      <w:pPr>
        <w:pStyle w:val="EDNormal"/>
      </w:pPr>
      <w:r w:rsidRPr="00443FA7">
        <w:rPr>
          <w:rStyle w:val="Strong"/>
          <w:rFonts w:asciiTheme="minorHAnsi" w:hAnsiTheme="minorHAnsi" w:cstheme="minorHAnsi"/>
        </w:rPr>
        <w:t xml:space="preserve">Fixed Cost Landed Per Unit (Rs. /kWh): </w:t>
      </w:r>
      <w:r w:rsidRPr="00443FA7">
        <w:rPr>
          <w:rStyle w:val="Strong"/>
          <w:rFonts w:asciiTheme="minorHAnsi" w:hAnsiTheme="minorHAnsi" w:cstheme="minorHAnsi"/>
          <w:b w:val="0"/>
          <w:bCs w:val="0"/>
        </w:rPr>
        <w:t xml:space="preserve">Fixed </w:t>
      </w:r>
      <w:r w:rsidRPr="00443FA7">
        <w:t>charge per unit delivered at TSL periphery</w:t>
      </w:r>
    </w:p>
    <w:p w14:paraId="15C47A8E" w14:textId="77777777" w:rsidR="00023747" w:rsidRPr="00443FA7" w:rsidRDefault="00023747" w:rsidP="00E91B17">
      <w:pPr>
        <w:pStyle w:val="EDNormal"/>
      </w:pPr>
      <w:r w:rsidRPr="00443FA7">
        <w:rPr>
          <w:rStyle w:val="Strong"/>
          <w:rFonts w:asciiTheme="minorHAnsi" w:hAnsiTheme="minorHAnsi" w:cstheme="minorHAnsi"/>
        </w:rPr>
        <w:t xml:space="preserve">Derived Total Per Unit Cost (Rs. /kWh): </w:t>
      </w:r>
      <w:r w:rsidRPr="00443FA7">
        <w:t>Combined landed cost (variable + fixed) per unit delivered at TSL periphery.</w:t>
      </w:r>
    </w:p>
    <w:p w14:paraId="2D9E4C9D" w14:textId="628DCACE" w:rsidR="00023747" w:rsidRPr="00616DBB" w:rsidRDefault="0030168F" w:rsidP="004809AA">
      <w:pPr>
        <w:pStyle w:val="ListParagraph"/>
        <w:numPr>
          <w:ilvl w:val="2"/>
          <w:numId w:val="14"/>
        </w:numPr>
        <w:tabs>
          <w:tab w:val="left" w:pos="0"/>
        </w:tabs>
        <w:spacing w:before="88" w:line="278" w:lineRule="auto"/>
        <w:ind w:left="0" w:right="241" w:hanging="709"/>
        <w:rPr>
          <w:rFonts w:asciiTheme="minorHAnsi" w:hAnsiTheme="minorHAnsi" w:cstheme="minorHAnsi"/>
          <w:b/>
          <w:bCs/>
          <w:sz w:val="24"/>
          <w:szCs w:val="24"/>
        </w:rPr>
      </w:pPr>
      <w:bookmarkStart w:id="68" w:name="_Toc214694866"/>
      <w:bookmarkStart w:id="69" w:name="_Toc214902767"/>
      <w:r w:rsidRPr="00616DBB">
        <w:rPr>
          <w:rFonts w:asciiTheme="minorHAnsi" w:hAnsiTheme="minorHAnsi" w:cstheme="minorHAnsi"/>
          <w:b/>
          <w:bCs/>
          <w:sz w:val="24"/>
          <w:szCs w:val="24"/>
        </w:rPr>
        <w:t>Power P</w:t>
      </w:r>
      <w:r w:rsidR="00616DBB" w:rsidRPr="00616DBB">
        <w:rPr>
          <w:rFonts w:asciiTheme="minorHAnsi" w:hAnsiTheme="minorHAnsi" w:cstheme="minorHAnsi"/>
          <w:b/>
          <w:bCs/>
          <w:sz w:val="24"/>
          <w:szCs w:val="24"/>
        </w:rPr>
        <w:t>urchase from</w:t>
      </w:r>
      <w:r w:rsidR="00616DBB">
        <w:rPr>
          <w:rFonts w:asciiTheme="minorHAnsi" w:hAnsiTheme="minorHAnsi" w:cstheme="minorHAnsi"/>
          <w:b/>
          <w:bCs/>
          <w:sz w:val="24"/>
          <w:szCs w:val="24"/>
        </w:rPr>
        <w:t xml:space="preserve"> </w:t>
      </w:r>
      <w:r w:rsidR="00023747" w:rsidRPr="00616DBB">
        <w:rPr>
          <w:rFonts w:asciiTheme="minorHAnsi" w:hAnsiTheme="minorHAnsi" w:cstheme="minorHAnsi"/>
          <w:b/>
          <w:bCs/>
          <w:sz w:val="24"/>
          <w:szCs w:val="24"/>
        </w:rPr>
        <w:t>Tata Steel Works (TSW)</w:t>
      </w:r>
      <w:bookmarkEnd w:id="68"/>
      <w:bookmarkEnd w:id="69"/>
    </w:p>
    <w:p w14:paraId="3F4D6318" w14:textId="6FDBD734" w:rsidR="00023747" w:rsidRPr="00616DBB" w:rsidRDefault="00023747" w:rsidP="00616DBB">
      <w:pPr>
        <w:pStyle w:val="ListParagraph"/>
        <w:tabs>
          <w:tab w:val="left" w:pos="1396"/>
          <w:tab w:val="left" w:pos="1398"/>
          <w:tab w:val="left" w:pos="9072"/>
        </w:tabs>
        <w:spacing w:before="85" w:line="268" w:lineRule="auto"/>
        <w:ind w:left="0" w:firstLine="0"/>
        <w:rPr>
          <w:rFonts w:asciiTheme="minorHAnsi" w:hAnsiTheme="minorHAnsi" w:cstheme="minorHAnsi"/>
          <w:sz w:val="24"/>
          <w:szCs w:val="24"/>
        </w:rPr>
      </w:pPr>
      <w:r w:rsidRPr="00616DBB">
        <w:rPr>
          <w:rFonts w:asciiTheme="minorHAnsi" w:hAnsiTheme="minorHAnsi" w:cstheme="minorHAnsi"/>
          <w:sz w:val="24"/>
          <w:szCs w:val="24"/>
        </w:rPr>
        <w:t xml:space="preserve">TSL has been purchasing power from Tata Steel Works based on the availability of power from its other long-term sources. TSL primarily purchases power from TSW in case of outage of the long-term sources of power of TSL. In the past Hon’ble commission has approved the rate of power purchase from this source, the same as the weighted average cost of power </w:t>
      </w:r>
      <w:r w:rsidR="00616DBB" w:rsidRPr="00616DBB">
        <w:rPr>
          <w:rFonts w:asciiTheme="minorHAnsi" w:hAnsiTheme="minorHAnsi" w:cstheme="minorHAnsi"/>
          <w:sz w:val="24"/>
          <w:szCs w:val="24"/>
        </w:rPr>
        <w:t xml:space="preserve"> </w:t>
      </w:r>
      <w:r w:rsidRPr="00616DBB">
        <w:rPr>
          <w:rFonts w:asciiTheme="minorHAnsi" w:hAnsiTheme="minorHAnsi" w:cstheme="minorHAnsi"/>
          <w:sz w:val="24"/>
          <w:szCs w:val="24"/>
        </w:rPr>
        <w:t>from TPCL Jojobera. Accordingly weighted average cost of power for from TPCL Jojobera. has been considered as the unit rate of power purchase from this source.</w:t>
      </w:r>
    </w:p>
    <w:p w14:paraId="11CD9C8D" w14:textId="3E849220" w:rsidR="00023747" w:rsidRPr="005630F5"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sz w:val="24"/>
          <w:szCs w:val="24"/>
        </w:rPr>
      </w:pPr>
      <w:r w:rsidRPr="00443FA7">
        <w:rPr>
          <w:rFonts w:asciiTheme="minorHAnsi" w:hAnsiTheme="minorHAnsi" w:cstheme="minorHAnsi"/>
          <w:sz w:val="24"/>
          <w:szCs w:val="24"/>
        </w:rPr>
        <w:t>The quantum allocation of TSW Captive based on inputs received from the generator and past trends.</w:t>
      </w:r>
    </w:p>
    <w:p w14:paraId="17FB7B62" w14:textId="6BF0050A" w:rsidR="00023747" w:rsidRPr="005630F5" w:rsidRDefault="00023747" w:rsidP="005630F5">
      <w:pPr>
        <w:pStyle w:val="ListParagraph"/>
        <w:tabs>
          <w:tab w:val="left" w:pos="1276"/>
          <w:tab w:val="left" w:pos="1843"/>
        </w:tabs>
        <w:spacing w:before="112" w:after="37" w:line="283" w:lineRule="auto"/>
        <w:ind w:left="1276" w:right="57" w:hanging="1985"/>
        <w:contextualSpacing/>
        <w:jc w:val="center"/>
        <w:rPr>
          <w:rFonts w:ascii="Calibri" w:eastAsia="Calibri" w:hAnsi="Calibri" w:cs="Calibri"/>
          <w:b/>
          <w:bCs/>
          <w:color w:val="002060"/>
        </w:rPr>
      </w:pPr>
      <w:bookmarkStart w:id="70" w:name="_Toc214687728"/>
      <w:bookmarkStart w:id="71" w:name="_Toc214862332"/>
      <w:bookmarkStart w:id="72" w:name="_Toc215186163"/>
      <w:r w:rsidRPr="005630F5">
        <w:rPr>
          <w:rFonts w:ascii="Calibri" w:eastAsia="Calibri" w:hAnsi="Calibri" w:cs="Calibri"/>
          <w:b/>
          <w:bCs/>
          <w:color w:val="002060"/>
        </w:rPr>
        <w:t xml:space="preserve">Table </w:t>
      </w:r>
      <w:r w:rsidRPr="005630F5">
        <w:rPr>
          <w:rFonts w:ascii="Calibri" w:eastAsia="Calibri" w:hAnsi="Calibri" w:cs="Calibri"/>
          <w:b/>
          <w:bCs/>
          <w:color w:val="002060"/>
        </w:rPr>
        <w:fldChar w:fldCharType="begin"/>
      </w:r>
      <w:r w:rsidRPr="005630F5">
        <w:rPr>
          <w:rFonts w:ascii="Calibri" w:eastAsia="Calibri" w:hAnsi="Calibri" w:cs="Calibri"/>
          <w:b/>
          <w:bCs/>
          <w:color w:val="002060"/>
        </w:rPr>
        <w:instrText xml:space="preserve"> SEQ Table \* ARABIC </w:instrText>
      </w:r>
      <w:r w:rsidRPr="005630F5">
        <w:rPr>
          <w:rFonts w:ascii="Calibri" w:eastAsia="Calibri" w:hAnsi="Calibri" w:cs="Calibri"/>
          <w:b/>
          <w:bCs/>
          <w:color w:val="002060"/>
        </w:rPr>
        <w:fldChar w:fldCharType="separate"/>
      </w:r>
      <w:r w:rsidR="00161494">
        <w:rPr>
          <w:rFonts w:ascii="Calibri" w:eastAsia="Calibri" w:hAnsi="Calibri" w:cs="Calibri"/>
          <w:b/>
          <w:bCs/>
          <w:noProof/>
          <w:color w:val="002060"/>
        </w:rPr>
        <w:t>17</w:t>
      </w:r>
      <w:r w:rsidRPr="005630F5">
        <w:rPr>
          <w:rFonts w:ascii="Calibri" w:eastAsia="Calibri" w:hAnsi="Calibri" w:cs="Calibri"/>
          <w:b/>
          <w:bCs/>
          <w:color w:val="002060"/>
        </w:rPr>
        <w:fldChar w:fldCharType="end"/>
      </w:r>
      <w:r w:rsidRPr="005630F5">
        <w:rPr>
          <w:rFonts w:ascii="Calibri" w:eastAsia="Calibri" w:hAnsi="Calibri" w:cs="Calibri"/>
          <w:b/>
          <w:bCs/>
          <w:color w:val="002060"/>
        </w:rPr>
        <w:t>: Power Purchase – Tata Steel Works</w:t>
      </w:r>
      <w:bookmarkEnd w:id="70"/>
      <w:bookmarkEnd w:id="71"/>
      <w:bookmarkEnd w:id="72"/>
    </w:p>
    <w:tbl>
      <w:tblPr>
        <w:tblW w:w="8490" w:type="dxa"/>
        <w:tblInd w:w="263" w:type="dxa"/>
        <w:tblCellMar>
          <w:left w:w="57" w:type="dxa"/>
          <w:right w:w="57" w:type="dxa"/>
        </w:tblCellMar>
        <w:tblLook w:val="04A0" w:firstRow="1" w:lastRow="0" w:firstColumn="1" w:lastColumn="0" w:noHBand="0" w:noVBand="1"/>
      </w:tblPr>
      <w:tblGrid>
        <w:gridCol w:w="3375"/>
        <w:gridCol w:w="1023"/>
        <w:gridCol w:w="1023"/>
        <w:gridCol w:w="1023"/>
        <w:gridCol w:w="1023"/>
        <w:gridCol w:w="1023"/>
      </w:tblGrid>
      <w:tr w:rsidR="00616DBB" w:rsidRPr="00443FA7" w14:paraId="2F51BE53" w14:textId="77777777" w:rsidTr="005630F5">
        <w:trPr>
          <w:trHeight w:val="349"/>
        </w:trPr>
        <w:tc>
          <w:tcPr>
            <w:tcW w:w="3375" w:type="dxa"/>
            <w:tcBorders>
              <w:top w:val="single" w:sz="4" w:space="0" w:color="auto"/>
              <w:left w:val="single" w:sz="4" w:space="0" w:color="auto"/>
              <w:bottom w:val="single" w:sz="4" w:space="0" w:color="auto"/>
              <w:right w:val="single" w:sz="4" w:space="0" w:color="000000" w:themeColor="text1"/>
            </w:tcBorders>
            <w:shd w:val="clear" w:color="000000" w:fill="D9D9D9"/>
            <w:vAlign w:val="center"/>
            <w:hideMark/>
          </w:tcPr>
          <w:p w14:paraId="580158B3" w14:textId="53B2A9E7" w:rsidR="00616DBB" w:rsidRPr="005630F5" w:rsidRDefault="00616DBB" w:rsidP="005630F5">
            <w:pPr>
              <w:widowControl/>
              <w:autoSpaceDE/>
              <w:autoSpaceDN/>
              <w:ind w:firstLineChars="200" w:firstLine="402"/>
              <w:jc w:val="center"/>
              <w:rPr>
                <w:rFonts w:asciiTheme="minorHAnsi" w:eastAsia="Times New Roman" w:hAnsiTheme="minorHAnsi" w:cstheme="minorHAnsi"/>
                <w:b/>
                <w:bCs/>
                <w:color w:val="000000"/>
                <w:sz w:val="20"/>
                <w:szCs w:val="20"/>
                <w:lang w:val="en-IN" w:eastAsia="en-IN"/>
              </w:rPr>
            </w:pPr>
            <w:r w:rsidRPr="005630F5">
              <w:rPr>
                <w:rFonts w:asciiTheme="minorHAnsi" w:eastAsia="Times New Roman" w:hAnsiTheme="minorHAnsi" w:cstheme="minorHAnsi"/>
                <w:b/>
                <w:bCs/>
                <w:color w:val="000000"/>
                <w:sz w:val="20"/>
                <w:szCs w:val="20"/>
                <w:lang w:val="en-IN" w:eastAsia="en-IN"/>
              </w:rPr>
              <w:t>Particulars</w:t>
            </w:r>
          </w:p>
        </w:tc>
        <w:tc>
          <w:tcPr>
            <w:tcW w:w="10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D9D9D9"/>
            <w:vAlign w:val="center"/>
            <w:hideMark/>
          </w:tcPr>
          <w:p w14:paraId="774D1378" w14:textId="77777777" w:rsidR="00616DBB" w:rsidRPr="005630F5" w:rsidRDefault="00616DBB" w:rsidP="005630F5">
            <w:pPr>
              <w:widowControl/>
              <w:autoSpaceDE/>
              <w:autoSpaceDN/>
              <w:jc w:val="center"/>
              <w:rPr>
                <w:rFonts w:asciiTheme="minorHAnsi" w:eastAsia="Times New Roman" w:hAnsiTheme="minorHAnsi" w:cstheme="minorHAnsi"/>
                <w:b/>
                <w:bCs/>
                <w:color w:val="000000"/>
                <w:sz w:val="20"/>
                <w:szCs w:val="20"/>
                <w:lang w:val="en-IN" w:eastAsia="en-IN"/>
              </w:rPr>
            </w:pPr>
            <w:r w:rsidRPr="005630F5">
              <w:rPr>
                <w:rFonts w:asciiTheme="minorHAnsi" w:eastAsia="Times New Roman" w:hAnsiTheme="minorHAnsi" w:cstheme="minorHAnsi"/>
                <w:b/>
                <w:bCs/>
                <w:color w:val="000000"/>
                <w:sz w:val="20"/>
                <w:szCs w:val="20"/>
                <w:lang w:val="en-IN" w:eastAsia="en-IN"/>
              </w:rPr>
              <w:t>FY</w:t>
            </w:r>
          </w:p>
          <w:p w14:paraId="46B4AAA3" w14:textId="082CDF62" w:rsidR="00616DBB" w:rsidRPr="005630F5" w:rsidRDefault="00616DBB" w:rsidP="005630F5">
            <w:pPr>
              <w:widowControl/>
              <w:autoSpaceDE/>
              <w:autoSpaceDN/>
              <w:jc w:val="center"/>
              <w:rPr>
                <w:rFonts w:asciiTheme="minorHAnsi" w:eastAsia="Times New Roman" w:hAnsiTheme="minorHAnsi" w:cstheme="minorHAnsi"/>
                <w:b/>
                <w:bCs/>
                <w:color w:val="000000"/>
                <w:sz w:val="20"/>
                <w:szCs w:val="20"/>
                <w:lang w:val="en-IN" w:eastAsia="en-IN"/>
              </w:rPr>
            </w:pPr>
            <w:r w:rsidRPr="005630F5">
              <w:rPr>
                <w:rFonts w:asciiTheme="minorHAnsi" w:eastAsia="Times New Roman" w:hAnsiTheme="minorHAnsi" w:cstheme="minorHAnsi"/>
                <w:b/>
                <w:bCs/>
                <w:color w:val="000000"/>
                <w:sz w:val="20"/>
                <w:szCs w:val="20"/>
                <w:lang w:val="en-IN" w:eastAsia="en-IN"/>
              </w:rPr>
              <w:t>2026-27</w:t>
            </w:r>
          </w:p>
        </w:tc>
        <w:tc>
          <w:tcPr>
            <w:tcW w:w="10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D9D9D9"/>
            <w:vAlign w:val="center"/>
            <w:hideMark/>
          </w:tcPr>
          <w:p w14:paraId="04F9A9A0" w14:textId="3C826B9F" w:rsidR="00616DBB" w:rsidRPr="005630F5" w:rsidRDefault="00616DBB" w:rsidP="005630F5">
            <w:pPr>
              <w:widowControl/>
              <w:autoSpaceDE/>
              <w:autoSpaceDN/>
              <w:jc w:val="center"/>
              <w:rPr>
                <w:rFonts w:asciiTheme="minorHAnsi" w:eastAsia="Times New Roman" w:hAnsiTheme="minorHAnsi" w:cstheme="minorHAnsi"/>
                <w:b/>
                <w:bCs/>
                <w:color w:val="000000"/>
                <w:sz w:val="20"/>
                <w:szCs w:val="20"/>
                <w:lang w:val="en-IN" w:eastAsia="en-IN"/>
              </w:rPr>
            </w:pPr>
            <w:r w:rsidRPr="005630F5">
              <w:rPr>
                <w:rFonts w:asciiTheme="minorHAnsi" w:eastAsia="Times New Roman" w:hAnsiTheme="minorHAnsi" w:cstheme="minorHAnsi"/>
                <w:b/>
                <w:bCs/>
                <w:color w:val="000000"/>
                <w:sz w:val="20"/>
                <w:szCs w:val="20"/>
                <w:lang w:val="en-IN" w:eastAsia="en-IN"/>
              </w:rPr>
              <w:t>FY</w:t>
            </w:r>
          </w:p>
          <w:p w14:paraId="1C03005D" w14:textId="7267955D" w:rsidR="00616DBB" w:rsidRPr="005630F5" w:rsidRDefault="00616DBB" w:rsidP="005630F5">
            <w:pPr>
              <w:widowControl/>
              <w:autoSpaceDE/>
              <w:autoSpaceDN/>
              <w:jc w:val="center"/>
              <w:rPr>
                <w:rFonts w:asciiTheme="minorHAnsi" w:eastAsia="Times New Roman" w:hAnsiTheme="minorHAnsi" w:cstheme="minorHAnsi"/>
                <w:b/>
                <w:bCs/>
                <w:color w:val="000000"/>
                <w:sz w:val="20"/>
                <w:szCs w:val="20"/>
                <w:lang w:val="en-IN" w:eastAsia="en-IN"/>
              </w:rPr>
            </w:pPr>
            <w:r w:rsidRPr="005630F5">
              <w:rPr>
                <w:rFonts w:asciiTheme="minorHAnsi" w:eastAsia="Times New Roman" w:hAnsiTheme="minorHAnsi" w:cstheme="minorHAnsi"/>
                <w:b/>
                <w:bCs/>
                <w:color w:val="000000"/>
                <w:sz w:val="20"/>
                <w:szCs w:val="20"/>
                <w:lang w:val="en-IN" w:eastAsia="en-IN"/>
              </w:rPr>
              <w:t>2027-28</w:t>
            </w:r>
          </w:p>
        </w:tc>
        <w:tc>
          <w:tcPr>
            <w:tcW w:w="10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D9D9D9"/>
            <w:vAlign w:val="center"/>
            <w:hideMark/>
          </w:tcPr>
          <w:p w14:paraId="49A3ADA0" w14:textId="0ADA127D" w:rsidR="00616DBB" w:rsidRPr="005630F5" w:rsidRDefault="00616DBB" w:rsidP="005630F5">
            <w:pPr>
              <w:widowControl/>
              <w:autoSpaceDE/>
              <w:autoSpaceDN/>
              <w:jc w:val="center"/>
              <w:rPr>
                <w:rFonts w:asciiTheme="minorHAnsi" w:eastAsia="Times New Roman" w:hAnsiTheme="minorHAnsi" w:cstheme="minorHAnsi"/>
                <w:b/>
                <w:bCs/>
                <w:color w:val="000000"/>
                <w:sz w:val="20"/>
                <w:szCs w:val="20"/>
                <w:lang w:val="en-IN" w:eastAsia="en-IN"/>
              </w:rPr>
            </w:pPr>
            <w:r w:rsidRPr="005630F5">
              <w:rPr>
                <w:rFonts w:asciiTheme="minorHAnsi" w:eastAsia="Times New Roman" w:hAnsiTheme="minorHAnsi" w:cstheme="minorHAnsi"/>
                <w:b/>
                <w:bCs/>
                <w:color w:val="000000"/>
                <w:sz w:val="20"/>
                <w:szCs w:val="20"/>
                <w:lang w:val="en-IN" w:eastAsia="en-IN"/>
              </w:rPr>
              <w:t>FY</w:t>
            </w:r>
          </w:p>
          <w:p w14:paraId="3A31BEC3" w14:textId="6B040911" w:rsidR="00616DBB" w:rsidRPr="005630F5" w:rsidRDefault="00616DBB" w:rsidP="005630F5">
            <w:pPr>
              <w:widowControl/>
              <w:autoSpaceDE/>
              <w:autoSpaceDN/>
              <w:jc w:val="center"/>
              <w:rPr>
                <w:rFonts w:asciiTheme="minorHAnsi" w:eastAsia="Times New Roman" w:hAnsiTheme="minorHAnsi" w:cstheme="minorHAnsi"/>
                <w:b/>
                <w:bCs/>
                <w:color w:val="000000"/>
                <w:sz w:val="20"/>
                <w:szCs w:val="20"/>
                <w:lang w:val="en-IN" w:eastAsia="en-IN"/>
              </w:rPr>
            </w:pPr>
            <w:r w:rsidRPr="005630F5">
              <w:rPr>
                <w:rFonts w:asciiTheme="minorHAnsi" w:eastAsia="Times New Roman" w:hAnsiTheme="minorHAnsi" w:cstheme="minorHAnsi"/>
                <w:b/>
                <w:bCs/>
                <w:color w:val="000000"/>
                <w:sz w:val="20"/>
                <w:szCs w:val="20"/>
                <w:lang w:val="en-IN" w:eastAsia="en-IN"/>
              </w:rPr>
              <w:t>2028-29</w:t>
            </w:r>
          </w:p>
        </w:tc>
        <w:tc>
          <w:tcPr>
            <w:tcW w:w="10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D9D9D9"/>
            <w:vAlign w:val="center"/>
            <w:hideMark/>
          </w:tcPr>
          <w:p w14:paraId="02164BFA" w14:textId="14DCD235" w:rsidR="00616DBB" w:rsidRPr="005630F5" w:rsidRDefault="00616DBB" w:rsidP="005630F5">
            <w:pPr>
              <w:widowControl/>
              <w:autoSpaceDE/>
              <w:autoSpaceDN/>
              <w:jc w:val="center"/>
              <w:rPr>
                <w:rFonts w:asciiTheme="minorHAnsi" w:eastAsia="Times New Roman" w:hAnsiTheme="minorHAnsi" w:cstheme="minorHAnsi"/>
                <w:b/>
                <w:bCs/>
                <w:color w:val="000000"/>
                <w:sz w:val="20"/>
                <w:szCs w:val="20"/>
                <w:lang w:val="en-IN" w:eastAsia="en-IN"/>
              </w:rPr>
            </w:pPr>
            <w:r w:rsidRPr="005630F5">
              <w:rPr>
                <w:rFonts w:asciiTheme="minorHAnsi" w:eastAsia="Times New Roman" w:hAnsiTheme="minorHAnsi" w:cstheme="minorHAnsi"/>
                <w:b/>
                <w:bCs/>
                <w:color w:val="000000"/>
                <w:sz w:val="20"/>
                <w:szCs w:val="20"/>
                <w:lang w:val="en-IN" w:eastAsia="en-IN"/>
              </w:rPr>
              <w:t>FY</w:t>
            </w:r>
          </w:p>
          <w:p w14:paraId="2170038D" w14:textId="7678E6A2" w:rsidR="00616DBB" w:rsidRPr="005630F5" w:rsidRDefault="00616DBB" w:rsidP="005630F5">
            <w:pPr>
              <w:widowControl/>
              <w:autoSpaceDE/>
              <w:autoSpaceDN/>
              <w:jc w:val="center"/>
              <w:rPr>
                <w:rFonts w:asciiTheme="minorHAnsi" w:eastAsia="Times New Roman" w:hAnsiTheme="minorHAnsi" w:cstheme="minorHAnsi"/>
                <w:b/>
                <w:bCs/>
                <w:color w:val="000000"/>
                <w:sz w:val="20"/>
                <w:szCs w:val="20"/>
                <w:lang w:val="en-IN" w:eastAsia="en-IN"/>
              </w:rPr>
            </w:pPr>
            <w:r w:rsidRPr="005630F5">
              <w:rPr>
                <w:rFonts w:asciiTheme="minorHAnsi" w:eastAsia="Times New Roman" w:hAnsiTheme="minorHAnsi" w:cstheme="minorHAnsi"/>
                <w:b/>
                <w:bCs/>
                <w:color w:val="000000"/>
                <w:sz w:val="20"/>
                <w:szCs w:val="20"/>
                <w:lang w:val="en-IN" w:eastAsia="en-IN"/>
              </w:rPr>
              <w:t>2029-30</w:t>
            </w:r>
          </w:p>
        </w:tc>
        <w:tc>
          <w:tcPr>
            <w:tcW w:w="10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D9D9D9"/>
            <w:vAlign w:val="center"/>
            <w:hideMark/>
          </w:tcPr>
          <w:p w14:paraId="6143CE5A" w14:textId="1734DB93" w:rsidR="00616DBB" w:rsidRPr="005630F5" w:rsidRDefault="00616DBB" w:rsidP="005630F5">
            <w:pPr>
              <w:widowControl/>
              <w:autoSpaceDE/>
              <w:autoSpaceDN/>
              <w:jc w:val="center"/>
              <w:rPr>
                <w:rFonts w:asciiTheme="minorHAnsi" w:eastAsia="Times New Roman" w:hAnsiTheme="minorHAnsi" w:cstheme="minorHAnsi"/>
                <w:b/>
                <w:bCs/>
                <w:color w:val="000000"/>
                <w:sz w:val="20"/>
                <w:szCs w:val="20"/>
                <w:lang w:val="en-IN" w:eastAsia="en-IN"/>
              </w:rPr>
            </w:pPr>
            <w:r w:rsidRPr="005630F5">
              <w:rPr>
                <w:rFonts w:asciiTheme="minorHAnsi" w:eastAsia="Times New Roman" w:hAnsiTheme="minorHAnsi" w:cstheme="minorHAnsi"/>
                <w:b/>
                <w:bCs/>
                <w:color w:val="000000"/>
                <w:sz w:val="20"/>
                <w:szCs w:val="20"/>
                <w:lang w:val="en-IN" w:eastAsia="en-IN"/>
              </w:rPr>
              <w:t>FY</w:t>
            </w:r>
          </w:p>
          <w:p w14:paraId="6145015A" w14:textId="61D860A8" w:rsidR="00616DBB" w:rsidRPr="005630F5" w:rsidRDefault="00616DBB" w:rsidP="005630F5">
            <w:pPr>
              <w:widowControl/>
              <w:autoSpaceDE/>
              <w:autoSpaceDN/>
              <w:jc w:val="center"/>
              <w:rPr>
                <w:rFonts w:asciiTheme="minorHAnsi" w:eastAsia="Times New Roman" w:hAnsiTheme="minorHAnsi" w:cstheme="minorHAnsi"/>
                <w:b/>
                <w:bCs/>
                <w:color w:val="000000"/>
                <w:sz w:val="20"/>
                <w:szCs w:val="20"/>
                <w:lang w:val="en-IN" w:eastAsia="en-IN"/>
              </w:rPr>
            </w:pPr>
            <w:r w:rsidRPr="005630F5">
              <w:rPr>
                <w:rFonts w:asciiTheme="minorHAnsi" w:eastAsia="Times New Roman" w:hAnsiTheme="minorHAnsi" w:cstheme="minorHAnsi"/>
                <w:b/>
                <w:bCs/>
                <w:color w:val="000000"/>
                <w:sz w:val="20"/>
                <w:szCs w:val="20"/>
                <w:lang w:val="en-IN" w:eastAsia="en-IN"/>
              </w:rPr>
              <w:t>2030-31</w:t>
            </w:r>
          </w:p>
        </w:tc>
      </w:tr>
      <w:tr w:rsidR="00023747" w:rsidRPr="00443FA7" w14:paraId="6A499B24" w14:textId="77777777" w:rsidTr="005630F5">
        <w:trPr>
          <w:trHeight w:val="63"/>
        </w:trPr>
        <w:tc>
          <w:tcPr>
            <w:tcW w:w="3375" w:type="dxa"/>
            <w:tcBorders>
              <w:top w:val="nil"/>
              <w:left w:val="single" w:sz="4" w:space="0" w:color="auto"/>
              <w:bottom w:val="single" w:sz="4" w:space="0" w:color="auto"/>
              <w:right w:val="single" w:sz="4" w:space="0" w:color="auto"/>
            </w:tcBorders>
            <w:vAlign w:val="center"/>
            <w:hideMark/>
          </w:tcPr>
          <w:p w14:paraId="6DFF4DD1" w14:textId="77777777" w:rsidR="00023747" w:rsidRPr="005630F5" w:rsidRDefault="00023747" w:rsidP="005630F5">
            <w:pPr>
              <w:widowControl/>
              <w:autoSpaceDE/>
              <w:autoSpaceDN/>
              <w:rPr>
                <w:rFonts w:asciiTheme="minorHAnsi" w:eastAsia="Times New Roman" w:hAnsiTheme="minorHAnsi" w:cstheme="minorHAnsi"/>
                <w:i/>
                <w:iCs/>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Power purchase Quantum (MUs)</w:t>
            </w:r>
          </w:p>
        </w:tc>
        <w:tc>
          <w:tcPr>
            <w:tcW w:w="1023" w:type="dxa"/>
            <w:tcBorders>
              <w:top w:val="single" w:sz="4" w:space="0" w:color="000000" w:themeColor="text1"/>
              <w:left w:val="nil"/>
              <w:bottom w:val="single" w:sz="4" w:space="0" w:color="auto"/>
              <w:right w:val="single" w:sz="4" w:space="0" w:color="auto"/>
            </w:tcBorders>
            <w:vAlign w:val="center"/>
            <w:hideMark/>
          </w:tcPr>
          <w:p w14:paraId="765938B1" w14:textId="77777777" w:rsidR="00023747" w:rsidRPr="005630F5" w:rsidRDefault="00023747" w:rsidP="005630F5">
            <w:pPr>
              <w:widowControl/>
              <w:autoSpaceDE/>
              <w:autoSpaceDN/>
              <w:jc w:val="center"/>
              <w:rPr>
                <w:rFonts w:asciiTheme="minorHAnsi" w:eastAsia="Times New Roman" w:hAnsiTheme="minorHAnsi" w:cstheme="minorHAnsi"/>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6.00</w:t>
            </w:r>
          </w:p>
        </w:tc>
        <w:tc>
          <w:tcPr>
            <w:tcW w:w="1023" w:type="dxa"/>
            <w:tcBorders>
              <w:top w:val="single" w:sz="4" w:space="0" w:color="000000" w:themeColor="text1"/>
              <w:left w:val="nil"/>
              <w:bottom w:val="single" w:sz="4" w:space="0" w:color="auto"/>
              <w:right w:val="single" w:sz="4" w:space="0" w:color="auto"/>
            </w:tcBorders>
            <w:vAlign w:val="center"/>
            <w:hideMark/>
          </w:tcPr>
          <w:p w14:paraId="57E0E28C" w14:textId="77777777" w:rsidR="00023747" w:rsidRPr="005630F5" w:rsidRDefault="00023747" w:rsidP="005630F5">
            <w:pPr>
              <w:widowControl/>
              <w:autoSpaceDE/>
              <w:autoSpaceDN/>
              <w:jc w:val="center"/>
              <w:rPr>
                <w:rFonts w:asciiTheme="minorHAnsi" w:eastAsia="Times New Roman" w:hAnsiTheme="minorHAnsi" w:cstheme="minorHAnsi"/>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6.00</w:t>
            </w:r>
          </w:p>
        </w:tc>
        <w:tc>
          <w:tcPr>
            <w:tcW w:w="1023" w:type="dxa"/>
            <w:tcBorders>
              <w:top w:val="single" w:sz="4" w:space="0" w:color="000000" w:themeColor="text1"/>
              <w:left w:val="nil"/>
              <w:bottom w:val="single" w:sz="4" w:space="0" w:color="auto"/>
              <w:right w:val="single" w:sz="4" w:space="0" w:color="auto"/>
            </w:tcBorders>
            <w:vAlign w:val="center"/>
            <w:hideMark/>
          </w:tcPr>
          <w:p w14:paraId="696005A0" w14:textId="77777777" w:rsidR="00023747" w:rsidRPr="005630F5" w:rsidRDefault="00023747" w:rsidP="005630F5">
            <w:pPr>
              <w:widowControl/>
              <w:autoSpaceDE/>
              <w:autoSpaceDN/>
              <w:jc w:val="center"/>
              <w:rPr>
                <w:rFonts w:asciiTheme="minorHAnsi" w:eastAsia="Times New Roman" w:hAnsiTheme="minorHAnsi" w:cstheme="minorHAnsi"/>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6.00</w:t>
            </w:r>
          </w:p>
        </w:tc>
        <w:tc>
          <w:tcPr>
            <w:tcW w:w="1023" w:type="dxa"/>
            <w:tcBorders>
              <w:top w:val="single" w:sz="4" w:space="0" w:color="000000" w:themeColor="text1"/>
              <w:left w:val="nil"/>
              <w:bottom w:val="single" w:sz="4" w:space="0" w:color="auto"/>
              <w:right w:val="single" w:sz="4" w:space="0" w:color="auto"/>
            </w:tcBorders>
            <w:vAlign w:val="center"/>
            <w:hideMark/>
          </w:tcPr>
          <w:p w14:paraId="23C4B321" w14:textId="77777777" w:rsidR="00023747" w:rsidRPr="005630F5" w:rsidRDefault="00023747" w:rsidP="005630F5">
            <w:pPr>
              <w:widowControl/>
              <w:autoSpaceDE/>
              <w:autoSpaceDN/>
              <w:jc w:val="center"/>
              <w:rPr>
                <w:rFonts w:asciiTheme="minorHAnsi" w:eastAsia="Times New Roman" w:hAnsiTheme="minorHAnsi" w:cstheme="minorHAnsi"/>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6.00</w:t>
            </w:r>
          </w:p>
        </w:tc>
        <w:tc>
          <w:tcPr>
            <w:tcW w:w="1023" w:type="dxa"/>
            <w:tcBorders>
              <w:top w:val="single" w:sz="4" w:space="0" w:color="000000" w:themeColor="text1"/>
              <w:left w:val="nil"/>
              <w:bottom w:val="single" w:sz="4" w:space="0" w:color="auto"/>
              <w:right w:val="single" w:sz="4" w:space="0" w:color="auto"/>
            </w:tcBorders>
            <w:vAlign w:val="center"/>
            <w:hideMark/>
          </w:tcPr>
          <w:p w14:paraId="4C18B0F6" w14:textId="77777777" w:rsidR="00023747" w:rsidRPr="005630F5" w:rsidRDefault="00023747" w:rsidP="005630F5">
            <w:pPr>
              <w:widowControl/>
              <w:autoSpaceDE/>
              <w:autoSpaceDN/>
              <w:jc w:val="center"/>
              <w:rPr>
                <w:rFonts w:asciiTheme="minorHAnsi" w:eastAsia="Times New Roman" w:hAnsiTheme="minorHAnsi" w:cstheme="minorHAnsi"/>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6.00</w:t>
            </w:r>
          </w:p>
        </w:tc>
      </w:tr>
      <w:tr w:rsidR="00023747" w:rsidRPr="00443FA7" w14:paraId="2F387F23" w14:textId="77777777" w:rsidTr="005630F5">
        <w:trPr>
          <w:trHeight w:val="63"/>
        </w:trPr>
        <w:tc>
          <w:tcPr>
            <w:tcW w:w="3375" w:type="dxa"/>
            <w:tcBorders>
              <w:top w:val="nil"/>
              <w:left w:val="single" w:sz="4" w:space="0" w:color="auto"/>
              <w:bottom w:val="single" w:sz="4" w:space="0" w:color="auto"/>
              <w:right w:val="single" w:sz="4" w:space="0" w:color="auto"/>
            </w:tcBorders>
            <w:vAlign w:val="center"/>
          </w:tcPr>
          <w:p w14:paraId="24D1A2C0" w14:textId="77777777" w:rsidR="00023747" w:rsidRPr="005630F5" w:rsidRDefault="00023747" w:rsidP="005630F5">
            <w:pPr>
              <w:widowControl/>
              <w:autoSpaceDE/>
              <w:autoSpaceDN/>
              <w:rPr>
                <w:rFonts w:asciiTheme="minorHAnsi" w:eastAsia="Times New Roman" w:hAnsiTheme="minorHAnsi" w:cstheme="minorHAnsi"/>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Power purchase Cost (Rs. Cr.)</w:t>
            </w:r>
          </w:p>
        </w:tc>
        <w:tc>
          <w:tcPr>
            <w:tcW w:w="1023" w:type="dxa"/>
            <w:tcBorders>
              <w:top w:val="nil"/>
              <w:left w:val="nil"/>
              <w:bottom w:val="single" w:sz="4" w:space="0" w:color="auto"/>
              <w:right w:val="single" w:sz="4" w:space="0" w:color="auto"/>
            </w:tcBorders>
            <w:vAlign w:val="center"/>
          </w:tcPr>
          <w:p w14:paraId="195D5E18" w14:textId="77777777" w:rsidR="00023747" w:rsidRPr="005630F5" w:rsidRDefault="00023747" w:rsidP="005630F5">
            <w:pPr>
              <w:widowControl/>
              <w:autoSpaceDE/>
              <w:autoSpaceDN/>
              <w:jc w:val="center"/>
              <w:rPr>
                <w:rFonts w:asciiTheme="minorHAnsi" w:eastAsia="Times New Roman" w:hAnsiTheme="minorHAnsi" w:cstheme="minorHAnsi"/>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2.49</w:t>
            </w:r>
          </w:p>
        </w:tc>
        <w:tc>
          <w:tcPr>
            <w:tcW w:w="1023" w:type="dxa"/>
            <w:tcBorders>
              <w:top w:val="nil"/>
              <w:left w:val="nil"/>
              <w:bottom w:val="single" w:sz="4" w:space="0" w:color="auto"/>
              <w:right w:val="single" w:sz="4" w:space="0" w:color="auto"/>
            </w:tcBorders>
            <w:vAlign w:val="center"/>
          </w:tcPr>
          <w:p w14:paraId="2DEF76FE" w14:textId="77777777" w:rsidR="00023747" w:rsidRPr="005630F5" w:rsidRDefault="00023747" w:rsidP="005630F5">
            <w:pPr>
              <w:widowControl/>
              <w:autoSpaceDE/>
              <w:autoSpaceDN/>
              <w:jc w:val="center"/>
              <w:rPr>
                <w:rFonts w:asciiTheme="minorHAnsi" w:eastAsia="Times New Roman" w:hAnsiTheme="minorHAnsi" w:cstheme="minorHAnsi"/>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2.54</w:t>
            </w:r>
          </w:p>
        </w:tc>
        <w:tc>
          <w:tcPr>
            <w:tcW w:w="1023" w:type="dxa"/>
            <w:tcBorders>
              <w:top w:val="nil"/>
              <w:left w:val="nil"/>
              <w:bottom w:val="single" w:sz="4" w:space="0" w:color="auto"/>
              <w:right w:val="single" w:sz="4" w:space="0" w:color="auto"/>
            </w:tcBorders>
            <w:vAlign w:val="center"/>
          </w:tcPr>
          <w:p w14:paraId="56B4B18F" w14:textId="77777777" w:rsidR="00023747" w:rsidRPr="005630F5" w:rsidRDefault="00023747" w:rsidP="005630F5">
            <w:pPr>
              <w:widowControl/>
              <w:autoSpaceDE/>
              <w:autoSpaceDN/>
              <w:jc w:val="center"/>
              <w:rPr>
                <w:rFonts w:asciiTheme="minorHAnsi" w:eastAsia="Times New Roman" w:hAnsiTheme="minorHAnsi" w:cstheme="minorHAnsi"/>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2.59</w:t>
            </w:r>
          </w:p>
        </w:tc>
        <w:tc>
          <w:tcPr>
            <w:tcW w:w="1023" w:type="dxa"/>
            <w:tcBorders>
              <w:top w:val="nil"/>
              <w:left w:val="nil"/>
              <w:bottom w:val="single" w:sz="4" w:space="0" w:color="auto"/>
              <w:right w:val="single" w:sz="4" w:space="0" w:color="auto"/>
            </w:tcBorders>
            <w:vAlign w:val="center"/>
          </w:tcPr>
          <w:p w14:paraId="6D0C9922" w14:textId="77777777" w:rsidR="00023747" w:rsidRPr="005630F5" w:rsidRDefault="00023747" w:rsidP="005630F5">
            <w:pPr>
              <w:widowControl/>
              <w:autoSpaceDE/>
              <w:autoSpaceDN/>
              <w:jc w:val="center"/>
              <w:rPr>
                <w:rFonts w:asciiTheme="minorHAnsi" w:eastAsia="Times New Roman" w:hAnsiTheme="minorHAnsi" w:cstheme="minorHAnsi"/>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2.64</w:t>
            </w:r>
          </w:p>
        </w:tc>
        <w:tc>
          <w:tcPr>
            <w:tcW w:w="1023" w:type="dxa"/>
            <w:tcBorders>
              <w:top w:val="nil"/>
              <w:left w:val="nil"/>
              <w:bottom w:val="single" w:sz="4" w:space="0" w:color="auto"/>
              <w:right w:val="single" w:sz="4" w:space="0" w:color="auto"/>
            </w:tcBorders>
            <w:vAlign w:val="center"/>
          </w:tcPr>
          <w:p w14:paraId="175B938E" w14:textId="77777777" w:rsidR="00023747" w:rsidRPr="005630F5" w:rsidRDefault="00023747" w:rsidP="005630F5">
            <w:pPr>
              <w:widowControl/>
              <w:autoSpaceDE/>
              <w:autoSpaceDN/>
              <w:jc w:val="center"/>
              <w:rPr>
                <w:rFonts w:asciiTheme="minorHAnsi" w:eastAsia="Times New Roman" w:hAnsiTheme="minorHAnsi" w:cstheme="minorHAnsi"/>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2.69</w:t>
            </w:r>
          </w:p>
        </w:tc>
      </w:tr>
      <w:tr w:rsidR="00023747" w:rsidRPr="00443FA7" w14:paraId="7B953EF4" w14:textId="77777777" w:rsidTr="005630F5">
        <w:trPr>
          <w:trHeight w:val="63"/>
        </w:trPr>
        <w:tc>
          <w:tcPr>
            <w:tcW w:w="3375" w:type="dxa"/>
            <w:tcBorders>
              <w:top w:val="nil"/>
              <w:left w:val="single" w:sz="4" w:space="0" w:color="auto"/>
              <w:bottom w:val="single" w:sz="4" w:space="0" w:color="auto"/>
              <w:right w:val="single" w:sz="4" w:space="0" w:color="auto"/>
            </w:tcBorders>
            <w:vAlign w:val="center"/>
          </w:tcPr>
          <w:p w14:paraId="25721F4F" w14:textId="77777777" w:rsidR="00023747" w:rsidRPr="005630F5" w:rsidRDefault="00023747" w:rsidP="005630F5">
            <w:pPr>
              <w:widowControl/>
              <w:autoSpaceDE/>
              <w:autoSpaceDN/>
              <w:rPr>
                <w:rFonts w:asciiTheme="minorHAnsi" w:eastAsia="Times New Roman" w:hAnsiTheme="minorHAnsi" w:cstheme="minorHAnsi"/>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Per Unit Cost (Rs. /kWh)</w:t>
            </w:r>
          </w:p>
        </w:tc>
        <w:tc>
          <w:tcPr>
            <w:tcW w:w="1023" w:type="dxa"/>
            <w:tcBorders>
              <w:top w:val="nil"/>
              <w:left w:val="nil"/>
              <w:bottom w:val="single" w:sz="4" w:space="0" w:color="auto"/>
              <w:right w:val="single" w:sz="4" w:space="0" w:color="auto"/>
            </w:tcBorders>
            <w:noWrap/>
            <w:vAlign w:val="center"/>
          </w:tcPr>
          <w:p w14:paraId="2627D904" w14:textId="77777777" w:rsidR="00023747" w:rsidRPr="005630F5" w:rsidRDefault="00023747" w:rsidP="005630F5">
            <w:pPr>
              <w:widowControl/>
              <w:autoSpaceDE/>
              <w:autoSpaceDN/>
              <w:jc w:val="center"/>
              <w:rPr>
                <w:rFonts w:asciiTheme="minorHAnsi" w:eastAsia="Times New Roman" w:hAnsiTheme="minorHAnsi" w:cstheme="minorHAnsi"/>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4.15</w:t>
            </w:r>
          </w:p>
        </w:tc>
        <w:tc>
          <w:tcPr>
            <w:tcW w:w="1023" w:type="dxa"/>
            <w:tcBorders>
              <w:top w:val="nil"/>
              <w:left w:val="nil"/>
              <w:bottom w:val="single" w:sz="4" w:space="0" w:color="auto"/>
              <w:right w:val="single" w:sz="4" w:space="0" w:color="auto"/>
            </w:tcBorders>
            <w:noWrap/>
            <w:vAlign w:val="center"/>
          </w:tcPr>
          <w:p w14:paraId="61BD3496" w14:textId="77777777" w:rsidR="00023747" w:rsidRPr="005630F5" w:rsidRDefault="00023747" w:rsidP="005630F5">
            <w:pPr>
              <w:widowControl/>
              <w:autoSpaceDE/>
              <w:autoSpaceDN/>
              <w:jc w:val="center"/>
              <w:rPr>
                <w:rFonts w:asciiTheme="minorHAnsi" w:eastAsia="Times New Roman" w:hAnsiTheme="minorHAnsi" w:cstheme="minorHAnsi"/>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4.23</w:t>
            </w:r>
          </w:p>
        </w:tc>
        <w:tc>
          <w:tcPr>
            <w:tcW w:w="1023" w:type="dxa"/>
            <w:tcBorders>
              <w:top w:val="nil"/>
              <w:left w:val="nil"/>
              <w:bottom w:val="single" w:sz="4" w:space="0" w:color="auto"/>
              <w:right w:val="single" w:sz="4" w:space="0" w:color="auto"/>
            </w:tcBorders>
            <w:noWrap/>
            <w:vAlign w:val="center"/>
          </w:tcPr>
          <w:p w14:paraId="329738EF" w14:textId="77777777" w:rsidR="00023747" w:rsidRPr="005630F5" w:rsidRDefault="00023747" w:rsidP="005630F5">
            <w:pPr>
              <w:widowControl/>
              <w:autoSpaceDE/>
              <w:autoSpaceDN/>
              <w:jc w:val="center"/>
              <w:rPr>
                <w:rFonts w:asciiTheme="minorHAnsi" w:eastAsia="Times New Roman" w:hAnsiTheme="minorHAnsi" w:cstheme="minorHAnsi"/>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4.32</w:t>
            </w:r>
          </w:p>
        </w:tc>
        <w:tc>
          <w:tcPr>
            <w:tcW w:w="1023" w:type="dxa"/>
            <w:tcBorders>
              <w:top w:val="nil"/>
              <w:left w:val="nil"/>
              <w:bottom w:val="single" w:sz="4" w:space="0" w:color="auto"/>
              <w:right w:val="single" w:sz="4" w:space="0" w:color="auto"/>
            </w:tcBorders>
            <w:noWrap/>
            <w:vAlign w:val="center"/>
          </w:tcPr>
          <w:p w14:paraId="6E6FE583" w14:textId="77777777" w:rsidR="00023747" w:rsidRPr="005630F5" w:rsidRDefault="00023747" w:rsidP="005630F5">
            <w:pPr>
              <w:widowControl/>
              <w:autoSpaceDE/>
              <w:autoSpaceDN/>
              <w:jc w:val="center"/>
              <w:rPr>
                <w:rFonts w:asciiTheme="minorHAnsi" w:eastAsia="Times New Roman" w:hAnsiTheme="minorHAnsi" w:cstheme="minorHAnsi"/>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4.40</w:t>
            </w:r>
          </w:p>
        </w:tc>
        <w:tc>
          <w:tcPr>
            <w:tcW w:w="1023" w:type="dxa"/>
            <w:tcBorders>
              <w:top w:val="nil"/>
              <w:left w:val="nil"/>
              <w:bottom w:val="single" w:sz="4" w:space="0" w:color="auto"/>
              <w:right w:val="single" w:sz="4" w:space="0" w:color="auto"/>
            </w:tcBorders>
            <w:noWrap/>
            <w:vAlign w:val="center"/>
          </w:tcPr>
          <w:p w14:paraId="55C4D7BD" w14:textId="77777777" w:rsidR="00023747" w:rsidRPr="005630F5" w:rsidRDefault="00023747" w:rsidP="005630F5">
            <w:pPr>
              <w:widowControl/>
              <w:autoSpaceDE/>
              <w:autoSpaceDN/>
              <w:jc w:val="center"/>
              <w:rPr>
                <w:rFonts w:asciiTheme="minorHAnsi" w:eastAsia="Times New Roman" w:hAnsiTheme="minorHAnsi" w:cstheme="minorHAnsi"/>
                <w:color w:val="000000"/>
                <w:sz w:val="20"/>
                <w:szCs w:val="20"/>
                <w:lang w:val="en-IN" w:eastAsia="en-IN"/>
              </w:rPr>
            </w:pPr>
            <w:r w:rsidRPr="005630F5">
              <w:rPr>
                <w:rFonts w:asciiTheme="minorHAnsi" w:eastAsia="Times New Roman" w:hAnsiTheme="minorHAnsi" w:cstheme="minorHAnsi"/>
                <w:color w:val="000000"/>
                <w:sz w:val="20"/>
                <w:szCs w:val="20"/>
                <w:lang w:val="en-IN" w:eastAsia="en-IN"/>
              </w:rPr>
              <w:t>4.49</w:t>
            </w:r>
          </w:p>
        </w:tc>
      </w:tr>
    </w:tbl>
    <w:p w14:paraId="279D19EB" w14:textId="78131A9A" w:rsidR="00023747" w:rsidRPr="005630F5" w:rsidRDefault="005630F5" w:rsidP="004809AA">
      <w:pPr>
        <w:pStyle w:val="ListParagraph"/>
        <w:numPr>
          <w:ilvl w:val="2"/>
          <w:numId w:val="14"/>
        </w:numPr>
        <w:tabs>
          <w:tab w:val="left" w:pos="0"/>
        </w:tabs>
        <w:spacing w:before="88" w:line="278" w:lineRule="auto"/>
        <w:ind w:left="0" w:right="241" w:hanging="709"/>
        <w:rPr>
          <w:rFonts w:asciiTheme="minorHAnsi" w:hAnsiTheme="minorHAnsi" w:cstheme="minorHAnsi"/>
          <w:b/>
          <w:bCs/>
          <w:sz w:val="24"/>
          <w:szCs w:val="24"/>
        </w:rPr>
      </w:pPr>
      <w:bookmarkStart w:id="73" w:name="_Toc214694869"/>
      <w:bookmarkStart w:id="74" w:name="_Toc214902768"/>
      <w:r>
        <w:rPr>
          <w:rFonts w:asciiTheme="minorHAnsi" w:hAnsiTheme="minorHAnsi" w:cstheme="minorHAnsi"/>
          <w:b/>
          <w:bCs/>
          <w:sz w:val="24"/>
          <w:szCs w:val="24"/>
        </w:rPr>
        <w:t xml:space="preserve">Roof Top Solar </w:t>
      </w:r>
      <w:r w:rsidR="00E91B17">
        <w:rPr>
          <w:rFonts w:asciiTheme="minorHAnsi" w:hAnsiTheme="minorHAnsi" w:cstheme="minorHAnsi"/>
          <w:b/>
          <w:bCs/>
          <w:sz w:val="24"/>
          <w:szCs w:val="24"/>
        </w:rPr>
        <w:t>- RTS</w:t>
      </w:r>
      <w:r w:rsidR="00023747" w:rsidRPr="005630F5">
        <w:rPr>
          <w:rFonts w:asciiTheme="minorHAnsi" w:hAnsiTheme="minorHAnsi" w:cstheme="minorHAnsi"/>
          <w:b/>
          <w:bCs/>
          <w:sz w:val="24"/>
          <w:szCs w:val="24"/>
        </w:rPr>
        <w:t xml:space="preserve"> (Net Injection)</w:t>
      </w:r>
      <w:bookmarkEnd w:id="73"/>
      <w:bookmarkEnd w:id="74"/>
    </w:p>
    <w:p w14:paraId="50F808D6" w14:textId="66E88048" w:rsidR="00023747" w:rsidRPr="00E91B17" w:rsidRDefault="00023747" w:rsidP="00E91B17">
      <w:pPr>
        <w:pStyle w:val="ListParagraph"/>
        <w:tabs>
          <w:tab w:val="left" w:pos="0"/>
          <w:tab w:val="left" w:pos="9072"/>
        </w:tabs>
        <w:spacing w:before="85" w:line="268" w:lineRule="auto"/>
        <w:ind w:left="0" w:firstLine="0"/>
        <w:rPr>
          <w:rFonts w:asciiTheme="minorHAnsi" w:hAnsiTheme="minorHAnsi" w:cstheme="minorHAnsi"/>
          <w:sz w:val="24"/>
          <w:szCs w:val="24"/>
        </w:rPr>
      </w:pPr>
      <w:r w:rsidRPr="00443FA7">
        <w:rPr>
          <w:rFonts w:asciiTheme="minorHAnsi" w:hAnsiTheme="minorHAnsi" w:cstheme="minorHAnsi"/>
          <w:sz w:val="24"/>
          <w:szCs w:val="24"/>
        </w:rPr>
        <w:t xml:space="preserve">TSL has facilitated the installation of </w:t>
      </w:r>
      <w:r w:rsidRPr="00E91B17">
        <w:rPr>
          <w:rFonts w:asciiTheme="minorHAnsi" w:hAnsiTheme="minorHAnsi" w:cstheme="minorHAnsi"/>
          <w:sz w:val="24"/>
          <w:szCs w:val="24"/>
        </w:rPr>
        <w:t>Rooftop Solar (RTS) systems</w:t>
      </w:r>
      <w:r w:rsidRPr="00443FA7">
        <w:rPr>
          <w:rFonts w:asciiTheme="minorHAnsi" w:hAnsiTheme="minorHAnsi" w:cstheme="minorHAnsi"/>
          <w:sz w:val="24"/>
          <w:szCs w:val="24"/>
        </w:rPr>
        <w:t xml:space="preserve"> by consumers under the net metering framework, in compliance with the </w:t>
      </w:r>
      <w:r w:rsidRPr="00E91B17">
        <w:rPr>
          <w:rFonts w:asciiTheme="minorHAnsi" w:hAnsiTheme="minorHAnsi" w:cstheme="minorHAnsi"/>
          <w:sz w:val="24"/>
          <w:szCs w:val="24"/>
        </w:rPr>
        <w:t>JSERC (Rooftop Solar PV Grid Interactive Systems) Regulations</w:t>
      </w:r>
      <w:r w:rsidRPr="00443FA7">
        <w:rPr>
          <w:rFonts w:asciiTheme="minorHAnsi" w:hAnsiTheme="minorHAnsi" w:cstheme="minorHAnsi"/>
          <w:sz w:val="24"/>
          <w:szCs w:val="24"/>
        </w:rPr>
        <w:t xml:space="preserve">. These systems primarily serve Consumer own consumption, with surplus energy injected into the grid. The Net injected energy is expected to be 0.20 MUs for first year (FY 2026-27) of control period and thereafter considering an escalation of ~ 5%  year on year , the net injection till Last year ( FY 2030-31) of control period reaches 0.24 MUs. The injected energy will be settled at the approved rate of ₹3.80 per unit (PU), as per the </w:t>
      </w:r>
      <w:r w:rsidRPr="00443FA7">
        <w:rPr>
          <w:rFonts w:asciiTheme="minorHAnsi" w:hAnsiTheme="minorHAnsi" w:cstheme="minorHAnsi"/>
          <w:sz w:val="24"/>
          <w:szCs w:val="24"/>
        </w:rPr>
        <w:lastRenderedPageBreak/>
        <w:t>Commission’s notified tariff for RTS net injection.</w:t>
      </w:r>
    </w:p>
    <w:p w14:paraId="64BF449F" w14:textId="0EC6B29A" w:rsidR="00E91B17" w:rsidRPr="005630F5" w:rsidRDefault="00E91B17" w:rsidP="0081449E">
      <w:pPr>
        <w:spacing w:before="66"/>
        <w:jc w:val="center"/>
        <w:rPr>
          <w:rFonts w:ascii="Calibri" w:eastAsia="Calibri" w:hAnsi="Calibri" w:cs="Calibri"/>
          <w:b/>
          <w:bCs/>
          <w:color w:val="002060"/>
        </w:rPr>
      </w:pPr>
      <w:bookmarkStart w:id="75" w:name="_Toc215186164"/>
      <w:r w:rsidRPr="005630F5">
        <w:rPr>
          <w:rFonts w:ascii="Calibri" w:eastAsia="Calibri" w:hAnsi="Calibri" w:cs="Calibri"/>
          <w:b/>
          <w:bCs/>
          <w:color w:val="002060"/>
        </w:rPr>
        <w:t xml:space="preserve">Table </w:t>
      </w:r>
      <w:r w:rsidRPr="005630F5">
        <w:rPr>
          <w:rFonts w:ascii="Calibri" w:eastAsia="Calibri" w:hAnsi="Calibri" w:cs="Calibri"/>
          <w:b/>
          <w:bCs/>
          <w:color w:val="002060"/>
        </w:rPr>
        <w:fldChar w:fldCharType="begin"/>
      </w:r>
      <w:r w:rsidRPr="005630F5">
        <w:rPr>
          <w:rFonts w:ascii="Calibri" w:eastAsia="Calibri" w:hAnsi="Calibri" w:cs="Calibri"/>
          <w:b/>
          <w:bCs/>
          <w:color w:val="002060"/>
        </w:rPr>
        <w:instrText xml:space="preserve"> SEQ Table \* ARABIC </w:instrText>
      </w:r>
      <w:r w:rsidRPr="005630F5">
        <w:rPr>
          <w:rFonts w:ascii="Calibri" w:eastAsia="Calibri" w:hAnsi="Calibri" w:cs="Calibri"/>
          <w:b/>
          <w:bCs/>
          <w:color w:val="002060"/>
        </w:rPr>
        <w:fldChar w:fldCharType="separate"/>
      </w:r>
      <w:r w:rsidR="00161494">
        <w:rPr>
          <w:rFonts w:ascii="Calibri" w:eastAsia="Calibri" w:hAnsi="Calibri" w:cs="Calibri"/>
          <w:b/>
          <w:bCs/>
          <w:noProof/>
          <w:color w:val="002060"/>
        </w:rPr>
        <w:t>18</w:t>
      </w:r>
      <w:r w:rsidRPr="005630F5">
        <w:rPr>
          <w:rFonts w:ascii="Calibri" w:eastAsia="Calibri" w:hAnsi="Calibri" w:cs="Calibri"/>
          <w:b/>
          <w:bCs/>
          <w:color w:val="002060"/>
        </w:rPr>
        <w:fldChar w:fldCharType="end"/>
      </w:r>
      <w:r w:rsidRPr="005630F5">
        <w:rPr>
          <w:rFonts w:ascii="Calibri" w:eastAsia="Calibri" w:hAnsi="Calibri" w:cs="Calibri"/>
          <w:b/>
          <w:bCs/>
          <w:color w:val="002060"/>
        </w:rPr>
        <w:t>: Power Purchase – Tata Steel Works</w:t>
      </w:r>
      <w:bookmarkEnd w:id="75"/>
    </w:p>
    <w:tbl>
      <w:tblPr>
        <w:tblW w:w="9072"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261"/>
        <w:gridCol w:w="1280"/>
        <w:gridCol w:w="1139"/>
        <w:gridCol w:w="1139"/>
        <w:gridCol w:w="1139"/>
        <w:gridCol w:w="1114"/>
      </w:tblGrid>
      <w:tr w:rsidR="00E91B17" w:rsidRPr="00443FA7" w14:paraId="3E458243" w14:textId="77777777" w:rsidTr="00E91B17">
        <w:trPr>
          <w:trHeight w:val="299"/>
        </w:trPr>
        <w:tc>
          <w:tcPr>
            <w:tcW w:w="3261" w:type="dxa"/>
            <w:shd w:val="clear" w:color="auto" w:fill="D9D9D9" w:themeFill="background1" w:themeFillShade="D9"/>
            <w:vAlign w:val="center"/>
            <w:hideMark/>
          </w:tcPr>
          <w:p w14:paraId="7E1076DC" w14:textId="20B89E5D" w:rsidR="00023747" w:rsidRPr="003C5668" w:rsidRDefault="00E91B17" w:rsidP="00023747">
            <w:pPr>
              <w:widowControl/>
              <w:autoSpaceDE/>
              <w:autoSpaceDN/>
              <w:jc w:val="both"/>
              <w:rPr>
                <w:rFonts w:asciiTheme="minorHAnsi" w:eastAsia="Times New Roman" w:hAnsiTheme="minorHAnsi" w:cstheme="minorHAnsi"/>
                <w:b/>
                <w:bCs/>
                <w:color w:val="000000"/>
                <w:sz w:val="18"/>
                <w:szCs w:val="18"/>
                <w:lang w:val="en-IN" w:eastAsia="en-IN"/>
              </w:rPr>
            </w:pPr>
            <w:r w:rsidRPr="003C5668">
              <w:rPr>
                <w:rFonts w:asciiTheme="minorHAnsi" w:eastAsia="Times New Roman" w:hAnsiTheme="minorHAnsi" w:cstheme="minorHAnsi"/>
                <w:b/>
                <w:bCs/>
                <w:color w:val="000000"/>
                <w:sz w:val="18"/>
                <w:szCs w:val="18"/>
                <w:lang w:val="en-IN" w:eastAsia="en-IN"/>
              </w:rPr>
              <w:t>Particulars</w:t>
            </w:r>
          </w:p>
        </w:tc>
        <w:tc>
          <w:tcPr>
            <w:tcW w:w="1280" w:type="dxa"/>
            <w:shd w:val="clear" w:color="auto" w:fill="D9D9D9" w:themeFill="background1" w:themeFillShade="D9"/>
            <w:vAlign w:val="center"/>
            <w:hideMark/>
          </w:tcPr>
          <w:p w14:paraId="34C5C8B5" w14:textId="77777777" w:rsidR="00E91B17" w:rsidRPr="003C5668" w:rsidRDefault="00E91B17" w:rsidP="00E91B17">
            <w:pPr>
              <w:widowControl/>
              <w:autoSpaceDE/>
              <w:autoSpaceDN/>
              <w:jc w:val="center"/>
              <w:rPr>
                <w:rFonts w:asciiTheme="minorHAnsi" w:eastAsia="Times New Roman" w:hAnsiTheme="minorHAnsi" w:cstheme="minorHAnsi"/>
                <w:b/>
                <w:bCs/>
                <w:color w:val="000000"/>
                <w:sz w:val="18"/>
                <w:szCs w:val="18"/>
                <w:lang w:val="en-IN" w:eastAsia="en-IN"/>
              </w:rPr>
            </w:pPr>
            <w:r w:rsidRPr="003C5668">
              <w:rPr>
                <w:rFonts w:asciiTheme="minorHAnsi" w:eastAsia="Times New Roman" w:hAnsiTheme="minorHAnsi" w:cstheme="minorHAnsi"/>
                <w:b/>
                <w:bCs/>
                <w:color w:val="000000"/>
                <w:sz w:val="18"/>
                <w:szCs w:val="18"/>
                <w:lang w:val="en-IN" w:eastAsia="en-IN"/>
              </w:rPr>
              <w:t>FY</w:t>
            </w:r>
          </w:p>
          <w:p w14:paraId="58ACC09E" w14:textId="0AFA0606" w:rsidR="00023747" w:rsidRPr="003C5668" w:rsidRDefault="00023747" w:rsidP="00E91B17">
            <w:pPr>
              <w:widowControl/>
              <w:autoSpaceDE/>
              <w:autoSpaceDN/>
              <w:jc w:val="center"/>
              <w:rPr>
                <w:rFonts w:asciiTheme="minorHAnsi" w:eastAsia="Times New Roman" w:hAnsiTheme="minorHAnsi" w:cstheme="minorHAnsi"/>
                <w:b/>
                <w:bCs/>
                <w:color w:val="000000"/>
                <w:sz w:val="18"/>
                <w:szCs w:val="18"/>
                <w:lang w:val="en-IN" w:eastAsia="en-IN"/>
              </w:rPr>
            </w:pPr>
            <w:r w:rsidRPr="003C5668">
              <w:rPr>
                <w:rFonts w:asciiTheme="minorHAnsi" w:eastAsia="Times New Roman" w:hAnsiTheme="minorHAnsi" w:cstheme="minorHAnsi"/>
                <w:b/>
                <w:bCs/>
                <w:color w:val="000000"/>
                <w:sz w:val="18"/>
                <w:szCs w:val="18"/>
                <w:lang w:val="en-IN" w:eastAsia="en-IN"/>
              </w:rPr>
              <w:t>2026-27</w:t>
            </w:r>
          </w:p>
        </w:tc>
        <w:tc>
          <w:tcPr>
            <w:tcW w:w="1139" w:type="dxa"/>
            <w:shd w:val="clear" w:color="auto" w:fill="D9D9D9" w:themeFill="background1" w:themeFillShade="D9"/>
            <w:vAlign w:val="center"/>
            <w:hideMark/>
          </w:tcPr>
          <w:p w14:paraId="692EC524" w14:textId="77777777" w:rsidR="00E91B17" w:rsidRPr="003C5668" w:rsidRDefault="00E91B17" w:rsidP="00E91B17">
            <w:pPr>
              <w:widowControl/>
              <w:autoSpaceDE/>
              <w:autoSpaceDN/>
              <w:jc w:val="center"/>
              <w:rPr>
                <w:rFonts w:asciiTheme="minorHAnsi" w:eastAsia="Times New Roman" w:hAnsiTheme="minorHAnsi" w:cstheme="minorHAnsi"/>
                <w:b/>
                <w:bCs/>
                <w:color w:val="000000"/>
                <w:sz w:val="18"/>
                <w:szCs w:val="18"/>
                <w:lang w:val="en-IN" w:eastAsia="en-IN"/>
              </w:rPr>
            </w:pPr>
            <w:r w:rsidRPr="003C5668">
              <w:rPr>
                <w:rFonts w:asciiTheme="minorHAnsi" w:eastAsia="Times New Roman" w:hAnsiTheme="minorHAnsi" w:cstheme="minorHAnsi"/>
                <w:b/>
                <w:bCs/>
                <w:color w:val="000000"/>
                <w:sz w:val="18"/>
                <w:szCs w:val="18"/>
                <w:lang w:val="en-IN" w:eastAsia="en-IN"/>
              </w:rPr>
              <w:t>FY</w:t>
            </w:r>
          </w:p>
          <w:p w14:paraId="76666069" w14:textId="1EE242F0" w:rsidR="00023747" w:rsidRPr="003C5668" w:rsidRDefault="00023747" w:rsidP="00E91B17">
            <w:pPr>
              <w:widowControl/>
              <w:autoSpaceDE/>
              <w:autoSpaceDN/>
              <w:jc w:val="center"/>
              <w:rPr>
                <w:rFonts w:asciiTheme="minorHAnsi" w:eastAsia="Times New Roman" w:hAnsiTheme="minorHAnsi" w:cstheme="minorHAnsi"/>
                <w:b/>
                <w:bCs/>
                <w:color w:val="000000"/>
                <w:sz w:val="18"/>
                <w:szCs w:val="18"/>
                <w:lang w:val="en-IN" w:eastAsia="en-IN"/>
              </w:rPr>
            </w:pPr>
            <w:r w:rsidRPr="003C5668">
              <w:rPr>
                <w:rFonts w:asciiTheme="minorHAnsi" w:eastAsia="Times New Roman" w:hAnsiTheme="minorHAnsi" w:cstheme="minorHAnsi"/>
                <w:b/>
                <w:bCs/>
                <w:color w:val="000000"/>
                <w:sz w:val="18"/>
                <w:szCs w:val="18"/>
                <w:lang w:val="en-IN" w:eastAsia="en-IN"/>
              </w:rPr>
              <w:t>2027-28</w:t>
            </w:r>
          </w:p>
        </w:tc>
        <w:tc>
          <w:tcPr>
            <w:tcW w:w="1139" w:type="dxa"/>
            <w:shd w:val="clear" w:color="auto" w:fill="D9D9D9" w:themeFill="background1" w:themeFillShade="D9"/>
            <w:vAlign w:val="center"/>
            <w:hideMark/>
          </w:tcPr>
          <w:p w14:paraId="2022A101" w14:textId="77777777" w:rsidR="00E91B17" w:rsidRPr="003C5668" w:rsidRDefault="00E91B17" w:rsidP="00E91B17">
            <w:pPr>
              <w:widowControl/>
              <w:autoSpaceDE/>
              <w:autoSpaceDN/>
              <w:jc w:val="center"/>
              <w:rPr>
                <w:rFonts w:asciiTheme="minorHAnsi" w:eastAsia="Times New Roman" w:hAnsiTheme="minorHAnsi" w:cstheme="minorHAnsi"/>
                <w:b/>
                <w:bCs/>
                <w:color w:val="000000"/>
                <w:sz w:val="18"/>
                <w:szCs w:val="18"/>
                <w:lang w:val="en-IN" w:eastAsia="en-IN"/>
              </w:rPr>
            </w:pPr>
            <w:r w:rsidRPr="003C5668">
              <w:rPr>
                <w:rFonts w:asciiTheme="minorHAnsi" w:eastAsia="Times New Roman" w:hAnsiTheme="minorHAnsi" w:cstheme="minorHAnsi"/>
                <w:b/>
                <w:bCs/>
                <w:color w:val="000000"/>
                <w:sz w:val="18"/>
                <w:szCs w:val="18"/>
                <w:lang w:val="en-IN" w:eastAsia="en-IN"/>
              </w:rPr>
              <w:t>FY</w:t>
            </w:r>
          </w:p>
          <w:p w14:paraId="508D9561" w14:textId="5A91A2E2" w:rsidR="00023747" w:rsidRPr="003C5668" w:rsidRDefault="00023747" w:rsidP="00E91B17">
            <w:pPr>
              <w:widowControl/>
              <w:autoSpaceDE/>
              <w:autoSpaceDN/>
              <w:jc w:val="center"/>
              <w:rPr>
                <w:rFonts w:asciiTheme="minorHAnsi" w:eastAsia="Times New Roman" w:hAnsiTheme="minorHAnsi" w:cstheme="minorHAnsi"/>
                <w:b/>
                <w:bCs/>
                <w:color w:val="000000"/>
                <w:sz w:val="18"/>
                <w:szCs w:val="18"/>
                <w:lang w:val="en-IN" w:eastAsia="en-IN"/>
              </w:rPr>
            </w:pPr>
            <w:r w:rsidRPr="003C5668">
              <w:rPr>
                <w:rFonts w:asciiTheme="minorHAnsi" w:eastAsia="Times New Roman" w:hAnsiTheme="minorHAnsi" w:cstheme="minorHAnsi"/>
                <w:b/>
                <w:bCs/>
                <w:color w:val="000000"/>
                <w:sz w:val="18"/>
                <w:szCs w:val="18"/>
                <w:lang w:val="en-IN" w:eastAsia="en-IN"/>
              </w:rPr>
              <w:t>2028-29</w:t>
            </w:r>
          </w:p>
        </w:tc>
        <w:tc>
          <w:tcPr>
            <w:tcW w:w="1139" w:type="dxa"/>
            <w:shd w:val="clear" w:color="auto" w:fill="D9D9D9" w:themeFill="background1" w:themeFillShade="D9"/>
            <w:vAlign w:val="center"/>
            <w:hideMark/>
          </w:tcPr>
          <w:p w14:paraId="4834445C" w14:textId="77777777" w:rsidR="00E91B17" w:rsidRPr="003C5668" w:rsidRDefault="00E91B17" w:rsidP="00E91B17">
            <w:pPr>
              <w:widowControl/>
              <w:autoSpaceDE/>
              <w:autoSpaceDN/>
              <w:jc w:val="center"/>
              <w:rPr>
                <w:rFonts w:asciiTheme="minorHAnsi" w:eastAsia="Times New Roman" w:hAnsiTheme="minorHAnsi" w:cstheme="minorHAnsi"/>
                <w:b/>
                <w:bCs/>
                <w:color w:val="000000"/>
                <w:sz w:val="18"/>
                <w:szCs w:val="18"/>
                <w:lang w:val="en-IN" w:eastAsia="en-IN"/>
              </w:rPr>
            </w:pPr>
            <w:r w:rsidRPr="003C5668">
              <w:rPr>
                <w:rFonts w:asciiTheme="minorHAnsi" w:eastAsia="Times New Roman" w:hAnsiTheme="minorHAnsi" w:cstheme="minorHAnsi"/>
                <w:b/>
                <w:bCs/>
                <w:color w:val="000000"/>
                <w:sz w:val="18"/>
                <w:szCs w:val="18"/>
                <w:lang w:val="en-IN" w:eastAsia="en-IN"/>
              </w:rPr>
              <w:t>FY</w:t>
            </w:r>
          </w:p>
          <w:p w14:paraId="62A8802E" w14:textId="256C5637" w:rsidR="00023747" w:rsidRPr="003C5668" w:rsidRDefault="00023747" w:rsidP="00E91B17">
            <w:pPr>
              <w:widowControl/>
              <w:autoSpaceDE/>
              <w:autoSpaceDN/>
              <w:jc w:val="center"/>
              <w:rPr>
                <w:rFonts w:asciiTheme="minorHAnsi" w:eastAsia="Times New Roman" w:hAnsiTheme="minorHAnsi" w:cstheme="minorHAnsi"/>
                <w:b/>
                <w:bCs/>
                <w:color w:val="000000"/>
                <w:sz w:val="18"/>
                <w:szCs w:val="18"/>
                <w:lang w:val="en-IN" w:eastAsia="en-IN"/>
              </w:rPr>
            </w:pPr>
            <w:r w:rsidRPr="003C5668">
              <w:rPr>
                <w:rFonts w:asciiTheme="minorHAnsi" w:eastAsia="Times New Roman" w:hAnsiTheme="minorHAnsi" w:cstheme="minorHAnsi"/>
                <w:b/>
                <w:bCs/>
                <w:color w:val="000000"/>
                <w:sz w:val="18"/>
                <w:szCs w:val="18"/>
                <w:lang w:val="en-IN" w:eastAsia="en-IN"/>
              </w:rPr>
              <w:t>2029-30</w:t>
            </w:r>
          </w:p>
        </w:tc>
        <w:tc>
          <w:tcPr>
            <w:tcW w:w="1114" w:type="dxa"/>
            <w:shd w:val="clear" w:color="auto" w:fill="D9D9D9" w:themeFill="background1" w:themeFillShade="D9"/>
            <w:vAlign w:val="center"/>
            <w:hideMark/>
          </w:tcPr>
          <w:p w14:paraId="6C71D83D" w14:textId="77777777" w:rsidR="00E91B17" w:rsidRPr="003C5668" w:rsidRDefault="00E91B17" w:rsidP="00E91B17">
            <w:pPr>
              <w:widowControl/>
              <w:autoSpaceDE/>
              <w:autoSpaceDN/>
              <w:jc w:val="center"/>
              <w:rPr>
                <w:rFonts w:asciiTheme="minorHAnsi" w:eastAsia="Times New Roman" w:hAnsiTheme="minorHAnsi" w:cstheme="minorHAnsi"/>
                <w:b/>
                <w:bCs/>
                <w:color w:val="000000"/>
                <w:sz w:val="18"/>
                <w:szCs w:val="18"/>
                <w:lang w:val="en-IN" w:eastAsia="en-IN"/>
              </w:rPr>
            </w:pPr>
            <w:r w:rsidRPr="003C5668">
              <w:rPr>
                <w:rFonts w:asciiTheme="minorHAnsi" w:eastAsia="Times New Roman" w:hAnsiTheme="minorHAnsi" w:cstheme="minorHAnsi"/>
                <w:b/>
                <w:bCs/>
                <w:color w:val="000000"/>
                <w:sz w:val="18"/>
                <w:szCs w:val="18"/>
                <w:lang w:val="en-IN" w:eastAsia="en-IN"/>
              </w:rPr>
              <w:t>FY</w:t>
            </w:r>
          </w:p>
          <w:p w14:paraId="754A4BA9" w14:textId="35DFF975" w:rsidR="00023747" w:rsidRPr="003C5668" w:rsidRDefault="00023747" w:rsidP="00E91B17">
            <w:pPr>
              <w:widowControl/>
              <w:autoSpaceDE/>
              <w:autoSpaceDN/>
              <w:jc w:val="center"/>
              <w:rPr>
                <w:rFonts w:asciiTheme="minorHAnsi" w:eastAsia="Times New Roman" w:hAnsiTheme="minorHAnsi" w:cstheme="minorHAnsi"/>
                <w:b/>
                <w:bCs/>
                <w:color w:val="000000"/>
                <w:sz w:val="18"/>
                <w:szCs w:val="18"/>
                <w:lang w:val="en-IN" w:eastAsia="en-IN"/>
              </w:rPr>
            </w:pPr>
            <w:r w:rsidRPr="003C5668">
              <w:rPr>
                <w:rFonts w:asciiTheme="minorHAnsi" w:eastAsia="Times New Roman" w:hAnsiTheme="minorHAnsi" w:cstheme="minorHAnsi"/>
                <w:b/>
                <w:bCs/>
                <w:color w:val="000000"/>
                <w:sz w:val="18"/>
                <w:szCs w:val="18"/>
                <w:lang w:val="en-IN" w:eastAsia="en-IN"/>
              </w:rPr>
              <w:t>2030-31</w:t>
            </w:r>
          </w:p>
        </w:tc>
      </w:tr>
      <w:tr w:rsidR="003C5668" w:rsidRPr="00443FA7" w14:paraId="4B1DE9E0" w14:textId="77777777" w:rsidTr="003C5668">
        <w:trPr>
          <w:trHeight w:val="63"/>
        </w:trPr>
        <w:tc>
          <w:tcPr>
            <w:tcW w:w="3261" w:type="dxa"/>
            <w:noWrap/>
            <w:vAlign w:val="bottom"/>
          </w:tcPr>
          <w:p w14:paraId="0BA32586" w14:textId="77777777" w:rsidR="00023747" w:rsidRPr="003C5668" w:rsidRDefault="00023747" w:rsidP="00023747">
            <w:pPr>
              <w:widowControl/>
              <w:autoSpaceDE/>
              <w:autoSpaceDN/>
              <w:jc w:val="both"/>
              <w:rPr>
                <w:rFonts w:asciiTheme="minorHAnsi" w:hAnsiTheme="minorHAnsi" w:cstheme="minorHAnsi"/>
                <w:i/>
                <w:iCs/>
                <w:color w:val="000000"/>
                <w:sz w:val="18"/>
                <w:szCs w:val="18"/>
              </w:rPr>
            </w:pPr>
            <w:r w:rsidRPr="003C5668">
              <w:rPr>
                <w:rFonts w:asciiTheme="minorHAnsi" w:eastAsia="Times New Roman" w:hAnsiTheme="minorHAnsi" w:cstheme="minorHAnsi"/>
                <w:color w:val="000000"/>
                <w:sz w:val="18"/>
                <w:szCs w:val="18"/>
                <w:lang w:val="en-IN" w:eastAsia="en-IN"/>
              </w:rPr>
              <w:t>Net Injection Quantum MUs</w:t>
            </w:r>
          </w:p>
        </w:tc>
        <w:tc>
          <w:tcPr>
            <w:tcW w:w="1280" w:type="dxa"/>
            <w:vAlign w:val="center"/>
          </w:tcPr>
          <w:p w14:paraId="0CE34FB6" w14:textId="77777777" w:rsidR="00023747" w:rsidRPr="003C5668" w:rsidRDefault="00023747" w:rsidP="00E91B17">
            <w:pPr>
              <w:widowControl/>
              <w:autoSpaceDE/>
              <w:autoSpaceDN/>
              <w:jc w:val="center"/>
              <w:rPr>
                <w:rFonts w:asciiTheme="minorHAnsi" w:hAnsiTheme="minorHAnsi" w:cstheme="minorHAnsi"/>
                <w:color w:val="000000"/>
                <w:sz w:val="18"/>
                <w:szCs w:val="18"/>
              </w:rPr>
            </w:pPr>
            <w:r w:rsidRPr="003C5668">
              <w:rPr>
                <w:rFonts w:asciiTheme="minorHAnsi" w:hAnsiTheme="minorHAnsi" w:cstheme="minorHAnsi"/>
                <w:color w:val="000000"/>
                <w:sz w:val="18"/>
                <w:szCs w:val="18"/>
              </w:rPr>
              <w:t>0.20</w:t>
            </w:r>
          </w:p>
        </w:tc>
        <w:tc>
          <w:tcPr>
            <w:tcW w:w="1139" w:type="dxa"/>
            <w:vAlign w:val="center"/>
          </w:tcPr>
          <w:p w14:paraId="0775BE48" w14:textId="77777777" w:rsidR="00023747" w:rsidRPr="003C5668" w:rsidRDefault="00023747" w:rsidP="00E91B17">
            <w:pPr>
              <w:widowControl/>
              <w:autoSpaceDE/>
              <w:autoSpaceDN/>
              <w:jc w:val="center"/>
              <w:rPr>
                <w:rFonts w:asciiTheme="minorHAnsi" w:hAnsiTheme="minorHAnsi" w:cstheme="minorHAnsi"/>
                <w:color w:val="000000"/>
                <w:sz w:val="18"/>
                <w:szCs w:val="18"/>
              </w:rPr>
            </w:pPr>
            <w:r w:rsidRPr="003C5668">
              <w:rPr>
                <w:rFonts w:asciiTheme="minorHAnsi" w:hAnsiTheme="minorHAnsi" w:cstheme="minorHAnsi"/>
                <w:color w:val="000000"/>
                <w:sz w:val="18"/>
                <w:szCs w:val="18"/>
              </w:rPr>
              <w:t>0.21</w:t>
            </w:r>
          </w:p>
        </w:tc>
        <w:tc>
          <w:tcPr>
            <w:tcW w:w="1139" w:type="dxa"/>
            <w:vAlign w:val="center"/>
          </w:tcPr>
          <w:p w14:paraId="4B11765F" w14:textId="77777777" w:rsidR="00023747" w:rsidRPr="003C5668" w:rsidRDefault="00023747" w:rsidP="00E91B17">
            <w:pPr>
              <w:widowControl/>
              <w:autoSpaceDE/>
              <w:autoSpaceDN/>
              <w:jc w:val="center"/>
              <w:rPr>
                <w:rFonts w:asciiTheme="minorHAnsi" w:hAnsiTheme="minorHAnsi" w:cstheme="minorHAnsi"/>
                <w:color w:val="000000"/>
                <w:sz w:val="18"/>
                <w:szCs w:val="18"/>
              </w:rPr>
            </w:pPr>
            <w:r w:rsidRPr="003C5668">
              <w:rPr>
                <w:rFonts w:asciiTheme="minorHAnsi" w:hAnsiTheme="minorHAnsi" w:cstheme="minorHAnsi"/>
                <w:color w:val="000000"/>
                <w:sz w:val="18"/>
                <w:szCs w:val="18"/>
              </w:rPr>
              <w:t>0.22</w:t>
            </w:r>
          </w:p>
        </w:tc>
        <w:tc>
          <w:tcPr>
            <w:tcW w:w="1139" w:type="dxa"/>
            <w:vAlign w:val="center"/>
          </w:tcPr>
          <w:p w14:paraId="77F6E669" w14:textId="77777777" w:rsidR="00023747" w:rsidRPr="003C5668" w:rsidRDefault="00023747" w:rsidP="00E91B17">
            <w:pPr>
              <w:widowControl/>
              <w:autoSpaceDE/>
              <w:autoSpaceDN/>
              <w:jc w:val="center"/>
              <w:rPr>
                <w:rFonts w:asciiTheme="minorHAnsi" w:hAnsiTheme="minorHAnsi" w:cstheme="minorHAnsi"/>
                <w:color w:val="000000"/>
                <w:sz w:val="18"/>
                <w:szCs w:val="18"/>
              </w:rPr>
            </w:pPr>
            <w:r w:rsidRPr="003C5668">
              <w:rPr>
                <w:rFonts w:asciiTheme="minorHAnsi" w:hAnsiTheme="minorHAnsi" w:cstheme="minorHAnsi"/>
                <w:color w:val="000000"/>
                <w:sz w:val="18"/>
                <w:szCs w:val="18"/>
              </w:rPr>
              <w:t>0.23</w:t>
            </w:r>
          </w:p>
        </w:tc>
        <w:tc>
          <w:tcPr>
            <w:tcW w:w="1114" w:type="dxa"/>
            <w:vAlign w:val="center"/>
          </w:tcPr>
          <w:p w14:paraId="55F24A6C" w14:textId="77777777" w:rsidR="00023747" w:rsidRPr="003C5668" w:rsidRDefault="00023747" w:rsidP="00E91B17">
            <w:pPr>
              <w:widowControl/>
              <w:autoSpaceDE/>
              <w:autoSpaceDN/>
              <w:jc w:val="center"/>
              <w:rPr>
                <w:rFonts w:asciiTheme="minorHAnsi" w:hAnsiTheme="minorHAnsi" w:cstheme="minorHAnsi"/>
                <w:color w:val="000000"/>
                <w:sz w:val="18"/>
                <w:szCs w:val="18"/>
              </w:rPr>
            </w:pPr>
            <w:r w:rsidRPr="003C5668">
              <w:rPr>
                <w:rFonts w:asciiTheme="minorHAnsi" w:hAnsiTheme="minorHAnsi" w:cstheme="minorHAnsi"/>
                <w:color w:val="000000"/>
                <w:sz w:val="18"/>
                <w:szCs w:val="18"/>
              </w:rPr>
              <w:t>0.24</w:t>
            </w:r>
          </w:p>
        </w:tc>
      </w:tr>
      <w:tr w:rsidR="003C5668" w:rsidRPr="00443FA7" w14:paraId="22748446" w14:textId="77777777" w:rsidTr="003C5668">
        <w:trPr>
          <w:trHeight w:val="63"/>
        </w:trPr>
        <w:tc>
          <w:tcPr>
            <w:tcW w:w="3261" w:type="dxa"/>
            <w:noWrap/>
            <w:vAlign w:val="center"/>
          </w:tcPr>
          <w:p w14:paraId="55A20BA4" w14:textId="77777777" w:rsidR="00023747" w:rsidRPr="003C5668" w:rsidRDefault="00023747" w:rsidP="00023747">
            <w:pPr>
              <w:widowControl/>
              <w:autoSpaceDE/>
              <w:autoSpaceDN/>
              <w:jc w:val="both"/>
              <w:rPr>
                <w:rFonts w:asciiTheme="minorHAnsi" w:hAnsiTheme="minorHAnsi" w:cstheme="minorHAnsi"/>
                <w:i/>
                <w:iCs/>
                <w:color w:val="000000"/>
                <w:sz w:val="18"/>
                <w:szCs w:val="18"/>
              </w:rPr>
            </w:pPr>
            <w:r w:rsidRPr="003C5668">
              <w:rPr>
                <w:rFonts w:asciiTheme="minorHAnsi" w:eastAsia="Times New Roman" w:hAnsiTheme="minorHAnsi" w:cstheme="minorHAnsi"/>
                <w:color w:val="000000"/>
                <w:sz w:val="18"/>
                <w:szCs w:val="18"/>
                <w:lang w:val="en-IN" w:eastAsia="en-IN"/>
              </w:rPr>
              <w:t>Power purchase cost Rs. In Cr.</w:t>
            </w:r>
          </w:p>
        </w:tc>
        <w:tc>
          <w:tcPr>
            <w:tcW w:w="1280" w:type="dxa"/>
            <w:vAlign w:val="center"/>
          </w:tcPr>
          <w:p w14:paraId="44A5878B" w14:textId="77777777" w:rsidR="00023747" w:rsidRPr="003C5668" w:rsidRDefault="00023747" w:rsidP="00E91B17">
            <w:pPr>
              <w:widowControl/>
              <w:autoSpaceDE/>
              <w:autoSpaceDN/>
              <w:jc w:val="center"/>
              <w:rPr>
                <w:rFonts w:asciiTheme="minorHAnsi" w:hAnsiTheme="minorHAnsi" w:cstheme="minorHAnsi"/>
                <w:color w:val="000000"/>
                <w:sz w:val="18"/>
                <w:szCs w:val="18"/>
              </w:rPr>
            </w:pPr>
            <w:r w:rsidRPr="003C5668">
              <w:rPr>
                <w:rFonts w:asciiTheme="minorHAnsi" w:hAnsiTheme="minorHAnsi" w:cstheme="minorHAnsi"/>
                <w:color w:val="000000"/>
                <w:sz w:val="18"/>
                <w:szCs w:val="18"/>
              </w:rPr>
              <w:t>0.08</w:t>
            </w:r>
          </w:p>
        </w:tc>
        <w:tc>
          <w:tcPr>
            <w:tcW w:w="1139" w:type="dxa"/>
            <w:vAlign w:val="center"/>
          </w:tcPr>
          <w:p w14:paraId="1D4DA7BB" w14:textId="77777777" w:rsidR="00023747" w:rsidRPr="003C5668" w:rsidRDefault="00023747" w:rsidP="00E91B17">
            <w:pPr>
              <w:widowControl/>
              <w:autoSpaceDE/>
              <w:autoSpaceDN/>
              <w:jc w:val="center"/>
              <w:rPr>
                <w:rFonts w:asciiTheme="minorHAnsi" w:hAnsiTheme="minorHAnsi" w:cstheme="minorHAnsi"/>
                <w:color w:val="000000"/>
                <w:sz w:val="18"/>
                <w:szCs w:val="18"/>
              </w:rPr>
            </w:pPr>
            <w:r w:rsidRPr="003C5668">
              <w:rPr>
                <w:rFonts w:asciiTheme="minorHAnsi" w:hAnsiTheme="minorHAnsi" w:cstheme="minorHAnsi"/>
                <w:color w:val="000000"/>
                <w:sz w:val="18"/>
                <w:szCs w:val="18"/>
              </w:rPr>
              <w:t>0.08</w:t>
            </w:r>
          </w:p>
        </w:tc>
        <w:tc>
          <w:tcPr>
            <w:tcW w:w="1139" w:type="dxa"/>
            <w:vAlign w:val="center"/>
          </w:tcPr>
          <w:p w14:paraId="4728684E" w14:textId="77777777" w:rsidR="00023747" w:rsidRPr="003C5668" w:rsidRDefault="00023747" w:rsidP="00E91B17">
            <w:pPr>
              <w:widowControl/>
              <w:autoSpaceDE/>
              <w:autoSpaceDN/>
              <w:jc w:val="center"/>
              <w:rPr>
                <w:rFonts w:asciiTheme="minorHAnsi" w:hAnsiTheme="minorHAnsi" w:cstheme="minorHAnsi"/>
                <w:color w:val="000000"/>
                <w:sz w:val="18"/>
                <w:szCs w:val="18"/>
              </w:rPr>
            </w:pPr>
            <w:r w:rsidRPr="003C5668">
              <w:rPr>
                <w:rFonts w:asciiTheme="minorHAnsi" w:hAnsiTheme="minorHAnsi" w:cstheme="minorHAnsi"/>
                <w:color w:val="000000"/>
                <w:sz w:val="18"/>
                <w:szCs w:val="18"/>
              </w:rPr>
              <w:t>0.08</w:t>
            </w:r>
          </w:p>
        </w:tc>
        <w:tc>
          <w:tcPr>
            <w:tcW w:w="1139" w:type="dxa"/>
            <w:vAlign w:val="center"/>
          </w:tcPr>
          <w:p w14:paraId="74365B17" w14:textId="77777777" w:rsidR="00023747" w:rsidRPr="003C5668" w:rsidRDefault="00023747" w:rsidP="00E91B17">
            <w:pPr>
              <w:widowControl/>
              <w:autoSpaceDE/>
              <w:autoSpaceDN/>
              <w:jc w:val="center"/>
              <w:rPr>
                <w:rFonts w:asciiTheme="minorHAnsi" w:hAnsiTheme="minorHAnsi" w:cstheme="minorHAnsi"/>
                <w:color w:val="000000"/>
                <w:sz w:val="18"/>
                <w:szCs w:val="18"/>
              </w:rPr>
            </w:pPr>
            <w:r w:rsidRPr="003C5668">
              <w:rPr>
                <w:rFonts w:asciiTheme="minorHAnsi" w:hAnsiTheme="minorHAnsi" w:cstheme="minorHAnsi"/>
                <w:color w:val="000000"/>
                <w:sz w:val="18"/>
                <w:szCs w:val="18"/>
              </w:rPr>
              <w:t>0.09</w:t>
            </w:r>
          </w:p>
        </w:tc>
        <w:tc>
          <w:tcPr>
            <w:tcW w:w="1114" w:type="dxa"/>
            <w:vAlign w:val="center"/>
          </w:tcPr>
          <w:p w14:paraId="64516AA1" w14:textId="77777777" w:rsidR="00023747" w:rsidRPr="003C5668" w:rsidRDefault="00023747" w:rsidP="00E91B17">
            <w:pPr>
              <w:widowControl/>
              <w:autoSpaceDE/>
              <w:autoSpaceDN/>
              <w:jc w:val="center"/>
              <w:rPr>
                <w:rFonts w:asciiTheme="minorHAnsi" w:hAnsiTheme="minorHAnsi" w:cstheme="minorHAnsi"/>
                <w:color w:val="000000"/>
                <w:sz w:val="18"/>
                <w:szCs w:val="18"/>
              </w:rPr>
            </w:pPr>
            <w:r w:rsidRPr="003C5668">
              <w:rPr>
                <w:rFonts w:asciiTheme="minorHAnsi" w:hAnsiTheme="minorHAnsi" w:cstheme="minorHAnsi"/>
                <w:color w:val="000000"/>
                <w:sz w:val="18"/>
                <w:szCs w:val="18"/>
              </w:rPr>
              <w:t>0.09</w:t>
            </w:r>
          </w:p>
        </w:tc>
      </w:tr>
      <w:tr w:rsidR="00023747" w:rsidRPr="00443FA7" w14:paraId="5C4CCD75" w14:textId="77777777" w:rsidTr="00E91B17">
        <w:trPr>
          <w:trHeight w:val="54"/>
        </w:trPr>
        <w:tc>
          <w:tcPr>
            <w:tcW w:w="3261" w:type="dxa"/>
            <w:noWrap/>
            <w:vAlign w:val="bottom"/>
          </w:tcPr>
          <w:p w14:paraId="6B03267A" w14:textId="77777777" w:rsidR="00023747" w:rsidRPr="003C5668" w:rsidRDefault="00023747" w:rsidP="00023747">
            <w:pPr>
              <w:widowControl/>
              <w:autoSpaceDE/>
              <w:autoSpaceDN/>
              <w:jc w:val="both"/>
              <w:rPr>
                <w:rFonts w:asciiTheme="minorHAnsi" w:hAnsiTheme="minorHAnsi" w:cstheme="minorHAnsi"/>
                <w:i/>
                <w:iCs/>
                <w:color w:val="000000"/>
                <w:sz w:val="18"/>
                <w:szCs w:val="18"/>
              </w:rPr>
            </w:pPr>
            <w:r w:rsidRPr="003C5668">
              <w:rPr>
                <w:rFonts w:asciiTheme="minorHAnsi" w:eastAsia="Times New Roman" w:hAnsiTheme="minorHAnsi" w:cstheme="minorHAnsi"/>
                <w:color w:val="000000"/>
                <w:sz w:val="18"/>
                <w:szCs w:val="18"/>
                <w:lang w:val="en-IN" w:eastAsia="en-IN"/>
              </w:rPr>
              <w:t>Per Unit Cost Rs./Unit</w:t>
            </w:r>
          </w:p>
        </w:tc>
        <w:tc>
          <w:tcPr>
            <w:tcW w:w="1280" w:type="dxa"/>
            <w:vAlign w:val="center"/>
          </w:tcPr>
          <w:p w14:paraId="72E8073C" w14:textId="77777777" w:rsidR="00023747" w:rsidRPr="003C5668" w:rsidRDefault="00023747" w:rsidP="00E91B17">
            <w:pPr>
              <w:widowControl/>
              <w:autoSpaceDE/>
              <w:autoSpaceDN/>
              <w:jc w:val="center"/>
              <w:rPr>
                <w:rFonts w:asciiTheme="minorHAnsi" w:hAnsiTheme="minorHAnsi" w:cstheme="minorHAnsi"/>
                <w:color w:val="000000"/>
                <w:sz w:val="18"/>
                <w:szCs w:val="18"/>
              </w:rPr>
            </w:pPr>
            <w:r w:rsidRPr="003C5668">
              <w:rPr>
                <w:rFonts w:asciiTheme="minorHAnsi" w:hAnsiTheme="minorHAnsi" w:cstheme="minorHAnsi"/>
                <w:color w:val="000000"/>
                <w:sz w:val="18"/>
                <w:szCs w:val="18"/>
              </w:rPr>
              <w:t>3.80</w:t>
            </w:r>
          </w:p>
        </w:tc>
        <w:tc>
          <w:tcPr>
            <w:tcW w:w="1139" w:type="dxa"/>
            <w:vAlign w:val="center"/>
          </w:tcPr>
          <w:p w14:paraId="4A6A7ECF" w14:textId="77777777" w:rsidR="00023747" w:rsidRPr="003C5668" w:rsidRDefault="00023747" w:rsidP="00E91B17">
            <w:pPr>
              <w:widowControl/>
              <w:autoSpaceDE/>
              <w:autoSpaceDN/>
              <w:jc w:val="center"/>
              <w:rPr>
                <w:rFonts w:asciiTheme="minorHAnsi" w:hAnsiTheme="minorHAnsi" w:cstheme="minorHAnsi"/>
                <w:color w:val="000000"/>
                <w:sz w:val="18"/>
                <w:szCs w:val="18"/>
              </w:rPr>
            </w:pPr>
            <w:r w:rsidRPr="003C5668">
              <w:rPr>
                <w:rFonts w:asciiTheme="minorHAnsi" w:hAnsiTheme="minorHAnsi" w:cstheme="minorHAnsi"/>
                <w:color w:val="000000"/>
                <w:sz w:val="18"/>
                <w:szCs w:val="18"/>
              </w:rPr>
              <w:t>3.80</w:t>
            </w:r>
          </w:p>
        </w:tc>
        <w:tc>
          <w:tcPr>
            <w:tcW w:w="1139" w:type="dxa"/>
            <w:vAlign w:val="center"/>
          </w:tcPr>
          <w:p w14:paraId="728FA855" w14:textId="77777777" w:rsidR="00023747" w:rsidRPr="003C5668" w:rsidRDefault="00023747" w:rsidP="00E91B17">
            <w:pPr>
              <w:widowControl/>
              <w:autoSpaceDE/>
              <w:autoSpaceDN/>
              <w:jc w:val="center"/>
              <w:rPr>
                <w:rFonts w:asciiTheme="minorHAnsi" w:hAnsiTheme="minorHAnsi" w:cstheme="minorHAnsi"/>
                <w:color w:val="000000"/>
                <w:sz w:val="18"/>
                <w:szCs w:val="18"/>
              </w:rPr>
            </w:pPr>
            <w:r w:rsidRPr="003C5668">
              <w:rPr>
                <w:rFonts w:asciiTheme="minorHAnsi" w:hAnsiTheme="minorHAnsi" w:cstheme="minorHAnsi"/>
                <w:color w:val="000000"/>
                <w:sz w:val="18"/>
                <w:szCs w:val="18"/>
              </w:rPr>
              <w:t>3.80</w:t>
            </w:r>
          </w:p>
        </w:tc>
        <w:tc>
          <w:tcPr>
            <w:tcW w:w="1139" w:type="dxa"/>
            <w:vAlign w:val="center"/>
          </w:tcPr>
          <w:p w14:paraId="0C39BC9E" w14:textId="77777777" w:rsidR="00023747" w:rsidRPr="003C5668" w:rsidRDefault="00023747" w:rsidP="00E91B17">
            <w:pPr>
              <w:widowControl/>
              <w:autoSpaceDE/>
              <w:autoSpaceDN/>
              <w:jc w:val="center"/>
              <w:rPr>
                <w:rFonts w:asciiTheme="minorHAnsi" w:hAnsiTheme="minorHAnsi" w:cstheme="minorHAnsi"/>
                <w:color w:val="000000"/>
                <w:sz w:val="18"/>
                <w:szCs w:val="18"/>
              </w:rPr>
            </w:pPr>
            <w:r w:rsidRPr="003C5668">
              <w:rPr>
                <w:rFonts w:asciiTheme="minorHAnsi" w:hAnsiTheme="minorHAnsi" w:cstheme="minorHAnsi"/>
                <w:color w:val="000000"/>
                <w:sz w:val="18"/>
                <w:szCs w:val="18"/>
              </w:rPr>
              <w:t>3.80</w:t>
            </w:r>
          </w:p>
        </w:tc>
        <w:tc>
          <w:tcPr>
            <w:tcW w:w="1114" w:type="dxa"/>
            <w:vAlign w:val="center"/>
          </w:tcPr>
          <w:p w14:paraId="1E05B711" w14:textId="77777777" w:rsidR="00023747" w:rsidRPr="003C5668" w:rsidRDefault="00023747" w:rsidP="00E91B17">
            <w:pPr>
              <w:widowControl/>
              <w:autoSpaceDE/>
              <w:autoSpaceDN/>
              <w:jc w:val="center"/>
              <w:rPr>
                <w:rFonts w:asciiTheme="minorHAnsi" w:hAnsiTheme="minorHAnsi" w:cstheme="minorHAnsi"/>
                <w:color w:val="000000"/>
                <w:sz w:val="18"/>
                <w:szCs w:val="18"/>
              </w:rPr>
            </w:pPr>
            <w:r w:rsidRPr="003C5668">
              <w:rPr>
                <w:rFonts w:asciiTheme="minorHAnsi" w:hAnsiTheme="minorHAnsi" w:cstheme="minorHAnsi"/>
                <w:color w:val="000000"/>
                <w:sz w:val="18"/>
                <w:szCs w:val="18"/>
              </w:rPr>
              <w:t>3.80</w:t>
            </w:r>
          </w:p>
        </w:tc>
      </w:tr>
    </w:tbl>
    <w:p w14:paraId="0972E9E2" w14:textId="77777777" w:rsidR="00023747" w:rsidRPr="00E91B17"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b/>
          <w:bCs/>
          <w:sz w:val="24"/>
          <w:szCs w:val="24"/>
        </w:rPr>
      </w:pPr>
      <w:bookmarkStart w:id="76" w:name="_Toc214694870"/>
      <w:bookmarkStart w:id="77" w:name="_Toc214902769"/>
      <w:r w:rsidRPr="00E91B17">
        <w:rPr>
          <w:rFonts w:asciiTheme="minorHAnsi" w:hAnsiTheme="minorHAnsi" w:cstheme="minorHAnsi"/>
          <w:b/>
          <w:bCs/>
          <w:sz w:val="24"/>
          <w:szCs w:val="24"/>
        </w:rPr>
        <w:t>Renewable Power Purchase Obligation</w:t>
      </w:r>
      <w:bookmarkEnd w:id="76"/>
      <w:bookmarkEnd w:id="77"/>
    </w:p>
    <w:p w14:paraId="1989818A" w14:textId="77777777" w:rsidR="00DE7058" w:rsidRDefault="00023747" w:rsidP="00DE7058">
      <w:pPr>
        <w:pStyle w:val="ListParagraph"/>
        <w:spacing w:before="151" w:line="273" w:lineRule="auto"/>
        <w:ind w:left="0" w:hanging="405"/>
        <w:rPr>
          <w:rFonts w:ascii="Calibri" w:eastAsia="Calibri" w:hAnsi="Calibri" w:cs="Calibri"/>
          <w:b/>
          <w:bCs/>
          <w:color w:val="002060"/>
        </w:rPr>
      </w:pPr>
      <w:r w:rsidRPr="00443FA7">
        <w:rPr>
          <w:rFonts w:asciiTheme="minorHAnsi" w:hAnsiTheme="minorHAnsi" w:cstheme="minorHAnsi"/>
          <w:sz w:val="24"/>
          <w:szCs w:val="24"/>
        </w:rPr>
        <w:t xml:space="preserve">        </w:t>
      </w:r>
      <w:bookmarkStart w:id="78" w:name="_Toc214687730"/>
      <w:r w:rsidR="00DE7058" w:rsidRPr="00DE7058">
        <w:rPr>
          <w:rFonts w:asciiTheme="minorHAnsi" w:hAnsiTheme="minorHAnsi" w:cstheme="minorHAnsi"/>
          <w:sz w:val="24"/>
          <w:szCs w:val="24"/>
        </w:rPr>
        <w:t>The JSERC (Renewable Energy Purchase Obligation and its compliance) (Second Amendment) Regulations, 2024 stipulates the long-term trajectory till FY 2029-30 for the Distribution Licensee. The same is reproduced below:</w:t>
      </w:r>
      <w:r w:rsidRPr="00E91B17">
        <w:rPr>
          <w:rFonts w:ascii="Calibri" w:eastAsia="Calibri" w:hAnsi="Calibri" w:cs="Calibri"/>
          <w:b/>
          <w:bCs/>
          <w:color w:val="002060"/>
        </w:rPr>
        <w:t xml:space="preserve">                                           </w:t>
      </w:r>
      <w:bookmarkStart w:id="79" w:name="_Toc214862333"/>
    </w:p>
    <w:p w14:paraId="7CF6FBC1" w14:textId="47A2D72A" w:rsidR="00023747" w:rsidRPr="00E91B17" w:rsidRDefault="00023747" w:rsidP="00DE7058">
      <w:pPr>
        <w:pStyle w:val="ListParagraph"/>
        <w:spacing w:before="151" w:line="273" w:lineRule="auto"/>
        <w:ind w:left="0" w:hanging="405"/>
        <w:jc w:val="center"/>
        <w:rPr>
          <w:rFonts w:ascii="Calibri" w:eastAsia="Calibri" w:hAnsi="Calibri" w:cs="Calibri"/>
          <w:b/>
          <w:bCs/>
          <w:color w:val="002060"/>
        </w:rPr>
      </w:pPr>
      <w:bookmarkStart w:id="80" w:name="_Toc215186165"/>
      <w:r w:rsidRPr="00E91B17">
        <w:rPr>
          <w:rFonts w:ascii="Calibri" w:eastAsia="Calibri" w:hAnsi="Calibri" w:cs="Calibri"/>
          <w:b/>
          <w:bCs/>
          <w:color w:val="002060"/>
        </w:rPr>
        <w:t xml:space="preserve">Table </w:t>
      </w:r>
      <w:r w:rsidRPr="00E91B17">
        <w:rPr>
          <w:rFonts w:ascii="Calibri" w:eastAsia="Calibri" w:hAnsi="Calibri" w:cs="Calibri"/>
          <w:b/>
          <w:bCs/>
          <w:color w:val="002060"/>
        </w:rPr>
        <w:fldChar w:fldCharType="begin"/>
      </w:r>
      <w:r w:rsidRPr="00E91B17">
        <w:rPr>
          <w:rFonts w:ascii="Calibri" w:eastAsia="Calibri" w:hAnsi="Calibri" w:cs="Calibri"/>
          <w:b/>
          <w:bCs/>
          <w:color w:val="002060"/>
        </w:rPr>
        <w:instrText xml:space="preserve"> SEQ Table \* ARABIC </w:instrText>
      </w:r>
      <w:r w:rsidRPr="00E91B17">
        <w:rPr>
          <w:rFonts w:ascii="Calibri" w:eastAsia="Calibri" w:hAnsi="Calibri" w:cs="Calibri"/>
          <w:b/>
          <w:bCs/>
          <w:color w:val="002060"/>
        </w:rPr>
        <w:fldChar w:fldCharType="separate"/>
      </w:r>
      <w:r w:rsidR="00161494">
        <w:rPr>
          <w:rFonts w:ascii="Calibri" w:eastAsia="Calibri" w:hAnsi="Calibri" w:cs="Calibri"/>
          <w:b/>
          <w:bCs/>
          <w:noProof/>
          <w:color w:val="002060"/>
        </w:rPr>
        <w:t>19</w:t>
      </w:r>
      <w:r w:rsidRPr="00E91B17">
        <w:rPr>
          <w:rFonts w:ascii="Calibri" w:eastAsia="Calibri" w:hAnsi="Calibri" w:cs="Calibri"/>
          <w:b/>
          <w:bCs/>
          <w:color w:val="002060"/>
        </w:rPr>
        <w:fldChar w:fldCharType="end"/>
      </w:r>
      <w:r w:rsidRPr="00E91B17">
        <w:rPr>
          <w:rFonts w:ascii="Calibri" w:eastAsia="Calibri" w:hAnsi="Calibri" w:cs="Calibri"/>
          <w:b/>
          <w:bCs/>
          <w:color w:val="002060"/>
        </w:rPr>
        <w:t>: RPO trajectory from FY 2024-25 to FY 2029-30</w:t>
      </w:r>
      <w:bookmarkEnd w:id="78"/>
      <w:bookmarkEnd w:id="79"/>
      <w:bookmarkEnd w:id="80"/>
    </w:p>
    <w:tbl>
      <w:tblPr>
        <w:tblW w:w="5000" w:type="pct"/>
        <w:tblLook w:val="04A0" w:firstRow="1" w:lastRow="0" w:firstColumn="1" w:lastColumn="0" w:noHBand="0" w:noVBand="1"/>
      </w:tblPr>
      <w:tblGrid>
        <w:gridCol w:w="1219"/>
        <w:gridCol w:w="1539"/>
        <w:gridCol w:w="1880"/>
        <w:gridCol w:w="1562"/>
        <w:gridCol w:w="1539"/>
        <w:gridCol w:w="1281"/>
      </w:tblGrid>
      <w:tr w:rsidR="00023747" w:rsidRPr="00443FA7" w14:paraId="419528B0" w14:textId="77777777" w:rsidTr="005417F2">
        <w:trPr>
          <w:trHeight w:val="43"/>
        </w:trPr>
        <w:tc>
          <w:tcPr>
            <w:tcW w:w="676" w:type="pct"/>
            <w:tcBorders>
              <w:top w:val="single" w:sz="4" w:space="0" w:color="auto"/>
              <w:left w:val="single" w:sz="4" w:space="0" w:color="auto"/>
              <w:bottom w:val="single" w:sz="4" w:space="0" w:color="auto"/>
              <w:right w:val="single" w:sz="4" w:space="0" w:color="auto"/>
            </w:tcBorders>
            <w:shd w:val="clear" w:color="000000" w:fill="E1E2E3"/>
            <w:vAlign w:val="center"/>
            <w:hideMark/>
          </w:tcPr>
          <w:p w14:paraId="2A250BA8" w14:textId="77777777" w:rsidR="00023747" w:rsidRPr="003C5668" w:rsidRDefault="00023747" w:rsidP="00D75E23">
            <w:pPr>
              <w:pStyle w:val="NoSpacing"/>
              <w:jc w:val="center"/>
              <w:rPr>
                <w:rFonts w:asciiTheme="minorHAnsi" w:hAnsiTheme="minorHAnsi" w:cstheme="minorHAnsi"/>
                <w:b/>
                <w:bCs/>
                <w:sz w:val="20"/>
                <w:szCs w:val="20"/>
                <w:lang w:val="en-IN" w:eastAsia="en-IN"/>
              </w:rPr>
            </w:pPr>
            <w:r w:rsidRPr="003C5668">
              <w:rPr>
                <w:rFonts w:asciiTheme="minorHAnsi" w:hAnsiTheme="minorHAnsi" w:cstheme="minorHAnsi"/>
                <w:b/>
                <w:bCs/>
                <w:sz w:val="20"/>
                <w:szCs w:val="20"/>
                <w:lang w:val="en-IN" w:eastAsia="en-IN"/>
              </w:rPr>
              <w:t>Year</w:t>
            </w:r>
          </w:p>
        </w:tc>
        <w:tc>
          <w:tcPr>
            <w:tcW w:w="853" w:type="pct"/>
            <w:tcBorders>
              <w:top w:val="single" w:sz="4" w:space="0" w:color="auto"/>
              <w:left w:val="nil"/>
              <w:bottom w:val="single" w:sz="4" w:space="0" w:color="auto"/>
              <w:right w:val="single" w:sz="4" w:space="0" w:color="auto"/>
            </w:tcBorders>
            <w:shd w:val="clear" w:color="000000" w:fill="E1E2E3"/>
            <w:vAlign w:val="center"/>
            <w:hideMark/>
          </w:tcPr>
          <w:p w14:paraId="6A3CFF46" w14:textId="77777777" w:rsidR="00023747" w:rsidRPr="003C5668" w:rsidRDefault="00023747" w:rsidP="00D75E23">
            <w:pPr>
              <w:pStyle w:val="NoSpacing"/>
              <w:jc w:val="center"/>
              <w:rPr>
                <w:rFonts w:asciiTheme="minorHAnsi" w:hAnsiTheme="minorHAnsi" w:cstheme="minorHAnsi"/>
                <w:b/>
                <w:bCs/>
                <w:sz w:val="20"/>
                <w:szCs w:val="20"/>
                <w:lang w:val="en-IN" w:eastAsia="en-IN"/>
              </w:rPr>
            </w:pPr>
            <w:r w:rsidRPr="003C5668">
              <w:rPr>
                <w:rFonts w:asciiTheme="minorHAnsi" w:hAnsiTheme="minorHAnsi" w:cstheme="minorHAnsi"/>
                <w:b/>
                <w:bCs/>
                <w:sz w:val="20"/>
                <w:szCs w:val="20"/>
                <w:lang w:val="en-IN" w:eastAsia="en-IN"/>
              </w:rPr>
              <w:t>Wind</w:t>
            </w:r>
            <w:r w:rsidRPr="003C5668">
              <w:rPr>
                <w:rFonts w:asciiTheme="minorHAnsi" w:hAnsiTheme="minorHAnsi" w:cstheme="minorHAnsi"/>
                <w:b/>
                <w:bCs/>
                <w:sz w:val="20"/>
                <w:szCs w:val="20"/>
                <w:lang w:val="en-IN" w:eastAsia="en-IN"/>
              </w:rPr>
              <w:br/>
              <w:t>Renewable</w:t>
            </w:r>
            <w:r w:rsidRPr="003C5668">
              <w:rPr>
                <w:rFonts w:asciiTheme="minorHAnsi" w:hAnsiTheme="minorHAnsi" w:cstheme="minorHAnsi"/>
                <w:b/>
                <w:bCs/>
                <w:sz w:val="20"/>
                <w:szCs w:val="20"/>
                <w:lang w:val="en-IN" w:eastAsia="en-IN"/>
              </w:rPr>
              <w:br/>
              <w:t>Energy</w:t>
            </w:r>
          </w:p>
        </w:tc>
        <w:tc>
          <w:tcPr>
            <w:tcW w:w="1042" w:type="pct"/>
            <w:tcBorders>
              <w:top w:val="single" w:sz="4" w:space="0" w:color="auto"/>
              <w:left w:val="nil"/>
              <w:bottom w:val="single" w:sz="4" w:space="0" w:color="auto"/>
              <w:right w:val="single" w:sz="4" w:space="0" w:color="auto"/>
            </w:tcBorders>
            <w:shd w:val="clear" w:color="000000" w:fill="E1E2E3"/>
            <w:vAlign w:val="center"/>
            <w:hideMark/>
          </w:tcPr>
          <w:p w14:paraId="411A1911" w14:textId="77777777" w:rsidR="00023747" w:rsidRPr="003C5668" w:rsidRDefault="00023747" w:rsidP="00D75E23">
            <w:pPr>
              <w:pStyle w:val="NoSpacing"/>
              <w:jc w:val="center"/>
              <w:rPr>
                <w:rFonts w:asciiTheme="minorHAnsi" w:hAnsiTheme="minorHAnsi" w:cstheme="minorHAnsi"/>
                <w:b/>
                <w:bCs/>
                <w:sz w:val="20"/>
                <w:szCs w:val="20"/>
                <w:lang w:val="en-IN" w:eastAsia="en-IN"/>
              </w:rPr>
            </w:pPr>
            <w:r w:rsidRPr="003C5668">
              <w:rPr>
                <w:rFonts w:asciiTheme="minorHAnsi" w:hAnsiTheme="minorHAnsi" w:cstheme="minorHAnsi"/>
                <w:b/>
                <w:bCs/>
                <w:sz w:val="20"/>
                <w:szCs w:val="20"/>
                <w:lang w:val="en-IN" w:eastAsia="en-IN"/>
              </w:rPr>
              <w:t>Hydro</w:t>
            </w:r>
            <w:r w:rsidRPr="003C5668">
              <w:rPr>
                <w:rFonts w:asciiTheme="minorHAnsi" w:hAnsiTheme="minorHAnsi" w:cstheme="minorHAnsi"/>
                <w:b/>
                <w:bCs/>
                <w:sz w:val="20"/>
                <w:szCs w:val="20"/>
                <w:lang w:val="en-IN" w:eastAsia="en-IN"/>
              </w:rPr>
              <w:br/>
              <w:t>Renewable</w:t>
            </w:r>
            <w:r w:rsidRPr="003C5668">
              <w:rPr>
                <w:rFonts w:asciiTheme="minorHAnsi" w:hAnsiTheme="minorHAnsi" w:cstheme="minorHAnsi"/>
                <w:b/>
                <w:bCs/>
                <w:sz w:val="20"/>
                <w:szCs w:val="20"/>
                <w:lang w:val="en-IN" w:eastAsia="en-IN"/>
              </w:rPr>
              <w:br/>
              <w:t>Energy</w:t>
            </w:r>
          </w:p>
        </w:tc>
        <w:tc>
          <w:tcPr>
            <w:tcW w:w="866" w:type="pct"/>
            <w:tcBorders>
              <w:top w:val="single" w:sz="4" w:space="0" w:color="auto"/>
              <w:left w:val="nil"/>
              <w:bottom w:val="single" w:sz="4" w:space="0" w:color="auto"/>
              <w:right w:val="single" w:sz="4" w:space="0" w:color="auto"/>
            </w:tcBorders>
            <w:shd w:val="clear" w:color="000000" w:fill="E1E2E3"/>
            <w:vAlign w:val="center"/>
            <w:hideMark/>
          </w:tcPr>
          <w:p w14:paraId="21406596" w14:textId="77777777" w:rsidR="00023747" w:rsidRPr="003C5668" w:rsidRDefault="00023747" w:rsidP="00D75E23">
            <w:pPr>
              <w:pStyle w:val="NoSpacing"/>
              <w:jc w:val="center"/>
              <w:rPr>
                <w:rFonts w:asciiTheme="minorHAnsi" w:hAnsiTheme="minorHAnsi" w:cstheme="minorHAnsi"/>
                <w:b/>
                <w:bCs/>
                <w:sz w:val="20"/>
                <w:szCs w:val="20"/>
                <w:lang w:val="en-IN" w:eastAsia="en-IN"/>
              </w:rPr>
            </w:pPr>
            <w:r w:rsidRPr="003C5668">
              <w:rPr>
                <w:rFonts w:asciiTheme="minorHAnsi" w:hAnsiTheme="minorHAnsi" w:cstheme="minorHAnsi"/>
                <w:b/>
                <w:bCs/>
                <w:sz w:val="20"/>
                <w:szCs w:val="20"/>
                <w:lang w:val="en-IN" w:eastAsia="en-IN"/>
              </w:rPr>
              <w:t xml:space="preserve">Distributed </w:t>
            </w:r>
            <w:r w:rsidRPr="003C5668">
              <w:rPr>
                <w:rFonts w:asciiTheme="minorHAnsi" w:hAnsiTheme="minorHAnsi" w:cstheme="minorHAnsi"/>
                <w:b/>
                <w:bCs/>
                <w:sz w:val="20"/>
                <w:szCs w:val="20"/>
                <w:lang w:val="en-IN" w:eastAsia="en-IN"/>
              </w:rPr>
              <w:br/>
              <w:t>Renewable</w:t>
            </w:r>
            <w:r w:rsidRPr="003C5668">
              <w:rPr>
                <w:rFonts w:asciiTheme="minorHAnsi" w:hAnsiTheme="minorHAnsi" w:cstheme="minorHAnsi"/>
                <w:b/>
                <w:bCs/>
                <w:sz w:val="20"/>
                <w:szCs w:val="20"/>
                <w:lang w:val="en-IN" w:eastAsia="en-IN"/>
              </w:rPr>
              <w:br/>
              <w:t>Energy</w:t>
            </w:r>
          </w:p>
        </w:tc>
        <w:tc>
          <w:tcPr>
            <w:tcW w:w="853" w:type="pct"/>
            <w:tcBorders>
              <w:top w:val="single" w:sz="4" w:space="0" w:color="auto"/>
              <w:left w:val="nil"/>
              <w:bottom w:val="single" w:sz="4" w:space="0" w:color="auto"/>
              <w:right w:val="single" w:sz="4" w:space="0" w:color="auto"/>
            </w:tcBorders>
            <w:shd w:val="clear" w:color="000000" w:fill="E1E2E3"/>
            <w:vAlign w:val="center"/>
            <w:hideMark/>
          </w:tcPr>
          <w:p w14:paraId="3E85FF1D" w14:textId="77777777" w:rsidR="00023747" w:rsidRPr="003C5668" w:rsidRDefault="00023747" w:rsidP="00D75E23">
            <w:pPr>
              <w:pStyle w:val="NoSpacing"/>
              <w:jc w:val="center"/>
              <w:rPr>
                <w:rFonts w:asciiTheme="minorHAnsi" w:hAnsiTheme="minorHAnsi" w:cstheme="minorHAnsi"/>
                <w:b/>
                <w:bCs/>
                <w:sz w:val="20"/>
                <w:szCs w:val="20"/>
                <w:lang w:val="en-IN" w:eastAsia="en-IN"/>
              </w:rPr>
            </w:pPr>
            <w:r w:rsidRPr="003C5668">
              <w:rPr>
                <w:rFonts w:asciiTheme="minorHAnsi" w:hAnsiTheme="minorHAnsi" w:cstheme="minorHAnsi"/>
                <w:b/>
                <w:bCs/>
                <w:sz w:val="20"/>
                <w:szCs w:val="20"/>
                <w:lang w:val="en-IN" w:eastAsia="en-IN"/>
              </w:rPr>
              <w:t>Other Renewable</w:t>
            </w:r>
            <w:r w:rsidRPr="003C5668">
              <w:rPr>
                <w:rFonts w:asciiTheme="minorHAnsi" w:hAnsiTheme="minorHAnsi" w:cstheme="minorHAnsi"/>
                <w:b/>
                <w:bCs/>
                <w:sz w:val="20"/>
                <w:szCs w:val="20"/>
                <w:lang w:val="en-IN" w:eastAsia="en-IN"/>
              </w:rPr>
              <w:br/>
              <w:t>Energy</w:t>
            </w:r>
          </w:p>
        </w:tc>
        <w:tc>
          <w:tcPr>
            <w:tcW w:w="710" w:type="pct"/>
            <w:tcBorders>
              <w:top w:val="single" w:sz="4" w:space="0" w:color="auto"/>
              <w:left w:val="nil"/>
              <w:bottom w:val="single" w:sz="4" w:space="0" w:color="auto"/>
              <w:right w:val="single" w:sz="4" w:space="0" w:color="auto"/>
            </w:tcBorders>
            <w:shd w:val="clear" w:color="000000" w:fill="E1E2E3"/>
            <w:vAlign w:val="center"/>
            <w:hideMark/>
          </w:tcPr>
          <w:p w14:paraId="3598CA49" w14:textId="77777777" w:rsidR="00023747" w:rsidRPr="003C5668" w:rsidRDefault="00023747" w:rsidP="00D75E23">
            <w:pPr>
              <w:pStyle w:val="NoSpacing"/>
              <w:jc w:val="center"/>
              <w:rPr>
                <w:rFonts w:asciiTheme="minorHAnsi" w:hAnsiTheme="minorHAnsi" w:cstheme="minorHAnsi"/>
                <w:b/>
                <w:bCs/>
                <w:sz w:val="20"/>
                <w:szCs w:val="20"/>
                <w:lang w:val="en-IN" w:eastAsia="en-IN"/>
              </w:rPr>
            </w:pPr>
            <w:r w:rsidRPr="003C5668">
              <w:rPr>
                <w:rFonts w:asciiTheme="minorHAnsi" w:hAnsiTheme="minorHAnsi" w:cstheme="minorHAnsi"/>
                <w:b/>
                <w:bCs/>
                <w:sz w:val="20"/>
                <w:szCs w:val="20"/>
                <w:lang w:val="en-IN" w:eastAsia="en-IN"/>
              </w:rPr>
              <w:t>Total</w:t>
            </w:r>
          </w:p>
        </w:tc>
      </w:tr>
      <w:tr w:rsidR="00023747" w:rsidRPr="00443FA7" w14:paraId="4FDD1BB8" w14:textId="77777777" w:rsidTr="005417F2">
        <w:trPr>
          <w:trHeight w:val="43"/>
        </w:trPr>
        <w:tc>
          <w:tcPr>
            <w:tcW w:w="676" w:type="pct"/>
            <w:tcBorders>
              <w:top w:val="single" w:sz="4" w:space="0" w:color="0B3040"/>
              <w:left w:val="single" w:sz="4" w:space="0" w:color="0B3040"/>
              <w:bottom w:val="single" w:sz="4" w:space="0" w:color="0B3040"/>
              <w:right w:val="single" w:sz="4" w:space="0" w:color="0B3040"/>
            </w:tcBorders>
            <w:vAlign w:val="center"/>
            <w:hideMark/>
          </w:tcPr>
          <w:p w14:paraId="1246BD6F" w14:textId="77777777" w:rsidR="00023747" w:rsidRPr="003C5668" w:rsidRDefault="00023747" w:rsidP="00023747">
            <w:pPr>
              <w:pStyle w:val="NoSpacing"/>
              <w:jc w:val="both"/>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2024-25</w:t>
            </w:r>
          </w:p>
        </w:tc>
        <w:tc>
          <w:tcPr>
            <w:tcW w:w="853" w:type="pct"/>
            <w:tcBorders>
              <w:top w:val="single" w:sz="4" w:space="0" w:color="0B3040"/>
              <w:left w:val="nil"/>
              <w:bottom w:val="single" w:sz="4" w:space="0" w:color="0B3040"/>
              <w:right w:val="single" w:sz="4" w:space="0" w:color="0B3040"/>
            </w:tcBorders>
            <w:vAlign w:val="center"/>
            <w:hideMark/>
          </w:tcPr>
          <w:p w14:paraId="3EDE0877"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0.67%</w:t>
            </w:r>
          </w:p>
        </w:tc>
        <w:tc>
          <w:tcPr>
            <w:tcW w:w="1042" w:type="pct"/>
            <w:tcBorders>
              <w:top w:val="single" w:sz="4" w:space="0" w:color="0B3040"/>
              <w:left w:val="nil"/>
              <w:bottom w:val="single" w:sz="4" w:space="0" w:color="0B3040"/>
              <w:right w:val="single" w:sz="4" w:space="0" w:color="0B3040"/>
            </w:tcBorders>
            <w:vAlign w:val="center"/>
            <w:hideMark/>
          </w:tcPr>
          <w:p w14:paraId="66F79F76"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0.38%</w:t>
            </w:r>
          </w:p>
        </w:tc>
        <w:tc>
          <w:tcPr>
            <w:tcW w:w="866" w:type="pct"/>
            <w:tcBorders>
              <w:top w:val="single" w:sz="4" w:space="0" w:color="0B3040"/>
              <w:left w:val="nil"/>
              <w:bottom w:val="single" w:sz="4" w:space="0" w:color="0B3040"/>
              <w:right w:val="single" w:sz="4" w:space="0" w:color="0B3040"/>
            </w:tcBorders>
            <w:vAlign w:val="center"/>
            <w:hideMark/>
          </w:tcPr>
          <w:p w14:paraId="44AD50BA"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1.50%</w:t>
            </w:r>
          </w:p>
        </w:tc>
        <w:tc>
          <w:tcPr>
            <w:tcW w:w="853" w:type="pct"/>
            <w:tcBorders>
              <w:top w:val="single" w:sz="4" w:space="0" w:color="0B3040"/>
              <w:left w:val="nil"/>
              <w:bottom w:val="single" w:sz="4" w:space="0" w:color="0B3040"/>
              <w:right w:val="single" w:sz="4" w:space="0" w:color="0B3040"/>
            </w:tcBorders>
            <w:vAlign w:val="center"/>
            <w:hideMark/>
          </w:tcPr>
          <w:p w14:paraId="47FEC7C3"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27.35%</w:t>
            </w:r>
          </w:p>
        </w:tc>
        <w:tc>
          <w:tcPr>
            <w:tcW w:w="710" w:type="pct"/>
            <w:tcBorders>
              <w:top w:val="single" w:sz="4" w:space="0" w:color="0B3040"/>
              <w:left w:val="nil"/>
              <w:bottom w:val="single" w:sz="4" w:space="0" w:color="0B3040"/>
              <w:right w:val="single" w:sz="4" w:space="0" w:color="0B3040"/>
            </w:tcBorders>
            <w:vAlign w:val="center"/>
            <w:hideMark/>
          </w:tcPr>
          <w:p w14:paraId="144255AA"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29.91%</w:t>
            </w:r>
          </w:p>
        </w:tc>
      </w:tr>
      <w:tr w:rsidR="00023747" w:rsidRPr="00443FA7" w14:paraId="262029BA" w14:textId="77777777" w:rsidTr="005417F2">
        <w:trPr>
          <w:trHeight w:val="43"/>
        </w:trPr>
        <w:tc>
          <w:tcPr>
            <w:tcW w:w="676" w:type="pct"/>
            <w:tcBorders>
              <w:top w:val="nil"/>
              <w:left w:val="single" w:sz="4" w:space="0" w:color="0B3040"/>
              <w:bottom w:val="single" w:sz="4" w:space="0" w:color="0B3040"/>
              <w:right w:val="single" w:sz="4" w:space="0" w:color="0B3040"/>
            </w:tcBorders>
            <w:vAlign w:val="center"/>
            <w:hideMark/>
          </w:tcPr>
          <w:p w14:paraId="707D4E30" w14:textId="77777777" w:rsidR="00023747" w:rsidRPr="003C5668" w:rsidRDefault="00023747" w:rsidP="00023747">
            <w:pPr>
              <w:pStyle w:val="NoSpacing"/>
              <w:jc w:val="both"/>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2025-26</w:t>
            </w:r>
          </w:p>
        </w:tc>
        <w:tc>
          <w:tcPr>
            <w:tcW w:w="853" w:type="pct"/>
            <w:tcBorders>
              <w:top w:val="nil"/>
              <w:left w:val="nil"/>
              <w:bottom w:val="single" w:sz="4" w:space="0" w:color="0B3040"/>
              <w:right w:val="single" w:sz="4" w:space="0" w:color="0B3040"/>
            </w:tcBorders>
            <w:vAlign w:val="center"/>
            <w:hideMark/>
          </w:tcPr>
          <w:p w14:paraId="122D7A4E"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1.45%</w:t>
            </w:r>
          </w:p>
        </w:tc>
        <w:tc>
          <w:tcPr>
            <w:tcW w:w="1042" w:type="pct"/>
            <w:tcBorders>
              <w:top w:val="nil"/>
              <w:left w:val="nil"/>
              <w:bottom w:val="single" w:sz="4" w:space="0" w:color="0B3040"/>
              <w:right w:val="single" w:sz="4" w:space="0" w:color="0B3040"/>
            </w:tcBorders>
            <w:vAlign w:val="center"/>
            <w:hideMark/>
          </w:tcPr>
          <w:p w14:paraId="75B9C758"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1.22%</w:t>
            </w:r>
          </w:p>
        </w:tc>
        <w:tc>
          <w:tcPr>
            <w:tcW w:w="866" w:type="pct"/>
            <w:tcBorders>
              <w:top w:val="nil"/>
              <w:left w:val="nil"/>
              <w:bottom w:val="single" w:sz="4" w:space="0" w:color="0B3040"/>
              <w:right w:val="single" w:sz="4" w:space="0" w:color="0B3040"/>
            </w:tcBorders>
            <w:vAlign w:val="center"/>
            <w:hideMark/>
          </w:tcPr>
          <w:p w14:paraId="73215FF8"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2.10%</w:t>
            </w:r>
          </w:p>
        </w:tc>
        <w:tc>
          <w:tcPr>
            <w:tcW w:w="853" w:type="pct"/>
            <w:tcBorders>
              <w:top w:val="nil"/>
              <w:left w:val="nil"/>
              <w:bottom w:val="single" w:sz="4" w:space="0" w:color="0B3040"/>
              <w:right w:val="single" w:sz="4" w:space="0" w:color="0B3040"/>
            </w:tcBorders>
            <w:vAlign w:val="center"/>
            <w:hideMark/>
          </w:tcPr>
          <w:p w14:paraId="626BA79A"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28.24%</w:t>
            </w:r>
          </w:p>
        </w:tc>
        <w:tc>
          <w:tcPr>
            <w:tcW w:w="710" w:type="pct"/>
            <w:tcBorders>
              <w:top w:val="nil"/>
              <w:left w:val="nil"/>
              <w:bottom w:val="single" w:sz="4" w:space="0" w:color="0B3040"/>
              <w:right w:val="single" w:sz="4" w:space="0" w:color="0B3040"/>
            </w:tcBorders>
            <w:vAlign w:val="center"/>
            <w:hideMark/>
          </w:tcPr>
          <w:p w14:paraId="5709982F"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33.01%</w:t>
            </w:r>
          </w:p>
        </w:tc>
      </w:tr>
      <w:tr w:rsidR="00023747" w:rsidRPr="00443FA7" w14:paraId="75F74473" w14:textId="77777777" w:rsidTr="005417F2">
        <w:trPr>
          <w:trHeight w:val="43"/>
        </w:trPr>
        <w:tc>
          <w:tcPr>
            <w:tcW w:w="676" w:type="pct"/>
            <w:tcBorders>
              <w:top w:val="nil"/>
              <w:left w:val="single" w:sz="4" w:space="0" w:color="0B3040"/>
              <w:bottom w:val="single" w:sz="4" w:space="0" w:color="0B3040"/>
              <w:right w:val="single" w:sz="4" w:space="0" w:color="0B3040"/>
            </w:tcBorders>
            <w:vAlign w:val="center"/>
            <w:hideMark/>
          </w:tcPr>
          <w:p w14:paraId="3AED9891" w14:textId="77777777" w:rsidR="00023747" w:rsidRPr="003C5668" w:rsidRDefault="00023747" w:rsidP="00023747">
            <w:pPr>
              <w:pStyle w:val="NoSpacing"/>
              <w:jc w:val="both"/>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2026-27</w:t>
            </w:r>
          </w:p>
        </w:tc>
        <w:tc>
          <w:tcPr>
            <w:tcW w:w="853" w:type="pct"/>
            <w:tcBorders>
              <w:top w:val="nil"/>
              <w:left w:val="nil"/>
              <w:bottom w:val="single" w:sz="4" w:space="0" w:color="0B3040"/>
              <w:right w:val="single" w:sz="4" w:space="0" w:color="0B3040"/>
            </w:tcBorders>
            <w:vAlign w:val="center"/>
            <w:hideMark/>
          </w:tcPr>
          <w:p w14:paraId="4802BDE7"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1.97%</w:t>
            </w:r>
          </w:p>
        </w:tc>
        <w:tc>
          <w:tcPr>
            <w:tcW w:w="1042" w:type="pct"/>
            <w:tcBorders>
              <w:top w:val="nil"/>
              <w:left w:val="nil"/>
              <w:bottom w:val="single" w:sz="4" w:space="0" w:color="0B3040"/>
              <w:right w:val="single" w:sz="4" w:space="0" w:color="0B3040"/>
            </w:tcBorders>
            <w:vAlign w:val="center"/>
            <w:hideMark/>
          </w:tcPr>
          <w:p w14:paraId="2C3C2ED8"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1.34%</w:t>
            </w:r>
          </w:p>
        </w:tc>
        <w:tc>
          <w:tcPr>
            <w:tcW w:w="866" w:type="pct"/>
            <w:tcBorders>
              <w:top w:val="nil"/>
              <w:left w:val="nil"/>
              <w:bottom w:val="single" w:sz="4" w:space="0" w:color="0B3040"/>
              <w:right w:val="single" w:sz="4" w:space="0" w:color="0B3040"/>
            </w:tcBorders>
            <w:vAlign w:val="center"/>
            <w:hideMark/>
          </w:tcPr>
          <w:p w14:paraId="1BDDEBD6"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2.70%</w:t>
            </w:r>
          </w:p>
        </w:tc>
        <w:tc>
          <w:tcPr>
            <w:tcW w:w="853" w:type="pct"/>
            <w:tcBorders>
              <w:top w:val="nil"/>
              <w:left w:val="nil"/>
              <w:bottom w:val="single" w:sz="4" w:space="0" w:color="0B3040"/>
              <w:right w:val="single" w:sz="4" w:space="0" w:color="0B3040"/>
            </w:tcBorders>
            <w:vAlign w:val="center"/>
            <w:hideMark/>
          </w:tcPr>
          <w:p w14:paraId="2BAD42A4"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29.94%</w:t>
            </w:r>
          </w:p>
        </w:tc>
        <w:tc>
          <w:tcPr>
            <w:tcW w:w="710" w:type="pct"/>
            <w:tcBorders>
              <w:top w:val="nil"/>
              <w:left w:val="nil"/>
              <w:bottom w:val="single" w:sz="4" w:space="0" w:color="0B3040"/>
              <w:right w:val="single" w:sz="4" w:space="0" w:color="0B3040"/>
            </w:tcBorders>
            <w:vAlign w:val="center"/>
            <w:hideMark/>
          </w:tcPr>
          <w:p w14:paraId="30E25583"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35.95%</w:t>
            </w:r>
          </w:p>
        </w:tc>
      </w:tr>
      <w:tr w:rsidR="00023747" w:rsidRPr="00443FA7" w14:paraId="6EF512D9" w14:textId="77777777" w:rsidTr="005417F2">
        <w:trPr>
          <w:trHeight w:val="43"/>
        </w:trPr>
        <w:tc>
          <w:tcPr>
            <w:tcW w:w="676" w:type="pct"/>
            <w:tcBorders>
              <w:top w:val="nil"/>
              <w:left w:val="single" w:sz="4" w:space="0" w:color="0B3040"/>
              <w:bottom w:val="single" w:sz="4" w:space="0" w:color="0B3040"/>
              <w:right w:val="single" w:sz="4" w:space="0" w:color="0B3040"/>
            </w:tcBorders>
            <w:vAlign w:val="center"/>
            <w:hideMark/>
          </w:tcPr>
          <w:p w14:paraId="2A09E305" w14:textId="77777777" w:rsidR="00023747" w:rsidRPr="003C5668" w:rsidRDefault="00023747" w:rsidP="00023747">
            <w:pPr>
              <w:pStyle w:val="NoSpacing"/>
              <w:jc w:val="both"/>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2027-28</w:t>
            </w:r>
          </w:p>
        </w:tc>
        <w:tc>
          <w:tcPr>
            <w:tcW w:w="853" w:type="pct"/>
            <w:tcBorders>
              <w:top w:val="nil"/>
              <w:left w:val="nil"/>
              <w:bottom w:val="single" w:sz="4" w:space="0" w:color="0B3040"/>
              <w:right w:val="single" w:sz="4" w:space="0" w:color="0B3040"/>
            </w:tcBorders>
            <w:vAlign w:val="center"/>
            <w:hideMark/>
          </w:tcPr>
          <w:p w14:paraId="5856F861"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2.45%</w:t>
            </w:r>
          </w:p>
        </w:tc>
        <w:tc>
          <w:tcPr>
            <w:tcW w:w="1042" w:type="pct"/>
            <w:tcBorders>
              <w:top w:val="nil"/>
              <w:left w:val="nil"/>
              <w:bottom w:val="single" w:sz="4" w:space="0" w:color="0B3040"/>
              <w:right w:val="single" w:sz="4" w:space="0" w:color="0B3040"/>
            </w:tcBorders>
            <w:vAlign w:val="center"/>
            <w:hideMark/>
          </w:tcPr>
          <w:p w14:paraId="1B83789B"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1.42%</w:t>
            </w:r>
          </w:p>
        </w:tc>
        <w:tc>
          <w:tcPr>
            <w:tcW w:w="866" w:type="pct"/>
            <w:tcBorders>
              <w:top w:val="nil"/>
              <w:left w:val="nil"/>
              <w:bottom w:val="single" w:sz="4" w:space="0" w:color="0B3040"/>
              <w:right w:val="single" w:sz="4" w:space="0" w:color="0B3040"/>
            </w:tcBorders>
            <w:vAlign w:val="center"/>
            <w:hideMark/>
          </w:tcPr>
          <w:p w14:paraId="1DB6A435"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3.30%</w:t>
            </w:r>
          </w:p>
        </w:tc>
        <w:tc>
          <w:tcPr>
            <w:tcW w:w="853" w:type="pct"/>
            <w:tcBorders>
              <w:top w:val="nil"/>
              <w:left w:val="nil"/>
              <w:bottom w:val="single" w:sz="4" w:space="0" w:color="0B3040"/>
              <w:right w:val="single" w:sz="4" w:space="0" w:color="0B3040"/>
            </w:tcBorders>
            <w:vAlign w:val="center"/>
            <w:hideMark/>
          </w:tcPr>
          <w:p w14:paraId="02C64D30"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31.64%</w:t>
            </w:r>
          </w:p>
        </w:tc>
        <w:tc>
          <w:tcPr>
            <w:tcW w:w="710" w:type="pct"/>
            <w:tcBorders>
              <w:top w:val="nil"/>
              <w:left w:val="nil"/>
              <w:bottom w:val="single" w:sz="4" w:space="0" w:color="0B3040"/>
              <w:right w:val="single" w:sz="4" w:space="0" w:color="0B3040"/>
            </w:tcBorders>
            <w:vAlign w:val="center"/>
            <w:hideMark/>
          </w:tcPr>
          <w:p w14:paraId="0C8BEC4E"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38.81%</w:t>
            </w:r>
          </w:p>
        </w:tc>
      </w:tr>
      <w:tr w:rsidR="00023747" w:rsidRPr="00443FA7" w14:paraId="65B18BC8" w14:textId="77777777" w:rsidTr="005417F2">
        <w:trPr>
          <w:trHeight w:val="43"/>
        </w:trPr>
        <w:tc>
          <w:tcPr>
            <w:tcW w:w="676" w:type="pct"/>
            <w:tcBorders>
              <w:top w:val="nil"/>
              <w:left w:val="single" w:sz="4" w:space="0" w:color="0B3040"/>
              <w:bottom w:val="single" w:sz="4" w:space="0" w:color="0B3040"/>
              <w:right w:val="single" w:sz="4" w:space="0" w:color="0B3040"/>
            </w:tcBorders>
            <w:vAlign w:val="center"/>
            <w:hideMark/>
          </w:tcPr>
          <w:p w14:paraId="4AE10D9A" w14:textId="77777777" w:rsidR="00023747" w:rsidRPr="003C5668" w:rsidRDefault="00023747" w:rsidP="00023747">
            <w:pPr>
              <w:pStyle w:val="NoSpacing"/>
              <w:jc w:val="both"/>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2028-29</w:t>
            </w:r>
          </w:p>
        </w:tc>
        <w:tc>
          <w:tcPr>
            <w:tcW w:w="853" w:type="pct"/>
            <w:tcBorders>
              <w:top w:val="nil"/>
              <w:left w:val="nil"/>
              <w:bottom w:val="single" w:sz="4" w:space="0" w:color="0B3040"/>
              <w:right w:val="single" w:sz="4" w:space="0" w:color="0B3040"/>
            </w:tcBorders>
            <w:vAlign w:val="center"/>
            <w:hideMark/>
          </w:tcPr>
          <w:p w14:paraId="36D3A48A"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2.95%</w:t>
            </w:r>
          </w:p>
        </w:tc>
        <w:tc>
          <w:tcPr>
            <w:tcW w:w="1042" w:type="pct"/>
            <w:tcBorders>
              <w:top w:val="nil"/>
              <w:left w:val="nil"/>
              <w:bottom w:val="single" w:sz="4" w:space="0" w:color="0B3040"/>
              <w:right w:val="single" w:sz="4" w:space="0" w:color="0B3040"/>
            </w:tcBorders>
            <w:vAlign w:val="center"/>
            <w:hideMark/>
          </w:tcPr>
          <w:p w14:paraId="705C0292"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1.42%</w:t>
            </w:r>
          </w:p>
        </w:tc>
        <w:tc>
          <w:tcPr>
            <w:tcW w:w="866" w:type="pct"/>
            <w:tcBorders>
              <w:top w:val="nil"/>
              <w:left w:val="nil"/>
              <w:bottom w:val="single" w:sz="4" w:space="0" w:color="0B3040"/>
              <w:right w:val="single" w:sz="4" w:space="0" w:color="0B3040"/>
            </w:tcBorders>
            <w:vAlign w:val="center"/>
            <w:hideMark/>
          </w:tcPr>
          <w:p w14:paraId="14DB7CF9"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3.90%</w:t>
            </w:r>
          </w:p>
        </w:tc>
        <w:tc>
          <w:tcPr>
            <w:tcW w:w="853" w:type="pct"/>
            <w:tcBorders>
              <w:top w:val="nil"/>
              <w:left w:val="nil"/>
              <w:bottom w:val="single" w:sz="4" w:space="0" w:color="0B3040"/>
              <w:right w:val="single" w:sz="4" w:space="0" w:color="0B3040"/>
            </w:tcBorders>
            <w:vAlign w:val="center"/>
            <w:hideMark/>
          </w:tcPr>
          <w:p w14:paraId="43561F85"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33.10%</w:t>
            </w:r>
          </w:p>
        </w:tc>
        <w:tc>
          <w:tcPr>
            <w:tcW w:w="710" w:type="pct"/>
            <w:tcBorders>
              <w:top w:val="nil"/>
              <w:left w:val="nil"/>
              <w:bottom w:val="single" w:sz="4" w:space="0" w:color="0B3040"/>
              <w:right w:val="single" w:sz="4" w:space="0" w:color="0B3040"/>
            </w:tcBorders>
            <w:vAlign w:val="center"/>
            <w:hideMark/>
          </w:tcPr>
          <w:p w14:paraId="5A03FA98"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41.36%</w:t>
            </w:r>
          </w:p>
        </w:tc>
      </w:tr>
      <w:tr w:rsidR="00023747" w:rsidRPr="00443FA7" w14:paraId="2B4DC7AB" w14:textId="77777777" w:rsidTr="005417F2">
        <w:trPr>
          <w:trHeight w:val="43"/>
        </w:trPr>
        <w:tc>
          <w:tcPr>
            <w:tcW w:w="676" w:type="pct"/>
            <w:tcBorders>
              <w:top w:val="nil"/>
              <w:left w:val="single" w:sz="4" w:space="0" w:color="0B3040"/>
              <w:bottom w:val="single" w:sz="4" w:space="0" w:color="0B3040"/>
              <w:right w:val="single" w:sz="4" w:space="0" w:color="0B3040"/>
            </w:tcBorders>
            <w:vAlign w:val="center"/>
            <w:hideMark/>
          </w:tcPr>
          <w:p w14:paraId="674C6D71" w14:textId="77777777" w:rsidR="00023747" w:rsidRPr="003C5668" w:rsidRDefault="00023747" w:rsidP="00023747">
            <w:pPr>
              <w:pStyle w:val="NoSpacing"/>
              <w:jc w:val="both"/>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2029-30</w:t>
            </w:r>
          </w:p>
        </w:tc>
        <w:tc>
          <w:tcPr>
            <w:tcW w:w="853" w:type="pct"/>
            <w:tcBorders>
              <w:top w:val="nil"/>
              <w:left w:val="nil"/>
              <w:bottom w:val="single" w:sz="4" w:space="0" w:color="0B3040"/>
              <w:right w:val="single" w:sz="4" w:space="0" w:color="0B3040"/>
            </w:tcBorders>
            <w:vAlign w:val="center"/>
            <w:hideMark/>
          </w:tcPr>
          <w:p w14:paraId="7A0F7691"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3.48%</w:t>
            </w:r>
          </w:p>
        </w:tc>
        <w:tc>
          <w:tcPr>
            <w:tcW w:w="1042" w:type="pct"/>
            <w:tcBorders>
              <w:top w:val="nil"/>
              <w:left w:val="nil"/>
              <w:bottom w:val="single" w:sz="4" w:space="0" w:color="0B3040"/>
              <w:right w:val="single" w:sz="4" w:space="0" w:color="0B3040"/>
            </w:tcBorders>
            <w:vAlign w:val="center"/>
            <w:hideMark/>
          </w:tcPr>
          <w:p w14:paraId="3E4495CE"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1.33%</w:t>
            </w:r>
          </w:p>
        </w:tc>
        <w:tc>
          <w:tcPr>
            <w:tcW w:w="866" w:type="pct"/>
            <w:tcBorders>
              <w:top w:val="nil"/>
              <w:left w:val="nil"/>
              <w:bottom w:val="single" w:sz="4" w:space="0" w:color="0B3040"/>
              <w:right w:val="single" w:sz="4" w:space="0" w:color="0B3040"/>
            </w:tcBorders>
            <w:vAlign w:val="center"/>
            <w:hideMark/>
          </w:tcPr>
          <w:p w14:paraId="6833E6DC"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4.50%</w:t>
            </w:r>
          </w:p>
        </w:tc>
        <w:tc>
          <w:tcPr>
            <w:tcW w:w="853" w:type="pct"/>
            <w:tcBorders>
              <w:top w:val="nil"/>
              <w:left w:val="nil"/>
              <w:bottom w:val="single" w:sz="4" w:space="0" w:color="0B3040"/>
              <w:right w:val="single" w:sz="4" w:space="0" w:color="0B3040"/>
            </w:tcBorders>
            <w:vAlign w:val="center"/>
            <w:hideMark/>
          </w:tcPr>
          <w:p w14:paraId="2A2C7CC3"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34.02%</w:t>
            </w:r>
          </w:p>
        </w:tc>
        <w:tc>
          <w:tcPr>
            <w:tcW w:w="710" w:type="pct"/>
            <w:tcBorders>
              <w:top w:val="nil"/>
              <w:left w:val="nil"/>
              <w:bottom w:val="single" w:sz="4" w:space="0" w:color="0B3040"/>
              <w:right w:val="single" w:sz="4" w:space="0" w:color="0B3040"/>
            </w:tcBorders>
            <w:vAlign w:val="center"/>
            <w:hideMark/>
          </w:tcPr>
          <w:p w14:paraId="07BAFB77" w14:textId="77777777" w:rsidR="00023747" w:rsidRPr="003C5668" w:rsidRDefault="00023747" w:rsidP="00655F4D">
            <w:pPr>
              <w:pStyle w:val="NoSpacing"/>
              <w:jc w:val="center"/>
              <w:rPr>
                <w:rFonts w:asciiTheme="minorHAnsi" w:hAnsiTheme="minorHAnsi" w:cstheme="minorHAnsi"/>
                <w:sz w:val="20"/>
                <w:szCs w:val="20"/>
                <w:lang w:val="en-IN" w:eastAsia="en-IN"/>
              </w:rPr>
            </w:pPr>
            <w:r w:rsidRPr="003C5668">
              <w:rPr>
                <w:rFonts w:asciiTheme="minorHAnsi" w:hAnsiTheme="minorHAnsi" w:cstheme="minorHAnsi"/>
                <w:sz w:val="20"/>
                <w:szCs w:val="20"/>
                <w:lang w:val="en-IN" w:eastAsia="en-IN"/>
              </w:rPr>
              <w:t>43.33%</w:t>
            </w:r>
          </w:p>
        </w:tc>
      </w:tr>
    </w:tbl>
    <w:p w14:paraId="101B85B4" w14:textId="2C64B6FE" w:rsidR="00023747" w:rsidRPr="00655F4D"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sz w:val="24"/>
          <w:szCs w:val="24"/>
        </w:rPr>
      </w:pPr>
      <w:r w:rsidRPr="00655F4D">
        <w:rPr>
          <w:rFonts w:asciiTheme="minorHAnsi" w:hAnsiTheme="minorHAnsi" w:cstheme="minorHAnsi"/>
          <w:sz w:val="24"/>
          <w:szCs w:val="24"/>
        </w:rPr>
        <w:t xml:space="preserve">The petitioner in the past has faced various difficulties in procuring renewable energy. The petitioner had to rely on purchase of Renewable Energy Certificates (RECs) which is the alternate mechanism available to meet RPO. </w:t>
      </w:r>
    </w:p>
    <w:p w14:paraId="0AE4F554" w14:textId="77777777" w:rsidR="00023747" w:rsidRPr="00655F4D"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sz w:val="24"/>
          <w:szCs w:val="24"/>
        </w:rPr>
      </w:pPr>
      <w:r w:rsidRPr="00655F4D">
        <w:rPr>
          <w:rFonts w:asciiTheme="minorHAnsi" w:hAnsiTheme="minorHAnsi" w:cstheme="minorHAnsi"/>
          <w:sz w:val="24"/>
          <w:szCs w:val="24"/>
        </w:rPr>
        <w:t xml:space="preserve">The petitioner submits that it would make all efforts to procure power from renewable energy source as and when it is available.  </w:t>
      </w:r>
    </w:p>
    <w:p w14:paraId="0CA44E11" w14:textId="77777777" w:rsidR="00023747" w:rsidRPr="00655F4D"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sz w:val="24"/>
          <w:szCs w:val="24"/>
        </w:rPr>
      </w:pPr>
      <w:r w:rsidRPr="00655F4D">
        <w:rPr>
          <w:rFonts w:asciiTheme="minorHAnsi" w:hAnsiTheme="minorHAnsi" w:cstheme="minorHAnsi"/>
          <w:sz w:val="24"/>
          <w:szCs w:val="24"/>
        </w:rPr>
        <w:t>The quantum of renewable energy proposed to be met by way of purchase of Renewable Energy Certificates for the control period is provided in the table below:</w:t>
      </w:r>
    </w:p>
    <w:p w14:paraId="16539EA5" w14:textId="677D6096" w:rsidR="00023747" w:rsidRPr="00655F4D" w:rsidRDefault="00023747" w:rsidP="00AE7A5C">
      <w:pPr>
        <w:pStyle w:val="ListParagraph"/>
        <w:tabs>
          <w:tab w:val="left" w:pos="1843"/>
          <w:tab w:val="left" w:pos="2127"/>
        </w:tabs>
        <w:spacing w:before="112" w:after="37" w:line="283" w:lineRule="auto"/>
        <w:ind w:left="1276" w:right="57" w:hanging="1985"/>
        <w:contextualSpacing/>
        <w:jc w:val="center"/>
        <w:rPr>
          <w:rFonts w:ascii="Calibri" w:eastAsia="Calibri" w:hAnsi="Calibri" w:cs="Calibri"/>
          <w:b/>
          <w:bCs/>
          <w:color w:val="002060"/>
        </w:rPr>
      </w:pPr>
      <w:bookmarkStart w:id="81" w:name="_Toc215186166"/>
      <w:r w:rsidRPr="00655F4D">
        <w:rPr>
          <w:rFonts w:ascii="Calibri" w:eastAsia="Calibri" w:hAnsi="Calibri" w:cs="Calibri"/>
          <w:b/>
          <w:bCs/>
          <w:color w:val="002060"/>
        </w:rPr>
        <w:t xml:space="preserve">Table </w:t>
      </w:r>
      <w:r w:rsidRPr="00655F4D">
        <w:rPr>
          <w:rFonts w:ascii="Calibri" w:eastAsia="Calibri" w:hAnsi="Calibri" w:cs="Calibri"/>
          <w:b/>
          <w:bCs/>
          <w:color w:val="002060"/>
        </w:rPr>
        <w:fldChar w:fldCharType="begin"/>
      </w:r>
      <w:r w:rsidRPr="00655F4D">
        <w:rPr>
          <w:rFonts w:ascii="Calibri" w:eastAsia="Calibri" w:hAnsi="Calibri" w:cs="Calibri"/>
          <w:b/>
          <w:bCs/>
          <w:color w:val="002060"/>
        </w:rPr>
        <w:instrText xml:space="preserve"> SEQ Table \* ARABIC </w:instrText>
      </w:r>
      <w:r w:rsidRPr="00655F4D">
        <w:rPr>
          <w:rFonts w:ascii="Calibri" w:eastAsia="Calibri" w:hAnsi="Calibri" w:cs="Calibri"/>
          <w:b/>
          <w:bCs/>
          <w:color w:val="002060"/>
        </w:rPr>
        <w:fldChar w:fldCharType="separate"/>
      </w:r>
      <w:r w:rsidR="00161494">
        <w:rPr>
          <w:rFonts w:ascii="Calibri" w:eastAsia="Calibri" w:hAnsi="Calibri" w:cs="Calibri"/>
          <w:b/>
          <w:bCs/>
          <w:noProof/>
          <w:color w:val="002060"/>
        </w:rPr>
        <w:t>20</w:t>
      </w:r>
      <w:r w:rsidRPr="00655F4D">
        <w:rPr>
          <w:rFonts w:ascii="Calibri" w:eastAsia="Calibri" w:hAnsi="Calibri" w:cs="Calibri"/>
          <w:b/>
          <w:bCs/>
          <w:color w:val="002060"/>
        </w:rPr>
        <w:fldChar w:fldCharType="end"/>
      </w:r>
      <w:r w:rsidRPr="00655F4D">
        <w:rPr>
          <w:rFonts w:ascii="Calibri" w:eastAsia="Calibri" w:hAnsi="Calibri" w:cs="Calibri"/>
          <w:b/>
          <w:bCs/>
          <w:color w:val="002060"/>
        </w:rPr>
        <w:t>:Purchase of REC for the Control Period</w:t>
      </w:r>
      <w:bookmarkEnd w:id="81"/>
    </w:p>
    <w:tbl>
      <w:tblPr>
        <w:tblW w:w="5348" w:type="pct"/>
        <w:tblInd w:w="-5" w:type="dxa"/>
        <w:tblCellMar>
          <w:left w:w="28" w:type="dxa"/>
          <w:right w:w="28" w:type="dxa"/>
        </w:tblCellMar>
        <w:tblLook w:val="04A0" w:firstRow="1" w:lastRow="0" w:firstColumn="1" w:lastColumn="0" w:noHBand="0" w:noVBand="1"/>
      </w:tblPr>
      <w:tblGrid>
        <w:gridCol w:w="4223"/>
        <w:gridCol w:w="1316"/>
        <w:gridCol w:w="814"/>
        <w:gridCol w:w="814"/>
        <w:gridCol w:w="814"/>
        <w:gridCol w:w="816"/>
        <w:gridCol w:w="851"/>
      </w:tblGrid>
      <w:tr w:rsidR="00655F4D" w:rsidRPr="00443FA7" w14:paraId="2A7E6210" w14:textId="77777777" w:rsidTr="00F657F7">
        <w:trPr>
          <w:trHeight w:val="405"/>
        </w:trPr>
        <w:tc>
          <w:tcPr>
            <w:tcW w:w="2188" w:type="pct"/>
            <w:tcBorders>
              <w:top w:val="single" w:sz="4" w:space="0" w:color="auto"/>
              <w:left w:val="single" w:sz="4" w:space="0" w:color="auto"/>
              <w:bottom w:val="single" w:sz="4" w:space="0" w:color="auto"/>
              <w:right w:val="single" w:sz="4" w:space="0" w:color="auto"/>
            </w:tcBorders>
            <w:shd w:val="clear" w:color="000000" w:fill="E1E2E3"/>
            <w:vAlign w:val="center"/>
            <w:hideMark/>
          </w:tcPr>
          <w:p w14:paraId="20F9E9D3" w14:textId="7575A352" w:rsidR="00655F4D" w:rsidRPr="0028564F" w:rsidRDefault="00AE7A5C" w:rsidP="00655F4D">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 xml:space="preserve"> </w:t>
            </w:r>
            <w:r w:rsidR="00655F4D" w:rsidRPr="0028564F">
              <w:rPr>
                <w:rFonts w:asciiTheme="minorHAnsi" w:eastAsia="Times New Roman" w:hAnsiTheme="minorHAnsi" w:cstheme="minorHAnsi"/>
                <w:b/>
                <w:bCs/>
                <w:color w:val="000000"/>
                <w:sz w:val="18"/>
                <w:szCs w:val="18"/>
                <w:lang w:val="en-IN" w:eastAsia="en-IN"/>
              </w:rPr>
              <w:t xml:space="preserve">Particulars </w:t>
            </w:r>
          </w:p>
        </w:tc>
        <w:tc>
          <w:tcPr>
            <w:tcW w:w="682" w:type="pct"/>
            <w:tcBorders>
              <w:top w:val="single" w:sz="4" w:space="0" w:color="auto"/>
              <w:left w:val="nil"/>
              <w:bottom w:val="nil"/>
              <w:right w:val="single" w:sz="4" w:space="0" w:color="auto"/>
            </w:tcBorders>
            <w:shd w:val="clear" w:color="000000" w:fill="E1E2E3"/>
            <w:vAlign w:val="center"/>
            <w:hideMark/>
          </w:tcPr>
          <w:p w14:paraId="2E8BFAE0" w14:textId="77777777" w:rsidR="00655F4D" w:rsidRPr="0028564F" w:rsidRDefault="00655F4D" w:rsidP="00655F4D">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 xml:space="preserve">    Formula</w:t>
            </w:r>
          </w:p>
        </w:tc>
        <w:tc>
          <w:tcPr>
            <w:tcW w:w="422" w:type="pct"/>
            <w:tcBorders>
              <w:top w:val="single" w:sz="4" w:space="0" w:color="auto"/>
              <w:left w:val="nil"/>
              <w:bottom w:val="single" w:sz="4" w:space="0" w:color="auto"/>
              <w:right w:val="single" w:sz="4" w:space="0" w:color="auto"/>
            </w:tcBorders>
            <w:shd w:val="clear" w:color="000000" w:fill="E1E2E3"/>
            <w:vAlign w:val="center"/>
            <w:hideMark/>
          </w:tcPr>
          <w:p w14:paraId="1AF2BEB1" w14:textId="48B462AF" w:rsidR="00655F4D" w:rsidRPr="0028564F" w:rsidRDefault="000D56FE" w:rsidP="000D56FE">
            <w:pPr>
              <w:widowControl/>
              <w:autoSpaceDE/>
              <w:autoSpaceDN/>
              <w:rPr>
                <w:rFonts w:asciiTheme="minorHAnsi" w:eastAsia="Times New Roman" w:hAnsiTheme="minorHAnsi" w:cstheme="minorHAnsi"/>
                <w:b/>
                <w:bCs/>
                <w:color w:val="000000"/>
                <w:sz w:val="18"/>
                <w:szCs w:val="18"/>
                <w:lang w:val="en-IN" w:eastAsia="en-IN"/>
              </w:rPr>
            </w:pPr>
            <w:r>
              <w:rPr>
                <w:rFonts w:asciiTheme="minorHAnsi" w:eastAsia="Times New Roman" w:hAnsiTheme="minorHAnsi" w:cstheme="minorHAnsi"/>
                <w:b/>
                <w:bCs/>
                <w:color w:val="000000"/>
                <w:sz w:val="18"/>
                <w:szCs w:val="18"/>
                <w:lang w:val="en-IN" w:eastAsia="en-IN"/>
              </w:rPr>
              <w:t xml:space="preserve">    </w:t>
            </w:r>
            <w:r w:rsidR="00655F4D" w:rsidRPr="0028564F">
              <w:rPr>
                <w:rFonts w:asciiTheme="minorHAnsi" w:eastAsia="Times New Roman" w:hAnsiTheme="minorHAnsi" w:cstheme="minorHAnsi"/>
                <w:b/>
                <w:bCs/>
                <w:color w:val="000000"/>
                <w:sz w:val="18"/>
                <w:szCs w:val="18"/>
                <w:lang w:val="en-IN" w:eastAsia="en-IN"/>
              </w:rPr>
              <w:t>FY</w:t>
            </w:r>
          </w:p>
          <w:p w14:paraId="4B243832" w14:textId="6D8A452B" w:rsidR="00655F4D" w:rsidRPr="0028564F" w:rsidRDefault="00655F4D" w:rsidP="00655F4D">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2026-27</w:t>
            </w:r>
          </w:p>
        </w:tc>
        <w:tc>
          <w:tcPr>
            <w:tcW w:w="422" w:type="pct"/>
            <w:tcBorders>
              <w:top w:val="single" w:sz="4" w:space="0" w:color="auto"/>
              <w:left w:val="nil"/>
              <w:bottom w:val="single" w:sz="4" w:space="0" w:color="auto"/>
              <w:right w:val="single" w:sz="4" w:space="0" w:color="auto"/>
            </w:tcBorders>
            <w:shd w:val="clear" w:color="000000" w:fill="E1E2E3"/>
            <w:vAlign w:val="center"/>
            <w:hideMark/>
          </w:tcPr>
          <w:p w14:paraId="64BD5365" w14:textId="7814829A" w:rsidR="00655F4D" w:rsidRPr="0028564F" w:rsidRDefault="000D56FE" w:rsidP="000D56FE">
            <w:pPr>
              <w:widowControl/>
              <w:autoSpaceDE/>
              <w:autoSpaceDN/>
              <w:rPr>
                <w:rFonts w:asciiTheme="minorHAnsi" w:eastAsia="Times New Roman" w:hAnsiTheme="minorHAnsi" w:cstheme="minorHAnsi"/>
                <w:b/>
                <w:bCs/>
                <w:color w:val="000000"/>
                <w:sz w:val="18"/>
                <w:szCs w:val="18"/>
                <w:lang w:val="en-IN" w:eastAsia="en-IN"/>
              </w:rPr>
            </w:pPr>
            <w:r>
              <w:rPr>
                <w:rFonts w:asciiTheme="minorHAnsi" w:eastAsia="Times New Roman" w:hAnsiTheme="minorHAnsi" w:cstheme="minorHAnsi"/>
                <w:b/>
                <w:bCs/>
                <w:color w:val="000000"/>
                <w:sz w:val="18"/>
                <w:szCs w:val="18"/>
                <w:lang w:val="en-IN" w:eastAsia="en-IN"/>
              </w:rPr>
              <w:t xml:space="preserve">    </w:t>
            </w:r>
            <w:r w:rsidR="00655F4D" w:rsidRPr="0028564F">
              <w:rPr>
                <w:rFonts w:asciiTheme="minorHAnsi" w:eastAsia="Times New Roman" w:hAnsiTheme="minorHAnsi" w:cstheme="minorHAnsi"/>
                <w:b/>
                <w:bCs/>
                <w:color w:val="000000"/>
                <w:sz w:val="18"/>
                <w:szCs w:val="18"/>
                <w:lang w:val="en-IN" w:eastAsia="en-IN"/>
              </w:rPr>
              <w:t>FY</w:t>
            </w:r>
          </w:p>
          <w:p w14:paraId="478CA151" w14:textId="4E3540E7" w:rsidR="00655F4D" w:rsidRPr="0028564F" w:rsidRDefault="00655F4D" w:rsidP="00655F4D">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2027-28</w:t>
            </w:r>
          </w:p>
        </w:tc>
        <w:tc>
          <w:tcPr>
            <w:tcW w:w="422" w:type="pct"/>
            <w:tcBorders>
              <w:top w:val="single" w:sz="4" w:space="0" w:color="auto"/>
              <w:left w:val="nil"/>
              <w:bottom w:val="single" w:sz="4" w:space="0" w:color="auto"/>
              <w:right w:val="single" w:sz="4" w:space="0" w:color="auto"/>
            </w:tcBorders>
            <w:shd w:val="clear" w:color="000000" w:fill="E1E2E3"/>
            <w:vAlign w:val="center"/>
            <w:hideMark/>
          </w:tcPr>
          <w:p w14:paraId="7F12FFCB" w14:textId="218C3943" w:rsidR="00655F4D" w:rsidRPr="0028564F" w:rsidRDefault="000D56FE" w:rsidP="000D56FE">
            <w:pPr>
              <w:widowControl/>
              <w:autoSpaceDE/>
              <w:autoSpaceDN/>
              <w:rPr>
                <w:rFonts w:asciiTheme="minorHAnsi" w:eastAsia="Times New Roman" w:hAnsiTheme="minorHAnsi" w:cstheme="minorHAnsi"/>
                <w:b/>
                <w:bCs/>
                <w:color w:val="000000"/>
                <w:sz w:val="18"/>
                <w:szCs w:val="18"/>
                <w:lang w:val="en-IN" w:eastAsia="en-IN"/>
              </w:rPr>
            </w:pPr>
            <w:r>
              <w:rPr>
                <w:rFonts w:asciiTheme="minorHAnsi" w:eastAsia="Times New Roman" w:hAnsiTheme="minorHAnsi" w:cstheme="minorHAnsi"/>
                <w:b/>
                <w:bCs/>
                <w:color w:val="000000"/>
                <w:sz w:val="18"/>
                <w:szCs w:val="18"/>
                <w:lang w:val="en-IN" w:eastAsia="en-IN"/>
              </w:rPr>
              <w:t xml:space="preserve">    </w:t>
            </w:r>
            <w:r w:rsidR="00655F4D" w:rsidRPr="0028564F">
              <w:rPr>
                <w:rFonts w:asciiTheme="minorHAnsi" w:eastAsia="Times New Roman" w:hAnsiTheme="minorHAnsi" w:cstheme="minorHAnsi"/>
                <w:b/>
                <w:bCs/>
                <w:color w:val="000000"/>
                <w:sz w:val="18"/>
                <w:szCs w:val="18"/>
                <w:lang w:val="en-IN" w:eastAsia="en-IN"/>
              </w:rPr>
              <w:t>FY</w:t>
            </w:r>
          </w:p>
          <w:p w14:paraId="79158161" w14:textId="16EBFCD2" w:rsidR="00655F4D" w:rsidRPr="0028564F" w:rsidRDefault="00655F4D" w:rsidP="00655F4D">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2028-29</w:t>
            </w:r>
          </w:p>
        </w:tc>
        <w:tc>
          <w:tcPr>
            <w:tcW w:w="423" w:type="pct"/>
            <w:tcBorders>
              <w:top w:val="single" w:sz="4" w:space="0" w:color="auto"/>
              <w:left w:val="nil"/>
              <w:bottom w:val="single" w:sz="4" w:space="0" w:color="auto"/>
              <w:right w:val="single" w:sz="4" w:space="0" w:color="auto"/>
            </w:tcBorders>
            <w:shd w:val="clear" w:color="000000" w:fill="E1E2E3"/>
            <w:vAlign w:val="center"/>
            <w:hideMark/>
          </w:tcPr>
          <w:p w14:paraId="43F576FF" w14:textId="3C67F002" w:rsidR="00655F4D" w:rsidRPr="0028564F" w:rsidRDefault="000D56FE" w:rsidP="000D56FE">
            <w:pPr>
              <w:widowControl/>
              <w:autoSpaceDE/>
              <w:autoSpaceDN/>
              <w:rPr>
                <w:rFonts w:asciiTheme="minorHAnsi" w:eastAsia="Times New Roman" w:hAnsiTheme="minorHAnsi" w:cstheme="minorHAnsi"/>
                <w:b/>
                <w:bCs/>
                <w:color w:val="000000"/>
                <w:sz w:val="18"/>
                <w:szCs w:val="18"/>
                <w:lang w:val="en-IN" w:eastAsia="en-IN"/>
              </w:rPr>
            </w:pPr>
            <w:r>
              <w:rPr>
                <w:rFonts w:asciiTheme="minorHAnsi" w:eastAsia="Times New Roman" w:hAnsiTheme="minorHAnsi" w:cstheme="minorHAnsi"/>
                <w:b/>
                <w:bCs/>
                <w:color w:val="000000"/>
                <w:sz w:val="18"/>
                <w:szCs w:val="18"/>
                <w:lang w:val="en-IN" w:eastAsia="en-IN"/>
              </w:rPr>
              <w:t xml:space="preserve">   </w:t>
            </w:r>
            <w:r w:rsidR="00655F4D" w:rsidRPr="0028564F">
              <w:rPr>
                <w:rFonts w:asciiTheme="minorHAnsi" w:eastAsia="Times New Roman" w:hAnsiTheme="minorHAnsi" w:cstheme="minorHAnsi"/>
                <w:b/>
                <w:bCs/>
                <w:color w:val="000000"/>
                <w:sz w:val="18"/>
                <w:szCs w:val="18"/>
                <w:lang w:val="en-IN" w:eastAsia="en-IN"/>
              </w:rPr>
              <w:t>FY</w:t>
            </w:r>
          </w:p>
          <w:p w14:paraId="49116817" w14:textId="3AE2F72B" w:rsidR="00655F4D" w:rsidRPr="0028564F" w:rsidRDefault="00655F4D" w:rsidP="00655F4D">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2029-30</w:t>
            </w:r>
          </w:p>
        </w:tc>
        <w:tc>
          <w:tcPr>
            <w:tcW w:w="442" w:type="pct"/>
            <w:tcBorders>
              <w:top w:val="single" w:sz="4" w:space="0" w:color="auto"/>
              <w:left w:val="nil"/>
              <w:bottom w:val="single" w:sz="4" w:space="0" w:color="auto"/>
              <w:right w:val="single" w:sz="4" w:space="0" w:color="auto"/>
            </w:tcBorders>
            <w:shd w:val="clear" w:color="000000" w:fill="E1E2E3"/>
            <w:vAlign w:val="center"/>
            <w:hideMark/>
          </w:tcPr>
          <w:p w14:paraId="62FFD7FA" w14:textId="0DC5070A" w:rsidR="00655F4D" w:rsidRPr="0028564F" w:rsidRDefault="000D56FE" w:rsidP="000D56FE">
            <w:pPr>
              <w:widowControl/>
              <w:autoSpaceDE/>
              <w:autoSpaceDN/>
              <w:rPr>
                <w:rFonts w:asciiTheme="minorHAnsi" w:eastAsia="Times New Roman" w:hAnsiTheme="minorHAnsi" w:cstheme="minorHAnsi"/>
                <w:b/>
                <w:bCs/>
                <w:color w:val="000000"/>
                <w:sz w:val="18"/>
                <w:szCs w:val="18"/>
                <w:lang w:val="en-IN" w:eastAsia="en-IN"/>
              </w:rPr>
            </w:pPr>
            <w:r>
              <w:rPr>
                <w:rFonts w:asciiTheme="minorHAnsi" w:eastAsia="Times New Roman" w:hAnsiTheme="minorHAnsi" w:cstheme="minorHAnsi"/>
                <w:b/>
                <w:bCs/>
                <w:color w:val="000000"/>
                <w:sz w:val="18"/>
                <w:szCs w:val="18"/>
                <w:lang w:val="en-IN" w:eastAsia="en-IN"/>
              </w:rPr>
              <w:t xml:space="preserve">     </w:t>
            </w:r>
            <w:r w:rsidR="00655F4D" w:rsidRPr="0028564F">
              <w:rPr>
                <w:rFonts w:asciiTheme="minorHAnsi" w:eastAsia="Times New Roman" w:hAnsiTheme="minorHAnsi" w:cstheme="minorHAnsi"/>
                <w:b/>
                <w:bCs/>
                <w:color w:val="000000"/>
                <w:sz w:val="18"/>
                <w:szCs w:val="18"/>
                <w:lang w:val="en-IN" w:eastAsia="en-IN"/>
              </w:rPr>
              <w:t>FY</w:t>
            </w:r>
          </w:p>
          <w:p w14:paraId="3BD30BF4" w14:textId="0C0D8B82" w:rsidR="00655F4D" w:rsidRPr="0028564F" w:rsidRDefault="00655F4D" w:rsidP="00655F4D">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2030-31</w:t>
            </w:r>
          </w:p>
        </w:tc>
      </w:tr>
      <w:tr w:rsidR="00023747" w:rsidRPr="00443FA7" w14:paraId="7C04BC08" w14:textId="77777777" w:rsidTr="00EC4E49">
        <w:trPr>
          <w:trHeight w:val="63"/>
        </w:trPr>
        <w:tc>
          <w:tcPr>
            <w:tcW w:w="2188" w:type="pct"/>
            <w:tcBorders>
              <w:top w:val="nil"/>
              <w:left w:val="single" w:sz="4" w:space="0" w:color="auto"/>
              <w:bottom w:val="single" w:sz="4" w:space="0" w:color="auto"/>
              <w:right w:val="single" w:sz="4" w:space="0" w:color="auto"/>
            </w:tcBorders>
            <w:vAlign w:val="center"/>
            <w:hideMark/>
          </w:tcPr>
          <w:p w14:paraId="4D84D228" w14:textId="77777777" w:rsidR="00023747" w:rsidRPr="0028564F" w:rsidRDefault="00023747" w:rsidP="00023747">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Total Pooled Energy Availability (MUs)</w:t>
            </w:r>
          </w:p>
        </w:tc>
        <w:tc>
          <w:tcPr>
            <w:tcW w:w="682" w:type="pct"/>
            <w:tcBorders>
              <w:top w:val="single" w:sz="4" w:space="0" w:color="auto"/>
              <w:left w:val="single" w:sz="4" w:space="0" w:color="auto"/>
              <w:bottom w:val="single" w:sz="4" w:space="0" w:color="auto"/>
              <w:right w:val="single" w:sz="4" w:space="0" w:color="auto"/>
            </w:tcBorders>
            <w:noWrap/>
            <w:vAlign w:val="center"/>
            <w:hideMark/>
          </w:tcPr>
          <w:p w14:paraId="7B7F3A45" w14:textId="77777777" w:rsidR="00023747" w:rsidRPr="0028564F" w:rsidRDefault="00023747" w:rsidP="00F657F7">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A</w:t>
            </w:r>
          </w:p>
        </w:tc>
        <w:tc>
          <w:tcPr>
            <w:tcW w:w="422" w:type="pct"/>
            <w:tcBorders>
              <w:top w:val="nil"/>
              <w:left w:val="nil"/>
              <w:bottom w:val="single" w:sz="4" w:space="0" w:color="auto"/>
              <w:right w:val="single" w:sz="4" w:space="0" w:color="auto"/>
            </w:tcBorders>
            <w:vAlign w:val="center"/>
            <w:hideMark/>
          </w:tcPr>
          <w:p w14:paraId="5AEB5EED"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3088</w:t>
            </w:r>
          </w:p>
        </w:tc>
        <w:tc>
          <w:tcPr>
            <w:tcW w:w="422" w:type="pct"/>
            <w:tcBorders>
              <w:top w:val="nil"/>
              <w:left w:val="nil"/>
              <w:bottom w:val="single" w:sz="4" w:space="0" w:color="auto"/>
              <w:right w:val="single" w:sz="4" w:space="0" w:color="auto"/>
            </w:tcBorders>
            <w:vAlign w:val="center"/>
            <w:hideMark/>
          </w:tcPr>
          <w:p w14:paraId="12A59FAA"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3225</w:t>
            </w:r>
          </w:p>
        </w:tc>
        <w:tc>
          <w:tcPr>
            <w:tcW w:w="422" w:type="pct"/>
            <w:tcBorders>
              <w:top w:val="nil"/>
              <w:left w:val="nil"/>
              <w:bottom w:val="single" w:sz="4" w:space="0" w:color="auto"/>
              <w:right w:val="single" w:sz="4" w:space="0" w:color="auto"/>
            </w:tcBorders>
            <w:vAlign w:val="center"/>
            <w:hideMark/>
          </w:tcPr>
          <w:p w14:paraId="76EAF001"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3108</w:t>
            </w:r>
          </w:p>
        </w:tc>
        <w:tc>
          <w:tcPr>
            <w:tcW w:w="423" w:type="pct"/>
            <w:tcBorders>
              <w:top w:val="nil"/>
              <w:left w:val="nil"/>
              <w:bottom w:val="single" w:sz="4" w:space="0" w:color="auto"/>
              <w:right w:val="single" w:sz="4" w:space="0" w:color="auto"/>
            </w:tcBorders>
            <w:vAlign w:val="center"/>
            <w:hideMark/>
          </w:tcPr>
          <w:p w14:paraId="2E065FDC"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3057</w:t>
            </w:r>
          </w:p>
        </w:tc>
        <w:tc>
          <w:tcPr>
            <w:tcW w:w="442" w:type="pct"/>
            <w:tcBorders>
              <w:top w:val="nil"/>
              <w:left w:val="nil"/>
              <w:bottom w:val="single" w:sz="4" w:space="0" w:color="auto"/>
              <w:right w:val="single" w:sz="4" w:space="0" w:color="auto"/>
            </w:tcBorders>
            <w:vAlign w:val="center"/>
            <w:hideMark/>
          </w:tcPr>
          <w:p w14:paraId="45983A63"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3191</w:t>
            </w:r>
          </w:p>
        </w:tc>
      </w:tr>
      <w:tr w:rsidR="00023747" w:rsidRPr="00443FA7" w14:paraId="6A52F8A5" w14:textId="77777777" w:rsidTr="00EC4E49">
        <w:trPr>
          <w:trHeight w:val="63"/>
        </w:trPr>
        <w:tc>
          <w:tcPr>
            <w:tcW w:w="2188" w:type="pct"/>
            <w:tcBorders>
              <w:top w:val="nil"/>
              <w:left w:val="single" w:sz="4" w:space="0" w:color="auto"/>
              <w:bottom w:val="single" w:sz="4" w:space="0" w:color="auto"/>
              <w:right w:val="single" w:sz="4" w:space="0" w:color="auto"/>
            </w:tcBorders>
            <w:vAlign w:val="center"/>
            <w:hideMark/>
          </w:tcPr>
          <w:p w14:paraId="5CAE7777" w14:textId="77777777" w:rsidR="00023747" w:rsidRPr="0028564F" w:rsidRDefault="00023747" w:rsidP="00023747">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 xml:space="preserve">Less : </w:t>
            </w:r>
            <w:r w:rsidRPr="0028564F">
              <w:rPr>
                <w:rFonts w:asciiTheme="minorHAnsi" w:eastAsia="Times New Roman" w:hAnsiTheme="minorHAnsi" w:cstheme="minorHAnsi"/>
                <w:color w:val="000000"/>
                <w:sz w:val="18"/>
                <w:szCs w:val="18"/>
                <w:lang w:val="en-IN" w:eastAsia="en-IN"/>
              </w:rPr>
              <w:t>Units Sale in Exchange  at 400kV Level (MUs)</w:t>
            </w:r>
          </w:p>
        </w:tc>
        <w:tc>
          <w:tcPr>
            <w:tcW w:w="682" w:type="pct"/>
            <w:tcBorders>
              <w:top w:val="nil"/>
              <w:left w:val="single" w:sz="4" w:space="0" w:color="auto"/>
              <w:bottom w:val="single" w:sz="4" w:space="0" w:color="auto"/>
              <w:right w:val="single" w:sz="4" w:space="0" w:color="auto"/>
            </w:tcBorders>
            <w:noWrap/>
            <w:vAlign w:val="center"/>
            <w:hideMark/>
          </w:tcPr>
          <w:p w14:paraId="2C29F41D" w14:textId="77777777" w:rsidR="00023747" w:rsidRPr="0028564F" w:rsidRDefault="00023747" w:rsidP="00F657F7">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B</w:t>
            </w:r>
          </w:p>
        </w:tc>
        <w:tc>
          <w:tcPr>
            <w:tcW w:w="422" w:type="pct"/>
            <w:tcBorders>
              <w:top w:val="nil"/>
              <w:left w:val="nil"/>
              <w:bottom w:val="single" w:sz="4" w:space="0" w:color="auto"/>
              <w:right w:val="single" w:sz="4" w:space="0" w:color="auto"/>
            </w:tcBorders>
            <w:vAlign w:val="center"/>
            <w:hideMark/>
          </w:tcPr>
          <w:p w14:paraId="6086B4E1"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125.00</w:t>
            </w:r>
          </w:p>
        </w:tc>
        <w:tc>
          <w:tcPr>
            <w:tcW w:w="422" w:type="pct"/>
            <w:tcBorders>
              <w:top w:val="nil"/>
              <w:left w:val="nil"/>
              <w:bottom w:val="single" w:sz="4" w:space="0" w:color="auto"/>
              <w:right w:val="single" w:sz="4" w:space="0" w:color="auto"/>
            </w:tcBorders>
            <w:vAlign w:val="center"/>
            <w:hideMark/>
          </w:tcPr>
          <w:p w14:paraId="2AD60C5B"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125.00</w:t>
            </w:r>
          </w:p>
        </w:tc>
        <w:tc>
          <w:tcPr>
            <w:tcW w:w="422" w:type="pct"/>
            <w:tcBorders>
              <w:top w:val="nil"/>
              <w:left w:val="nil"/>
              <w:bottom w:val="single" w:sz="4" w:space="0" w:color="auto"/>
              <w:right w:val="single" w:sz="4" w:space="0" w:color="auto"/>
            </w:tcBorders>
            <w:vAlign w:val="center"/>
            <w:hideMark/>
          </w:tcPr>
          <w:p w14:paraId="70A4D91F"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125.00</w:t>
            </w:r>
          </w:p>
        </w:tc>
        <w:tc>
          <w:tcPr>
            <w:tcW w:w="423" w:type="pct"/>
            <w:tcBorders>
              <w:top w:val="nil"/>
              <w:left w:val="nil"/>
              <w:bottom w:val="single" w:sz="4" w:space="0" w:color="auto"/>
              <w:right w:val="single" w:sz="4" w:space="0" w:color="auto"/>
            </w:tcBorders>
            <w:vAlign w:val="center"/>
            <w:hideMark/>
          </w:tcPr>
          <w:p w14:paraId="7F2A60D6"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125.00</w:t>
            </w:r>
          </w:p>
        </w:tc>
        <w:tc>
          <w:tcPr>
            <w:tcW w:w="442" w:type="pct"/>
            <w:tcBorders>
              <w:top w:val="nil"/>
              <w:left w:val="nil"/>
              <w:bottom w:val="single" w:sz="4" w:space="0" w:color="auto"/>
              <w:right w:val="single" w:sz="4" w:space="0" w:color="auto"/>
            </w:tcBorders>
            <w:vAlign w:val="center"/>
            <w:hideMark/>
          </w:tcPr>
          <w:p w14:paraId="17D1E536"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125.00</w:t>
            </w:r>
          </w:p>
        </w:tc>
      </w:tr>
      <w:tr w:rsidR="00023747" w:rsidRPr="00443FA7" w14:paraId="7C9644F7" w14:textId="77777777" w:rsidTr="00EC4E49">
        <w:trPr>
          <w:trHeight w:val="63"/>
        </w:trPr>
        <w:tc>
          <w:tcPr>
            <w:tcW w:w="2188" w:type="pct"/>
            <w:tcBorders>
              <w:top w:val="nil"/>
              <w:left w:val="single" w:sz="4" w:space="0" w:color="auto"/>
              <w:bottom w:val="single" w:sz="4" w:space="0" w:color="auto"/>
              <w:right w:val="single" w:sz="4" w:space="0" w:color="auto"/>
            </w:tcBorders>
            <w:vAlign w:val="center"/>
            <w:hideMark/>
          </w:tcPr>
          <w:p w14:paraId="0C19BC58" w14:textId="77777777" w:rsidR="00023747" w:rsidRPr="0028564F" w:rsidRDefault="00023747" w:rsidP="00023747">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 xml:space="preserve">Less : </w:t>
            </w:r>
            <w:r w:rsidRPr="0028564F">
              <w:rPr>
                <w:rFonts w:asciiTheme="minorHAnsi" w:eastAsia="Times New Roman" w:hAnsiTheme="minorHAnsi" w:cstheme="minorHAnsi"/>
                <w:color w:val="000000"/>
                <w:sz w:val="18"/>
                <w:szCs w:val="18"/>
                <w:lang w:val="en-IN" w:eastAsia="en-IN"/>
              </w:rPr>
              <w:t>Units Sale in Exchange  at 132kV Level (MUs)</w:t>
            </w:r>
          </w:p>
        </w:tc>
        <w:tc>
          <w:tcPr>
            <w:tcW w:w="682" w:type="pct"/>
            <w:tcBorders>
              <w:top w:val="nil"/>
              <w:left w:val="single" w:sz="4" w:space="0" w:color="auto"/>
              <w:bottom w:val="single" w:sz="4" w:space="0" w:color="auto"/>
              <w:right w:val="single" w:sz="4" w:space="0" w:color="auto"/>
            </w:tcBorders>
            <w:noWrap/>
            <w:vAlign w:val="center"/>
            <w:hideMark/>
          </w:tcPr>
          <w:p w14:paraId="525B2CBF" w14:textId="77777777" w:rsidR="00023747" w:rsidRPr="0028564F" w:rsidRDefault="00023747" w:rsidP="00F657F7">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C</w:t>
            </w:r>
          </w:p>
        </w:tc>
        <w:tc>
          <w:tcPr>
            <w:tcW w:w="422" w:type="pct"/>
            <w:tcBorders>
              <w:top w:val="nil"/>
              <w:left w:val="nil"/>
              <w:bottom w:val="single" w:sz="4" w:space="0" w:color="auto"/>
              <w:right w:val="single" w:sz="4" w:space="0" w:color="auto"/>
            </w:tcBorders>
            <w:vAlign w:val="center"/>
            <w:hideMark/>
          </w:tcPr>
          <w:p w14:paraId="0ED07EBF"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105.12</w:t>
            </w:r>
          </w:p>
        </w:tc>
        <w:tc>
          <w:tcPr>
            <w:tcW w:w="422" w:type="pct"/>
            <w:tcBorders>
              <w:top w:val="nil"/>
              <w:left w:val="nil"/>
              <w:bottom w:val="single" w:sz="4" w:space="0" w:color="auto"/>
              <w:right w:val="single" w:sz="4" w:space="0" w:color="auto"/>
            </w:tcBorders>
            <w:vAlign w:val="center"/>
            <w:hideMark/>
          </w:tcPr>
          <w:p w14:paraId="6F9B1351"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105.12</w:t>
            </w:r>
          </w:p>
        </w:tc>
        <w:tc>
          <w:tcPr>
            <w:tcW w:w="422" w:type="pct"/>
            <w:tcBorders>
              <w:top w:val="nil"/>
              <w:left w:val="nil"/>
              <w:bottom w:val="single" w:sz="4" w:space="0" w:color="auto"/>
              <w:right w:val="single" w:sz="4" w:space="0" w:color="auto"/>
            </w:tcBorders>
            <w:vAlign w:val="center"/>
            <w:hideMark/>
          </w:tcPr>
          <w:p w14:paraId="2B40F187"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105.12</w:t>
            </w:r>
          </w:p>
        </w:tc>
        <w:tc>
          <w:tcPr>
            <w:tcW w:w="423" w:type="pct"/>
            <w:tcBorders>
              <w:top w:val="nil"/>
              <w:left w:val="nil"/>
              <w:bottom w:val="single" w:sz="4" w:space="0" w:color="auto"/>
              <w:right w:val="single" w:sz="4" w:space="0" w:color="auto"/>
            </w:tcBorders>
            <w:vAlign w:val="center"/>
            <w:hideMark/>
          </w:tcPr>
          <w:p w14:paraId="757E9F7B"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105.12</w:t>
            </w:r>
          </w:p>
        </w:tc>
        <w:tc>
          <w:tcPr>
            <w:tcW w:w="442" w:type="pct"/>
            <w:tcBorders>
              <w:top w:val="nil"/>
              <w:left w:val="nil"/>
              <w:bottom w:val="single" w:sz="4" w:space="0" w:color="auto"/>
              <w:right w:val="single" w:sz="4" w:space="0" w:color="auto"/>
            </w:tcBorders>
            <w:vAlign w:val="center"/>
            <w:hideMark/>
          </w:tcPr>
          <w:p w14:paraId="15B930EA"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105.12</w:t>
            </w:r>
          </w:p>
        </w:tc>
      </w:tr>
      <w:tr w:rsidR="00023747" w:rsidRPr="00443FA7" w14:paraId="53F6A7A9" w14:textId="77777777" w:rsidTr="00EC4E49">
        <w:trPr>
          <w:trHeight w:val="63"/>
        </w:trPr>
        <w:tc>
          <w:tcPr>
            <w:tcW w:w="2188" w:type="pct"/>
            <w:tcBorders>
              <w:top w:val="nil"/>
              <w:left w:val="single" w:sz="4" w:space="0" w:color="auto"/>
              <w:bottom w:val="single" w:sz="4" w:space="0" w:color="auto"/>
              <w:right w:val="single" w:sz="4" w:space="0" w:color="auto"/>
            </w:tcBorders>
            <w:vAlign w:val="center"/>
            <w:hideMark/>
          </w:tcPr>
          <w:p w14:paraId="2BE0AE45" w14:textId="77777777" w:rsidR="00023747" w:rsidRPr="0028564F" w:rsidRDefault="00023747" w:rsidP="00023747">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 xml:space="preserve">Total Pooled Energy Availability (MUs) </w:t>
            </w:r>
          </w:p>
          <w:p w14:paraId="658A4E54" w14:textId="77777777" w:rsidR="00023747" w:rsidRPr="0028564F" w:rsidRDefault="00023747" w:rsidP="00023747">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 xml:space="preserve"> (Excl. Units Sold in Exchange)</w:t>
            </w:r>
          </w:p>
        </w:tc>
        <w:tc>
          <w:tcPr>
            <w:tcW w:w="682" w:type="pct"/>
            <w:tcBorders>
              <w:top w:val="nil"/>
              <w:left w:val="single" w:sz="4" w:space="0" w:color="auto"/>
              <w:bottom w:val="single" w:sz="4" w:space="0" w:color="auto"/>
              <w:right w:val="single" w:sz="4" w:space="0" w:color="auto"/>
            </w:tcBorders>
            <w:noWrap/>
            <w:vAlign w:val="center"/>
            <w:hideMark/>
          </w:tcPr>
          <w:p w14:paraId="05EBCE60" w14:textId="77777777" w:rsidR="00023747" w:rsidRPr="0028564F" w:rsidRDefault="00023747" w:rsidP="00F657F7">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D = A-B-C</w:t>
            </w:r>
          </w:p>
        </w:tc>
        <w:tc>
          <w:tcPr>
            <w:tcW w:w="422" w:type="pct"/>
            <w:tcBorders>
              <w:top w:val="nil"/>
              <w:left w:val="nil"/>
              <w:bottom w:val="single" w:sz="4" w:space="0" w:color="auto"/>
              <w:right w:val="single" w:sz="4" w:space="0" w:color="auto"/>
            </w:tcBorders>
            <w:vAlign w:val="center"/>
            <w:hideMark/>
          </w:tcPr>
          <w:p w14:paraId="4258F4E5"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2857</w:t>
            </w:r>
          </w:p>
        </w:tc>
        <w:tc>
          <w:tcPr>
            <w:tcW w:w="422" w:type="pct"/>
            <w:tcBorders>
              <w:top w:val="nil"/>
              <w:left w:val="nil"/>
              <w:bottom w:val="single" w:sz="4" w:space="0" w:color="auto"/>
              <w:right w:val="single" w:sz="4" w:space="0" w:color="auto"/>
            </w:tcBorders>
            <w:vAlign w:val="center"/>
            <w:hideMark/>
          </w:tcPr>
          <w:p w14:paraId="69B7BB9F"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2995</w:t>
            </w:r>
          </w:p>
        </w:tc>
        <w:tc>
          <w:tcPr>
            <w:tcW w:w="422" w:type="pct"/>
            <w:tcBorders>
              <w:top w:val="nil"/>
              <w:left w:val="nil"/>
              <w:bottom w:val="single" w:sz="4" w:space="0" w:color="auto"/>
              <w:right w:val="single" w:sz="4" w:space="0" w:color="auto"/>
            </w:tcBorders>
            <w:vAlign w:val="center"/>
            <w:hideMark/>
          </w:tcPr>
          <w:p w14:paraId="48A5B913"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2878</w:t>
            </w:r>
          </w:p>
        </w:tc>
        <w:tc>
          <w:tcPr>
            <w:tcW w:w="423" w:type="pct"/>
            <w:tcBorders>
              <w:top w:val="nil"/>
              <w:left w:val="nil"/>
              <w:bottom w:val="single" w:sz="4" w:space="0" w:color="auto"/>
              <w:right w:val="single" w:sz="4" w:space="0" w:color="auto"/>
            </w:tcBorders>
            <w:vAlign w:val="center"/>
            <w:hideMark/>
          </w:tcPr>
          <w:p w14:paraId="18B9E07A"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2827</w:t>
            </w:r>
          </w:p>
        </w:tc>
        <w:tc>
          <w:tcPr>
            <w:tcW w:w="442" w:type="pct"/>
            <w:tcBorders>
              <w:top w:val="nil"/>
              <w:left w:val="nil"/>
              <w:bottom w:val="single" w:sz="4" w:space="0" w:color="auto"/>
              <w:right w:val="single" w:sz="4" w:space="0" w:color="auto"/>
            </w:tcBorders>
            <w:vAlign w:val="center"/>
            <w:hideMark/>
          </w:tcPr>
          <w:p w14:paraId="2DE5623E"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2961</w:t>
            </w:r>
          </w:p>
        </w:tc>
      </w:tr>
      <w:tr w:rsidR="00023747" w:rsidRPr="00443FA7" w14:paraId="0837F82D" w14:textId="77777777" w:rsidTr="00AE7A5C">
        <w:trPr>
          <w:trHeight w:val="356"/>
        </w:trPr>
        <w:tc>
          <w:tcPr>
            <w:tcW w:w="2188" w:type="pct"/>
            <w:tcBorders>
              <w:top w:val="nil"/>
              <w:left w:val="single" w:sz="4" w:space="0" w:color="auto"/>
              <w:bottom w:val="single" w:sz="4" w:space="0" w:color="auto"/>
              <w:right w:val="single" w:sz="4" w:space="0" w:color="auto"/>
            </w:tcBorders>
            <w:vAlign w:val="center"/>
            <w:hideMark/>
          </w:tcPr>
          <w:p w14:paraId="388ACEA5" w14:textId="77777777" w:rsidR="00023747" w:rsidRPr="0028564F" w:rsidRDefault="00023747" w:rsidP="00023747">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 xml:space="preserve">Add : </w:t>
            </w:r>
            <w:r w:rsidRPr="0028564F">
              <w:rPr>
                <w:rFonts w:asciiTheme="minorHAnsi" w:eastAsia="Times New Roman" w:hAnsiTheme="minorHAnsi" w:cstheme="minorHAnsi"/>
                <w:color w:val="000000"/>
                <w:sz w:val="18"/>
                <w:szCs w:val="18"/>
                <w:lang w:val="en-IN" w:eastAsia="en-IN"/>
              </w:rPr>
              <w:t>Gross Solar Generation from RTS Consumers in JSR (MUs)</w:t>
            </w:r>
          </w:p>
        </w:tc>
        <w:tc>
          <w:tcPr>
            <w:tcW w:w="682" w:type="pct"/>
            <w:tcBorders>
              <w:top w:val="nil"/>
              <w:left w:val="single" w:sz="4" w:space="0" w:color="auto"/>
              <w:bottom w:val="single" w:sz="4" w:space="0" w:color="auto"/>
              <w:right w:val="single" w:sz="4" w:space="0" w:color="auto"/>
            </w:tcBorders>
            <w:noWrap/>
            <w:vAlign w:val="center"/>
            <w:hideMark/>
          </w:tcPr>
          <w:p w14:paraId="40265806" w14:textId="77777777" w:rsidR="00023747" w:rsidRPr="0028564F" w:rsidRDefault="00023747" w:rsidP="00F657F7">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E</w:t>
            </w:r>
          </w:p>
        </w:tc>
        <w:tc>
          <w:tcPr>
            <w:tcW w:w="422" w:type="pct"/>
            <w:tcBorders>
              <w:top w:val="nil"/>
              <w:left w:val="nil"/>
              <w:bottom w:val="single" w:sz="4" w:space="0" w:color="auto"/>
              <w:right w:val="single" w:sz="4" w:space="0" w:color="auto"/>
            </w:tcBorders>
            <w:noWrap/>
            <w:vAlign w:val="center"/>
            <w:hideMark/>
          </w:tcPr>
          <w:p w14:paraId="1A0BADFB"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26</w:t>
            </w:r>
          </w:p>
        </w:tc>
        <w:tc>
          <w:tcPr>
            <w:tcW w:w="422" w:type="pct"/>
            <w:tcBorders>
              <w:top w:val="nil"/>
              <w:left w:val="nil"/>
              <w:bottom w:val="single" w:sz="4" w:space="0" w:color="auto"/>
              <w:right w:val="single" w:sz="4" w:space="0" w:color="auto"/>
            </w:tcBorders>
            <w:noWrap/>
            <w:vAlign w:val="center"/>
            <w:hideMark/>
          </w:tcPr>
          <w:p w14:paraId="4D1E3AD1"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28</w:t>
            </w:r>
          </w:p>
        </w:tc>
        <w:tc>
          <w:tcPr>
            <w:tcW w:w="422" w:type="pct"/>
            <w:tcBorders>
              <w:top w:val="nil"/>
              <w:left w:val="nil"/>
              <w:bottom w:val="single" w:sz="4" w:space="0" w:color="auto"/>
              <w:right w:val="single" w:sz="4" w:space="0" w:color="auto"/>
            </w:tcBorders>
            <w:noWrap/>
            <w:vAlign w:val="center"/>
            <w:hideMark/>
          </w:tcPr>
          <w:p w14:paraId="1BC34C74"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30</w:t>
            </w:r>
          </w:p>
        </w:tc>
        <w:tc>
          <w:tcPr>
            <w:tcW w:w="423" w:type="pct"/>
            <w:tcBorders>
              <w:top w:val="nil"/>
              <w:left w:val="nil"/>
              <w:bottom w:val="single" w:sz="4" w:space="0" w:color="auto"/>
              <w:right w:val="single" w:sz="4" w:space="0" w:color="auto"/>
            </w:tcBorders>
            <w:noWrap/>
            <w:vAlign w:val="center"/>
            <w:hideMark/>
          </w:tcPr>
          <w:p w14:paraId="2E58C087"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32</w:t>
            </w:r>
          </w:p>
        </w:tc>
        <w:tc>
          <w:tcPr>
            <w:tcW w:w="442" w:type="pct"/>
            <w:tcBorders>
              <w:top w:val="nil"/>
              <w:left w:val="nil"/>
              <w:bottom w:val="single" w:sz="4" w:space="0" w:color="auto"/>
              <w:right w:val="single" w:sz="4" w:space="0" w:color="auto"/>
            </w:tcBorders>
            <w:noWrap/>
            <w:vAlign w:val="center"/>
            <w:hideMark/>
          </w:tcPr>
          <w:p w14:paraId="1DDED256"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34</w:t>
            </w:r>
          </w:p>
        </w:tc>
      </w:tr>
      <w:tr w:rsidR="00023747" w:rsidRPr="00443FA7" w14:paraId="705D0E9A" w14:textId="77777777" w:rsidTr="00EC4E49">
        <w:trPr>
          <w:trHeight w:val="63"/>
        </w:trPr>
        <w:tc>
          <w:tcPr>
            <w:tcW w:w="2188" w:type="pct"/>
            <w:tcBorders>
              <w:top w:val="nil"/>
              <w:left w:val="single" w:sz="4" w:space="0" w:color="auto"/>
              <w:bottom w:val="single" w:sz="4" w:space="0" w:color="auto"/>
              <w:right w:val="single" w:sz="4" w:space="0" w:color="auto"/>
            </w:tcBorders>
            <w:vAlign w:val="center"/>
            <w:hideMark/>
          </w:tcPr>
          <w:p w14:paraId="66387C09" w14:textId="77777777" w:rsidR="00023747" w:rsidRPr="0028564F" w:rsidRDefault="00023747" w:rsidP="00023747">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 xml:space="preserve">Obligated Units </w:t>
            </w:r>
            <w:r w:rsidRPr="0028564F">
              <w:rPr>
                <w:rFonts w:asciiTheme="minorHAnsi" w:eastAsia="Times New Roman" w:hAnsiTheme="minorHAnsi" w:cstheme="minorHAnsi"/>
                <w:color w:val="000000"/>
                <w:sz w:val="18"/>
                <w:szCs w:val="18"/>
                <w:lang w:val="en-IN" w:eastAsia="en-IN"/>
              </w:rPr>
              <w:t>(MUs)</w:t>
            </w:r>
          </w:p>
        </w:tc>
        <w:tc>
          <w:tcPr>
            <w:tcW w:w="682" w:type="pct"/>
            <w:tcBorders>
              <w:top w:val="nil"/>
              <w:left w:val="single" w:sz="4" w:space="0" w:color="auto"/>
              <w:bottom w:val="single" w:sz="4" w:space="0" w:color="auto"/>
              <w:right w:val="single" w:sz="4" w:space="0" w:color="auto"/>
            </w:tcBorders>
            <w:noWrap/>
            <w:vAlign w:val="center"/>
            <w:hideMark/>
          </w:tcPr>
          <w:p w14:paraId="1FFB4D1F" w14:textId="77777777" w:rsidR="00023747" w:rsidRPr="0028564F" w:rsidRDefault="00023747" w:rsidP="00F657F7">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F = D + E</w:t>
            </w:r>
          </w:p>
        </w:tc>
        <w:tc>
          <w:tcPr>
            <w:tcW w:w="422" w:type="pct"/>
            <w:tcBorders>
              <w:top w:val="nil"/>
              <w:left w:val="nil"/>
              <w:bottom w:val="single" w:sz="4" w:space="0" w:color="auto"/>
              <w:right w:val="single" w:sz="4" w:space="0" w:color="auto"/>
            </w:tcBorders>
            <w:noWrap/>
            <w:vAlign w:val="center"/>
            <w:hideMark/>
          </w:tcPr>
          <w:p w14:paraId="06CA6EAA"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2883</w:t>
            </w:r>
          </w:p>
        </w:tc>
        <w:tc>
          <w:tcPr>
            <w:tcW w:w="422" w:type="pct"/>
            <w:tcBorders>
              <w:top w:val="nil"/>
              <w:left w:val="nil"/>
              <w:bottom w:val="single" w:sz="4" w:space="0" w:color="auto"/>
              <w:right w:val="single" w:sz="4" w:space="0" w:color="auto"/>
            </w:tcBorders>
            <w:noWrap/>
            <w:vAlign w:val="center"/>
            <w:hideMark/>
          </w:tcPr>
          <w:p w14:paraId="1F041F6A"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3023</w:t>
            </w:r>
          </w:p>
        </w:tc>
        <w:tc>
          <w:tcPr>
            <w:tcW w:w="422" w:type="pct"/>
            <w:tcBorders>
              <w:top w:val="nil"/>
              <w:left w:val="nil"/>
              <w:bottom w:val="single" w:sz="4" w:space="0" w:color="auto"/>
              <w:right w:val="single" w:sz="4" w:space="0" w:color="auto"/>
            </w:tcBorders>
            <w:noWrap/>
            <w:vAlign w:val="center"/>
            <w:hideMark/>
          </w:tcPr>
          <w:p w14:paraId="7C35ED10"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2908</w:t>
            </w:r>
          </w:p>
        </w:tc>
        <w:tc>
          <w:tcPr>
            <w:tcW w:w="423" w:type="pct"/>
            <w:tcBorders>
              <w:top w:val="nil"/>
              <w:left w:val="nil"/>
              <w:bottom w:val="single" w:sz="4" w:space="0" w:color="auto"/>
              <w:right w:val="single" w:sz="4" w:space="0" w:color="auto"/>
            </w:tcBorders>
            <w:noWrap/>
            <w:vAlign w:val="center"/>
            <w:hideMark/>
          </w:tcPr>
          <w:p w14:paraId="3BD46A8F"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2859</w:t>
            </w:r>
          </w:p>
        </w:tc>
        <w:tc>
          <w:tcPr>
            <w:tcW w:w="442" w:type="pct"/>
            <w:tcBorders>
              <w:top w:val="nil"/>
              <w:left w:val="nil"/>
              <w:bottom w:val="single" w:sz="4" w:space="0" w:color="auto"/>
              <w:right w:val="single" w:sz="4" w:space="0" w:color="auto"/>
            </w:tcBorders>
            <w:noWrap/>
            <w:vAlign w:val="center"/>
            <w:hideMark/>
          </w:tcPr>
          <w:p w14:paraId="5F08D194"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2995</w:t>
            </w:r>
          </w:p>
        </w:tc>
      </w:tr>
      <w:tr w:rsidR="00023747" w:rsidRPr="00443FA7" w14:paraId="5A12EE1B" w14:textId="77777777" w:rsidTr="00EC4E49">
        <w:trPr>
          <w:trHeight w:val="63"/>
        </w:trPr>
        <w:tc>
          <w:tcPr>
            <w:tcW w:w="2188" w:type="pct"/>
            <w:tcBorders>
              <w:top w:val="nil"/>
              <w:left w:val="single" w:sz="4" w:space="0" w:color="auto"/>
              <w:bottom w:val="single" w:sz="4" w:space="0" w:color="auto"/>
              <w:right w:val="single" w:sz="4" w:space="0" w:color="auto"/>
            </w:tcBorders>
            <w:vAlign w:val="center"/>
            <w:hideMark/>
          </w:tcPr>
          <w:p w14:paraId="3D06231B" w14:textId="77777777" w:rsidR="00023747" w:rsidRPr="0028564F" w:rsidRDefault="00023747" w:rsidP="00023747">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RPO target in %</w:t>
            </w:r>
          </w:p>
        </w:tc>
        <w:tc>
          <w:tcPr>
            <w:tcW w:w="682" w:type="pct"/>
            <w:tcBorders>
              <w:top w:val="nil"/>
              <w:left w:val="single" w:sz="4" w:space="0" w:color="auto"/>
              <w:bottom w:val="single" w:sz="4" w:space="0" w:color="auto"/>
              <w:right w:val="single" w:sz="4" w:space="0" w:color="auto"/>
            </w:tcBorders>
            <w:noWrap/>
            <w:vAlign w:val="center"/>
            <w:hideMark/>
          </w:tcPr>
          <w:p w14:paraId="2F7D91B6" w14:textId="77777777" w:rsidR="00023747" w:rsidRPr="0028564F" w:rsidRDefault="00023747" w:rsidP="00F657F7">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G</w:t>
            </w:r>
          </w:p>
        </w:tc>
        <w:tc>
          <w:tcPr>
            <w:tcW w:w="422" w:type="pct"/>
            <w:tcBorders>
              <w:top w:val="nil"/>
              <w:left w:val="nil"/>
              <w:bottom w:val="single" w:sz="4" w:space="0" w:color="auto"/>
              <w:right w:val="single" w:sz="4" w:space="0" w:color="auto"/>
            </w:tcBorders>
            <w:noWrap/>
            <w:vAlign w:val="center"/>
            <w:hideMark/>
          </w:tcPr>
          <w:p w14:paraId="7F4BB0DB"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35.95%</w:t>
            </w:r>
          </w:p>
        </w:tc>
        <w:tc>
          <w:tcPr>
            <w:tcW w:w="422" w:type="pct"/>
            <w:tcBorders>
              <w:top w:val="nil"/>
              <w:left w:val="nil"/>
              <w:bottom w:val="single" w:sz="4" w:space="0" w:color="auto"/>
              <w:right w:val="single" w:sz="4" w:space="0" w:color="auto"/>
            </w:tcBorders>
            <w:noWrap/>
            <w:vAlign w:val="center"/>
            <w:hideMark/>
          </w:tcPr>
          <w:p w14:paraId="15CCB52D"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38.81%</w:t>
            </w:r>
          </w:p>
        </w:tc>
        <w:tc>
          <w:tcPr>
            <w:tcW w:w="422" w:type="pct"/>
            <w:tcBorders>
              <w:top w:val="nil"/>
              <w:left w:val="nil"/>
              <w:bottom w:val="single" w:sz="4" w:space="0" w:color="auto"/>
              <w:right w:val="single" w:sz="4" w:space="0" w:color="auto"/>
            </w:tcBorders>
            <w:noWrap/>
            <w:vAlign w:val="center"/>
            <w:hideMark/>
          </w:tcPr>
          <w:p w14:paraId="694F3D50"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41.36%</w:t>
            </w:r>
          </w:p>
        </w:tc>
        <w:tc>
          <w:tcPr>
            <w:tcW w:w="423" w:type="pct"/>
            <w:tcBorders>
              <w:top w:val="nil"/>
              <w:left w:val="nil"/>
              <w:bottom w:val="single" w:sz="4" w:space="0" w:color="auto"/>
              <w:right w:val="single" w:sz="4" w:space="0" w:color="auto"/>
            </w:tcBorders>
            <w:noWrap/>
            <w:vAlign w:val="center"/>
            <w:hideMark/>
          </w:tcPr>
          <w:p w14:paraId="1FF00839"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43.33%</w:t>
            </w:r>
          </w:p>
        </w:tc>
        <w:tc>
          <w:tcPr>
            <w:tcW w:w="442" w:type="pct"/>
            <w:tcBorders>
              <w:top w:val="nil"/>
              <w:left w:val="nil"/>
              <w:bottom w:val="single" w:sz="4" w:space="0" w:color="auto"/>
              <w:right w:val="single" w:sz="4" w:space="0" w:color="auto"/>
            </w:tcBorders>
            <w:noWrap/>
            <w:vAlign w:val="center"/>
            <w:hideMark/>
          </w:tcPr>
          <w:p w14:paraId="5678243C"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43.33%</w:t>
            </w:r>
          </w:p>
        </w:tc>
      </w:tr>
      <w:tr w:rsidR="00023747" w:rsidRPr="00443FA7" w14:paraId="57671D43" w14:textId="77777777" w:rsidTr="00EC4E49">
        <w:trPr>
          <w:trHeight w:val="63"/>
        </w:trPr>
        <w:tc>
          <w:tcPr>
            <w:tcW w:w="2188" w:type="pct"/>
            <w:tcBorders>
              <w:top w:val="nil"/>
              <w:left w:val="single" w:sz="4" w:space="0" w:color="auto"/>
              <w:bottom w:val="single" w:sz="4" w:space="0" w:color="auto"/>
              <w:right w:val="single" w:sz="4" w:space="0" w:color="auto"/>
            </w:tcBorders>
            <w:vAlign w:val="center"/>
            <w:hideMark/>
          </w:tcPr>
          <w:p w14:paraId="2345799F" w14:textId="77777777" w:rsidR="00023747" w:rsidRPr="0028564F" w:rsidRDefault="00023747" w:rsidP="00023747">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Total RPO requirement (MUs)</w:t>
            </w:r>
          </w:p>
        </w:tc>
        <w:tc>
          <w:tcPr>
            <w:tcW w:w="682" w:type="pct"/>
            <w:tcBorders>
              <w:top w:val="nil"/>
              <w:left w:val="single" w:sz="4" w:space="0" w:color="auto"/>
              <w:bottom w:val="single" w:sz="4" w:space="0" w:color="auto"/>
              <w:right w:val="single" w:sz="4" w:space="0" w:color="auto"/>
            </w:tcBorders>
            <w:noWrap/>
            <w:vAlign w:val="center"/>
            <w:hideMark/>
          </w:tcPr>
          <w:p w14:paraId="3B578D3F" w14:textId="34E7547D" w:rsidR="00023747" w:rsidRPr="0028564F" w:rsidRDefault="00023747" w:rsidP="00F657F7">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H = F x G</w:t>
            </w:r>
          </w:p>
        </w:tc>
        <w:tc>
          <w:tcPr>
            <w:tcW w:w="422" w:type="pct"/>
            <w:tcBorders>
              <w:top w:val="nil"/>
              <w:left w:val="nil"/>
              <w:bottom w:val="single" w:sz="4" w:space="0" w:color="auto"/>
              <w:right w:val="single" w:sz="4" w:space="0" w:color="auto"/>
            </w:tcBorders>
            <w:noWrap/>
            <w:vAlign w:val="center"/>
            <w:hideMark/>
          </w:tcPr>
          <w:p w14:paraId="28D2847A"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1037</w:t>
            </w:r>
          </w:p>
        </w:tc>
        <w:tc>
          <w:tcPr>
            <w:tcW w:w="422" w:type="pct"/>
            <w:tcBorders>
              <w:top w:val="nil"/>
              <w:left w:val="nil"/>
              <w:bottom w:val="single" w:sz="4" w:space="0" w:color="auto"/>
              <w:right w:val="single" w:sz="4" w:space="0" w:color="auto"/>
            </w:tcBorders>
            <w:noWrap/>
            <w:vAlign w:val="center"/>
            <w:hideMark/>
          </w:tcPr>
          <w:p w14:paraId="2F3106F3"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1173</w:t>
            </w:r>
          </w:p>
        </w:tc>
        <w:tc>
          <w:tcPr>
            <w:tcW w:w="422" w:type="pct"/>
            <w:tcBorders>
              <w:top w:val="nil"/>
              <w:left w:val="nil"/>
              <w:bottom w:val="single" w:sz="4" w:space="0" w:color="auto"/>
              <w:right w:val="single" w:sz="4" w:space="0" w:color="auto"/>
            </w:tcBorders>
            <w:noWrap/>
            <w:vAlign w:val="center"/>
            <w:hideMark/>
          </w:tcPr>
          <w:p w14:paraId="06E46ED3"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1203</w:t>
            </w:r>
          </w:p>
        </w:tc>
        <w:tc>
          <w:tcPr>
            <w:tcW w:w="423" w:type="pct"/>
            <w:tcBorders>
              <w:top w:val="nil"/>
              <w:left w:val="nil"/>
              <w:bottom w:val="single" w:sz="4" w:space="0" w:color="auto"/>
              <w:right w:val="single" w:sz="4" w:space="0" w:color="auto"/>
            </w:tcBorders>
            <w:noWrap/>
            <w:vAlign w:val="center"/>
            <w:hideMark/>
          </w:tcPr>
          <w:p w14:paraId="047C4044"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1239</w:t>
            </w:r>
          </w:p>
        </w:tc>
        <w:tc>
          <w:tcPr>
            <w:tcW w:w="442" w:type="pct"/>
            <w:tcBorders>
              <w:top w:val="nil"/>
              <w:left w:val="nil"/>
              <w:bottom w:val="single" w:sz="4" w:space="0" w:color="auto"/>
              <w:right w:val="single" w:sz="4" w:space="0" w:color="auto"/>
            </w:tcBorders>
            <w:noWrap/>
            <w:vAlign w:val="center"/>
            <w:hideMark/>
          </w:tcPr>
          <w:p w14:paraId="2DBA193E"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1298</w:t>
            </w:r>
          </w:p>
        </w:tc>
      </w:tr>
      <w:tr w:rsidR="00023747" w:rsidRPr="00443FA7" w14:paraId="029CB1BB" w14:textId="77777777" w:rsidTr="00AE7A5C">
        <w:trPr>
          <w:trHeight w:val="295"/>
        </w:trPr>
        <w:tc>
          <w:tcPr>
            <w:tcW w:w="2188" w:type="pct"/>
            <w:tcBorders>
              <w:top w:val="nil"/>
              <w:left w:val="single" w:sz="4" w:space="0" w:color="auto"/>
              <w:bottom w:val="single" w:sz="4" w:space="0" w:color="auto"/>
              <w:right w:val="single" w:sz="4" w:space="0" w:color="auto"/>
            </w:tcBorders>
            <w:vAlign w:val="center"/>
            <w:hideMark/>
          </w:tcPr>
          <w:p w14:paraId="29DA86F5" w14:textId="77777777" w:rsidR="00023747" w:rsidRPr="0028564F" w:rsidRDefault="00023747" w:rsidP="00023747">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 xml:space="preserve">Less : </w:t>
            </w:r>
            <w:r w:rsidRPr="0028564F">
              <w:rPr>
                <w:rFonts w:asciiTheme="minorHAnsi" w:eastAsia="Times New Roman" w:hAnsiTheme="minorHAnsi" w:cstheme="minorHAnsi"/>
                <w:color w:val="000000"/>
                <w:sz w:val="18"/>
                <w:szCs w:val="18"/>
                <w:lang w:val="en-IN" w:eastAsia="en-IN"/>
              </w:rPr>
              <w:t>RPO fulfilled through RTS Consumers JSR (MUs)</w:t>
            </w:r>
          </w:p>
        </w:tc>
        <w:tc>
          <w:tcPr>
            <w:tcW w:w="682" w:type="pct"/>
            <w:tcBorders>
              <w:top w:val="nil"/>
              <w:left w:val="single" w:sz="4" w:space="0" w:color="auto"/>
              <w:bottom w:val="single" w:sz="4" w:space="0" w:color="auto"/>
              <w:right w:val="single" w:sz="4" w:space="0" w:color="auto"/>
            </w:tcBorders>
            <w:noWrap/>
            <w:vAlign w:val="center"/>
            <w:hideMark/>
          </w:tcPr>
          <w:p w14:paraId="3F7822E5" w14:textId="77777777" w:rsidR="00023747" w:rsidRPr="0028564F" w:rsidRDefault="00023747" w:rsidP="00F657F7">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I</w:t>
            </w:r>
          </w:p>
        </w:tc>
        <w:tc>
          <w:tcPr>
            <w:tcW w:w="422" w:type="pct"/>
            <w:tcBorders>
              <w:top w:val="nil"/>
              <w:left w:val="nil"/>
              <w:bottom w:val="single" w:sz="4" w:space="0" w:color="auto"/>
              <w:right w:val="single" w:sz="4" w:space="0" w:color="auto"/>
            </w:tcBorders>
            <w:noWrap/>
            <w:vAlign w:val="center"/>
            <w:hideMark/>
          </w:tcPr>
          <w:p w14:paraId="7EDF8660"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26</w:t>
            </w:r>
          </w:p>
        </w:tc>
        <w:tc>
          <w:tcPr>
            <w:tcW w:w="422" w:type="pct"/>
            <w:tcBorders>
              <w:top w:val="nil"/>
              <w:left w:val="nil"/>
              <w:bottom w:val="single" w:sz="4" w:space="0" w:color="auto"/>
              <w:right w:val="single" w:sz="4" w:space="0" w:color="auto"/>
            </w:tcBorders>
            <w:noWrap/>
            <w:vAlign w:val="center"/>
            <w:hideMark/>
          </w:tcPr>
          <w:p w14:paraId="60331340"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28</w:t>
            </w:r>
          </w:p>
        </w:tc>
        <w:tc>
          <w:tcPr>
            <w:tcW w:w="422" w:type="pct"/>
            <w:tcBorders>
              <w:top w:val="nil"/>
              <w:left w:val="nil"/>
              <w:bottom w:val="single" w:sz="4" w:space="0" w:color="auto"/>
              <w:right w:val="single" w:sz="4" w:space="0" w:color="auto"/>
            </w:tcBorders>
            <w:noWrap/>
            <w:vAlign w:val="center"/>
            <w:hideMark/>
          </w:tcPr>
          <w:p w14:paraId="22765A30"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30</w:t>
            </w:r>
          </w:p>
        </w:tc>
        <w:tc>
          <w:tcPr>
            <w:tcW w:w="423" w:type="pct"/>
            <w:tcBorders>
              <w:top w:val="nil"/>
              <w:left w:val="nil"/>
              <w:bottom w:val="single" w:sz="4" w:space="0" w:color="auto"/>
              <w:right w:val="single" w:sz="4" w:space="0" w:color="auto"/>
            </w:tcBorders>
            <w:noWrap/>
            <w:vAlign w:val="center"/>
            <w:hideMark/>
          </w:tcPr>
          <w:p w14:paraId="316EB868"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32</w:t>
            </w:r>
          </w:p>
        </w:tc>
        <w:tc>
          <w:tcPr>
            <w:tcW w:w="442" w:type="pct"/>
            <w:tcBorders>
              <w:top w:val="nil"/>
              <w:left w:val="nil"/>
              <w:bottom w:val="single" w:sz="4" w:space="0" w:color="auto"/>
              <w:right w:val="single" w:sz="4" w:space="0" w:color="auto"/>
            </w:tcBorders>
            <w:noWrap/>
            <w:vAlign w:val="center"/>
            <w:hideMark/>
          </w:tcPr>
          <w:p w14:paraId="7FA546DE"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34</w:t>
            </w:r>
          </w:p>
        </w:tc>
      </w:tr>
      <w:tr w:rsidR="00023747" w:rsidRPr="00443FA7" w14:paraId="4279F4D6" w14:textId="77777777" w:rsidTr="00AE7A5C">
        <w:trPr>
          <w:trHeight w:val="295"/>
        </w:trPr>
        <w:tc>
          <w:tcPr>
            <w:tcW w:w="2188" w:type="pct"/>
            <w:tcBorders>
              <w:top w:val="nil"/>
              <w:left w:val="single" w:sz="4" w:space="0" w:color="auto"/>
              <w:bottom w:val="single" w:sz="4" w:space="0" w:color="auto"/>
              <w:right w:val="single" w:sz="4" w:space="0" w:color="auto"/>
            </w:tcBorders>
            <w:vAlign w:val="center"/>
            <w:hideMark/>
          </w:tcPr>
          <w:p w14:paraId="505B08CE" w14:textId="77777777" w:rsidR="00023747" w:rsidRPr="0028564F" w:rsidRDefault="00023747" w:rsidP="00023747">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 xml:space="preserve">Less : </w:t>
            </w:r>
            <w:r w:rsidRPr="0028564F">
              <w:rPr>
                <w:rFonts w:asciiTheme="minorHAnsi" w:eastAsia="Times New Roman" w:hAnsiTheme="minorHAnsi" w:cstheme="minorHAnsi"/>
                <w:color w:val="000000"/>
                <w:sz w:val="18"/>
                <w:szCs w:val="18"/>
                <w:lang w:val="en-IN" w:eastAsia="en-IN"/>
              </w:rPr>
              <w:t>RPO fulfilled through 50MW SECI Source (MUs)</w:t>
            </w:r>
          </w:p>
        </w:tc>
        <w:tc>
          <w:tcPr>
            <w:tcW w:w="682" w:type="pct"/>
            <w:tcBorders>
              <w:top w:val="nil"/>
              <w:left w:val="single" w:sz="4" w:space="0" w:color="auto"/>
              <w:bottom w:val="single" w:sz="4" w:space="0" w:color="auto"/>
              <w:right w:val="single" w:sz="4" w:space="0" w:color="auto"/>
            </w:tcBorders>
            <w:noWrap/>
            <w:vAlign w:val="center"/>
            <w:hideMark/>
          </w:tcPr>
          <w:p w14:paraId="4F6DB7AE" w14:textId="77777777" w:rsidR="00023747" w:rsidRPr="0028564F" w:rsidRDefault="00023747" w:rsidP="00F657F7">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J</w:t>
            </w:r>
          </w:p>
        </w:tc>
        <w:tc>
          <w:tcPr>
            <w:tcW w:w="422" w:type="pct"/>
            <w:tcBorders>
              <w:top w:val="nil"/>
              <w:left w:val="nil"/>
              <w:bottom w:val="single" w:sz="4" w:space="0" w:color="auto"/>
              <w:right w:val="single" w:sz="4" w:space="0" w:color="auto"/>
            </w:tcBorders>
            <w:noWrap/>
            <w:vAlign w:val="center"/>
            <w:hideMark/>
          </w:tcPr>
          <w:p w14:paraId="3F2C6DD2"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0</w:t>
            </w:r>
          </w:p>
        </w:tc>
        <w:tc>
          <w:tcPr>
            <w:tcW w:w="422" w:type="pct"/>
            <w:tcBorders>
              <w:top w:val="nil"/>
              <w:left w:val="nil"/>
              <w:bottom w:val="single" w:sz="4" w:space="0" w:color="auto"/>
              <w:right w:val="single" w:sz="4" w:space="0" w:color="auto"/>
            </w:tcBorders>
            <w:noWrap/>
            <w:vAlign w:val="center"/>
            <w:hideMark/>
          </w:tcPr>
          <w:p w14:paraId="267DE270"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42</w:t>
            </w:r>
          </w:p>
        </w:tc>
        <w:tc>
          <w:tcPr>
            <w:tcW w:w="422" w:type="pct"/>
            <w:tcBorders>
              <w:top w:val="nil"/>
              <w:left w:val="nil"/>
              <w:bottom w:val="single" w:sz="4" w:space="0" w:color="auto"/>
              <w:right w:val="single" w:sz="4" w:space="0" w:color="auto"/>
            </w:tcBorders>
            <w:noWrap/>
            <w:vAlign w:val="center"/>
            <w:hideMark/>
          </w:tcPr>
          <w:p w14:paraId="4664B1A9"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101</w:t>
            </w:r>
          </w:p>
        </w:tc>
        <w:tc>
          <w:tcPr>
            <w:tcW w:w="423" w:type="pct"/>
            <w:tcBorders>
              <w:top w:val="nil"/>
              <w:left w:val="nil"/>
              <w:bottom w:val="single" w:sz="4" w:space="0" w:color="auto"/>
              <w:right w:val="single" w:sz="4" w:space="0" w:color="auto"/>
            </w:tcBorders>
            <w:noWrap/>
            <w:vAlign w:val="center"/>
            <w:hideMark/>
          </w:tcPr>
          <w:p w14:paraId="20008B78"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101</w:t>
            </w:r>
          </w:p>
        </w:tc>
        <w:tc>
          <w:tcPr>
            <w:tcW w:w="442" w:type="pct"/>
            <w:tcBorders>
              <w:top w:val="nil"/>
              <w:left w:val="nil"/>
              <w:bottom w:val="single" w:sz="4" w:space="0" w:color="auto"/>
              <w:right w:val="single" w:sz="4" w:space="0" w:color="auto"/>
            </w:tcBorders>
            <w:noWrap/>
            <w:vAlign w:val="center"/>
            <w:hideMark/>
          </w:tcPr>
          <w:p w14:paraId="4FF343B9"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101</w:t>
            </w:r>
          </w:p>
        </w:tc>
      </w:tr>
      <w:tr w:rsidR="00023747" w:rsidRPr="00443FA7" w14:paraId="209E58DC" w14:textId="77777777" w:rsidTr="00EC4E49">
        <w:trPr>
          <w:trHeight w:val="63"/>
        </w:trPr>
        <w:tc>
          <w:tcPr>
            <w:tcW w:w="2188" w:type="pct"/>
            <w:tcBorders>
              <w:top w:val="nil"/>
              <w:left w:val="single" w:sz="4" w:space="0" w:color="auto"/>
              <w:bottom w:val="single" w:sz="4" w:space="0" w:color="auto"/>
              <w:right w:val="single" w:sz="4" w:space="0" w:color="auto"/>
            </w:tcBorders>
            <w:vAlign w:val="center"/>
            <w:hideMark/>
          </w:tcPr>
          <w:p w14:paraId="5BB28D68" w14:textId="77777777" w:rsidR="00023747" w:rsidRPr="0028564F" w:rsidRDefault="00023747" w:rsidP="00023747">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 xml:space="preserve">Less : </w:t>
            </w:r>
            <w:r w:rsidRPr="0028564F">
              <w:rPr>
                <w:rFonts w:asciiTheme="minorHAnsi" w:eastAsia="Times New Roman" w:hAnsiTheme="minorHAnsi" w:cstheme="minorHAnsi"/>
                <w:color w:val="000000"/>
                <w:sz w:val="18"/>
                <w:szCs w:val="18"/>
                <w:lang w:val="en-IN" w:eastAsia="en-IN"/>
              </w:rPr>
              <w:t>Purchase from GDAM  (MUs)</w:t>
            </w:r>
          </w:p>
        </w:tc>
        <w:tc>
          <w:tcPr>
            <w:tcW w:w="682" w:type="pct"/>
            <w:tcBorders>
              <w:top w:val="nil"/>
              <w:left w:val="single" w:sz="4" w:space="0" w:color="auto"/>
              <w:bottom w:val="single" w:sz="4" w:space="0" w:color="auto"/>
              <w:right w:val="single" w:sz="4" w:space="0" w:color="auto"/>
            </w:tcBorders>
            <w:noWrap/>
            <w:vAlign w:val="center"/>
            <w:hideMark/>
          </w:tcPr>
          <w:p w14:paraId="6BE7BC8D" w14:textId="77777777" w:rsidR="00023747" w:rsidRPr="0028564F" w:rsidRDefault="00023747" w:rsidP="00F657F7">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K</w:t>
            </w:r>
          </w:p>
        </w:tc>
        <w:tc>
          <w:tcPr>
            <w:tcW w:w="422" w:type="pct"/>
            <w:tcBorders>
              <w:top w:val="nil"/>
              <w:left w:val="nil"/>
              <w:bottom w:val="single" w:sz="4" w:space="0" w:color="auto"/>
              <w:right w:val="single" w:sz="4" w:space="0" w:color="auto"/>
            </w:tcBorders>
            <w:noWrap/>
            <w:vAlign w:val="center"/>
            <w:hideMark/>
          </w:tcPr>
          <w:p w14:paraId="34394B09"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16</w:t>
            </w:r>
          </w:p>
        </w:tc>
        <w:tc>
          <w:tcPr>
            <w:tcW w:w="422" w:type="pct"/>
            <w:tcBorders>
              <w:top w:val="nil"/>
              <w:left w:val="nil"/>
              <w:bottom w:val="single" w:sz="4" w:space="0" w:color="auto"/>
              <w:right w:val="single" w:sz="4" w:space="0" w:color="auto"/>
            </w:tcBorders>
            <w:noWrap/>
            <w:vAlign w:val="center"/>
            <w:hideMark/>
          </w:tcPr>
          <w:p w14:paraId="15005BA2"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0</w:t>
            </w:r>
          </w:p>
        </w:tc>
        <w:tc>
          <w:tcPr>
            <w:tcW w:w="422" w:type="pct"/>
            <w:tcBorders>
              <w:top w:val="nil"/>
              <w:left w:val="nil"/>
              <w:bottom w:val="single" w:sz="4" w:space="0" w:color="auto"/>
              <w:right w:val="single" w:sz="4" w:space="0" w:color="auto"/>
            </w:tcBorders>
            <w:noWrap/>
            <w:vAlign w:val="center"/>
            <w:hideMark/>
          </w:tcPr>
          <w:p w14:paraId="49C814A4"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0</w:t>
            </w:r>
          </w:p>
        </w:tc>
        <w:tc>
          <w:tcPr>
            <w:tcW w:w="423" w:type="pct"/>
            <w:tcBorders>
              <w:top w:val="nil"/>
              <w:left w:val="nil"/>
              <w:bottom w:val="single" w:sz="4" w:space="0" w:color="auto"/>
              <w:right w:val="single" w:sz="4" w:space="0" w:color="auto"/>
            </w:tcBorders>
            <w:noWrap/>
            <w:vAlign w:val="center"/>
            <w:hideMark/>
          </w:tcPr>
          <w:p w14:paraId="1BCCB9A9"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0</w:t>
            </w:r>
          </w:p>
        </w:tc>
        <w:tc>
          <w:tcPr>
            <w:tcW w:w="442" w:type="pct"/>
            <w:tcBorders>
              <w:top w:val="nil"/>
              <w:left w:val="nil"/>
              <w:bottom w:val="single" w:sz="4" w:space="0" w:color="auto"/>
              <w:right w:val="single" w:sz="4" w:space="0" w:color="auto"/>
            </w:tcBorders>
            <w:noWrap/>
            <w:vAlign w:val="center"/>
            <w:hideMark/>
          </w:tcPr>
          <w:p w14:paraId="17FB5952"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0</w:t>
            </w:r>
          </w:p>
        </w:tc>
      </w:tr>
      <w:tr w:rsidR="00023747" w:rsidRPr="00443FA7" w14:paraId="0B9FF9AE" w14:textId="77777777" w:rsidTr="00EC4E49">
        <w:trPr>
          <w:trHeight w:val="63"/>
        </w:trPr>
        <w:tc>
          <w:tcPr>
            <w:tcW w:w="2188" w:type="pct"/>
            <w:tcBorders>
              <w:top w:val="nil"/>
              <w:left w:val="single" w:sz="4" w:space="0" w:color="auto"/>
              <w:bottom w:val="nil"/>
              <w:right w:val="single" w:sz="4" w:space="0" w:color="auto"/>
            </w:tcBorders>
            <w:vAlign w:val="center"/>
            <w:hideMark/>
          </w:tcPr>
          <w:p w14:paraId="75C3C0FE" w14:textId="77777777" w:rsidR="00023747" w:rsidRPr="0028564F" w:rsidRDefault="00023747" w:rsidP="00023747">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 xml:space="preserve">Less: </w:t>
            </w:r>
            <w:r w:rsidRPr="0028564F">
              <w:rPr>
                <w:rFonts w:asciiTheme="minorHAnsi" w:eastAsia="Times New Roman" w:hAnsiTheme="minorHAnsi" w:cstheme="minorHAnsi"/>
                <w:color w:val="000000"/>
                <w:sz w:val="18"/>
                <w:szCs w:val="18"/>
                <w:lang w:val="en-IN" w:eastAsia="en-IN"/>
              </w:rPr>
              <w:t>REC Purchase (Equivalent MUs)</w:t>
            </w:r>
          </w:p>
        </w:tc>
        <w:tc>
          <w:tcPr>
            <w:tcW w:w="682" w:type="pct"/>
            <w:tcBorders>
              <w:top w:val="nil"/>
              <w:left w:val="single" w:sz="4" w:space="0" w:color="auto"/>
              <w:bottom w:val="single" w:sz="4" w:space="0" w:color="auto"/>
              <w:right w:val="single" w:sz="4" w:space="0" w:color="auto"/>
            </w:tcBorders>
            <w:noWrap/>
            <w:vAlign w:val="center"/>
            <w:hideMark/>
          </w:tcPr>
          <w:p w14:paraId="71CFBEA4" w14:textId="77777777" w:rsidR="00023747" w:rsidRPr="0028564F" w:rsidRDefault="00023747" w:rsidP="00F657F7">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L</w:t>
            </w:r>
          </w:p>
        </w:tc>
        <w:tc>
          <w:tcPr>
            <w:tcW w:w="422" w:type="pct"/>
            <w:tcBorders>
              <w:top w:val="nil"/>
              <w:left w:val="nil"/>
              <w:bottom w:val="single" w:sz="4" w:space="0" w:color="auto"/>
              <w:right w:val="single" w:sz="4" w:space="0" w:color="auto"/>
            </w:tcBorders>
            <w:noWrap/>
            <w:vAlign w:val="center"/>
            <w:hideMark/>
          </w:tcPr>
          <w:p w14:paraId="49D188D9"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995</w:t>
            </w:r>
          </w:p>
        </w:tc>
        <w:tc>
          <w:tcPr>
            <w:tcW w:w="422" w:type="pct"/>
            <w:tcBorders>
              <w:top w:val="nil"/>
              <w:left w:val="nil"/>
              <w:bottom w:val="single" w:sz="4" w:space="0" w:color="auto"/>
              <w:right w:val="single" w:sz="4" w:space="0" w:color="auto"/>
            </w:tcBorders>
            <w:noWrap/>
            <w:vAlign w:val="center"/>
            <w:hideMark/>
          </w:tcPr>
          <w:p w14:paraId="067BBCA2"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1103</w:t>
            </w:r>
          </w:p>
        </w:tc>
        <w:tc>
          <w:tcPr>
            <w:tcW w:w="422" w:type="pct"/>
            <w:tcBorders>
              <w:top w:val="nil"/>
              <w:left w:val="nil"/>
              <w:bottom w:val="single" w:sz="4" w:space="0" w:color="auto"/>
              <w:right w:val="single" w:sz="4" w:space="0" w:color="auto"/>
            </w:tcBorders>
            <w:noWrap/>
            <w:vAlign w:val="center"/>
            <w:hideMark/>
          </w:tcPr>
          <w:p w14:paraId="5400577C"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1072</w:t>
            </w:r>
          </w:p>
        </w:tc>
        <w:tc>
          <w:tcPr>
            <w:tcW w:w="423" w:type="pct"/>
            <w:tcBorders>
              <w:top w:val="nil"/>
              <w:left w:val="nil"/>
              <w:bottom w:val="single" w:sz="4" w:space="0" w:color="auto"/>
              <w:right w:val="single" w:sz="4" w:space="0" w:color="auto"/>
            </w:tcBorders>
            <w:noWrap/>
            <w:vAlign w:val="center"/>
            <w:hideMark/>
          </w:tcPr>
          <w:p w14:paraId="2C291893"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1106</w:t>
            </w:r>
          </w:p>
        </w:tc>
        <w:tc>
          <w:tcPr>
            <w:tcW w:w="442" w:type="pct"/>
            <w:tcBorders>
              <w:top w:val="nil"/>
              <w:left w:val="nil"/>
              <w:bottom w:val="single" w:sz="4" w:space="0" w:color="auto"/>
              <w:right w:val="single" w:sz="4" w:space="0" w:color="auto"/>
            </w:tcBorders>
            <w:noWrap/>
            <w:vAlign w:val="center"/>
            <w:hideMark/>
          </w:tcPr>
          <w:p w14:paraId="3FA081CA"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1163</w:t>
            </w:r>
          </w:p>
        </w:tc>
      </w:tr>
      <w:tr w:rsidR="00023747" w:rsidRPr="00443FA7" w14:paraId="14F2F726" w14:textId="77777777" w:rsidTr="00EC4E49">
        <w:trPr>
          <w:trHeight w:val="63"/>
        </w:trPr>
        <w:tc>
          <w:tcPr>
            <w:tcW w:w="2188" w:type="pct"/>
            <w:tcBorders>
              <w:top w:val="single" w:sz="4" w:space="0" w:color="auto"/>
              <w:left w:val="single" w:sz="4" w:space="0" w:color="auto"/>
              <w:bottom w:val="single" w:sz="4" w:space="0" w:color="auto"/>
              <w:right w:val="single" w:sz="4" w:space="0" w:color="auto"/>
            </w:tcBorders>
            <w:vAlign w:val="center"/>
            <w:hideMark/>
          </w:tcPr>
          <w:p w14:paraId="133A2CC7" w14:textId="77777777" w:rsidR="00023747" w:rsidRPr="0028564F" w:rsidRDefault="00023747" w:rsidP="00023747">
            <w:pPr>
              <w:widowControl/>
              <w:autoSpaceDE/>
              <w:autoSpaceDN/>
              <w:jc w:val="both"/>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 xml:space="preserve">Balance  ( Surplus ) / Deficit </w:t>
            </w:r>
            <w:r w:rsidRPr="0028564F">
              <w:rPr>
                <w:rFonts w:asciiTheme="minorHAnsi" w:eastAsia="Times New Roman" w:hAnsiTheme="minorHAnsi" w:cstheme="minorHAnsi"/>
                <w:color w:val="000000"/>
                <w:sz w:val="18"/>
                <w:szCs w:val="18"/>
                <w:lang w:val="en-IN" w:eastAsia="en-IN"/>
              </w:rPr>
              <w:t>(MUs)</w:t>
            </w:r>
          </w:p>
        </w:tc>
        <w:tc>
          <w:tcPr>
            <w:tcW w:w="682" w:type="pct"/>
            <w:tcBorders>
              <w:top w:val="nil"/>
              <w:left w:val="single" w:sz="4" w:space="0" w:color="auto"/>
              <w:bottom w:val="single" w:sz="4" w:space="0" w:color="auto"/>
              <w:right w:val="single" w:sz="4" w:space="0" w:color="auto"/>
            </w:tcBorders>
            <w:noWrap/>
            <w:vAlign w:val="center"/>
            <w:hideMark/>
          </w:tcPr>
          <w:p w14:paraId="39D49A59" w14:textId="77777777" w:rsidR="00023747" w:rsidRPr="0028564F" w:rsidRDefault="00023747" w:rsidP="00F657F7">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M = H-I-J-K-L</w:t>
            </w:r>
          </w:p>
        </w:tc>
        <w:tc>
          <w:tcPr>
            <w:tcW w:w="422" w:type="pct"/>
            <w:tcBorders>
              <w:top w:val="nil"/>
              <w:left w:val="nil"/>
              <w:bottom w:val="single" w:sz="4" w:space="0" w:color="auto"/>
              <w:right w:val="single" w:sz="4" w:space="0" w:color="auto"/>
            </w:tcBorders>
            <w:noWrap/>
            <w:vAlign w:val="center"/>
            <w:hideMark/>
          </w:tcPr>
          <w:p w14:paraId="2C3209D2"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0.00</w:t>
            </w:r>
          </w:p>
        </w:tc>
        <w:tc>
          <w:tcPr>
            <w:tcW w:w="422" w:type="pct"/>
            <w:tcBorders>
              <w:top w:val="nil"/>
              <w:left w:val="nil"/>
              <w:bottom w:val="single" w:sz="4" w:space="0" w:color="auto"/>
              <w:right w:val="single" w:sz="4" w:space="0" w:color="auto"/>
            </w:tcBorders>
            <w:noWrap/>
            <w:vAlign w:val="center"/>
            <w:hideMark/>
          </w:tcPr>
          <w:p w14:paraId="16AF8DB1"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0.00</w:t>
            </w:r>
          </w:p>
        </w:tc>
        <w:tc>
          <w:tcPr>
            <w:tcW w:w="422" w:type="pct"/>
            <w:tcBorders>
              <w:top w:val="nil"/>
              <w:left w:val="nil"/>
              <w:bottom w:val="single" w:sz="4" w:space="0" w:color="auto"/>
              <w:right w:val="single" w:sz="4" w:space="0" w:color="auto"/>
            </w:tcBorders>
            <w:noWrap/>
            <w:vAlign w:val="center"/>
            <w:hideMark/>
          </w:tcPr>
          <w:p w14:paraId="67DB6EF4"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0.00</w:t>
            </w:r>
          </w:p>
        </w:tc>
        <w:tc>
          <w:tcPr>
            <w:tcW w:w="423" w:type="pct"/>
            <w:tcBorders>
              <w:top w:val="nil"/>
              <w:left w:val="nil"/>
              <w:bottom w:val="single" w:sz="4" w:space="0" w:color="auto"/>
              <w:right w:val="single" w:sz="4" w:space="0" w:color="auto"/>
            </w:tcBorders>
            <w:noWrap/>
            <w:vAlign w:val="center"/>
            <w:hideMark/>
          </w:tcPr>
          <w:p w14:paraId="683C748F"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0.00</w:t>
            </w:r>
          </w:p>
        </w:tc>
        <w:tc>
          <w:tcPr>
            <w:tcW w:w="442" w:type="pct"/>
            <w:tcBorders>
              <w:top w:val="nil"/>
              <w:left w:val="nil"/>
              <w:bottom w:val="single" w:sz="4" w:space="0" w:color="auto"/>
              <w:right w:val="single" w:sz="4" w:space="0" w:color="auto"/>
            </w:tcBorders>
            <w:noWrap/>
            <w:vAlign w:val="center"/>
            <w:hideMark/>
          </w:tcPr>
          <w:p w14:paraId="72507DB1" w14:textId="77777777" w:rsidR="00023747" w:rsidRPr="0028564F" w:rsidRDefault="00023747" w:rsidP="00AE7A5C">
            <w:pPr>
              <w:widowControl/>
              <w:autoSpaceDE/>
              <w:autoSpaceDN/>
              <w:jc w:val="center"/>
              <w:rPr>
                <w:rFonts w:asciiTheme="minorHAnsi" w:eastAsia="Times New Roman" w:hAnsiTheme="minorHAnsi" w:cstheme="minorHAnsi"/>
                <w:color w:val="000000"/>
                <w:sz w:val="18"/>
                <w:szCs w:val="18"/>
                <w:lang w:val="en-IN" w:eastAsia="en-IN"/>
              </w:rPr>
            </w:pPr>
            <w:r w:rsidRPr="0028564F">
              <w:rPr>
                <w:rFonts w:asciiTheme="minorHAnsi" w:hAnsiTheme="minorHAnsi" w:cstheme="minorHAnsi"/>
                <w:color w:val="000000"/>
                <w:sz w:val="18"/>
                <w:szCs w:val="18"/>
              </w:rPr>
              <w:t>0.00</w:t>
            </w:r>
          </w:p>
        </w:tc>
      </w:tr>
    </w:tbl>
    <w:p w14:paraId="49B4E6E1" w14:textId="3A3B0611" w:rsidR="00023747" w:rsidRPr="0028564F"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sz w:val="24"/>
          <w:szCs w:val="24"/>
        </w:rPr>
      </w:pPr>
      <w:r w:rsidRPr="0028564F">
        <w:rPr>
          <w:rFonts w:asciiTheme="minorHAnsi" w:hAnsiTheme="minorHAnsi" w:cstheme="minorHAnsi"/>
          <w:sz w:val="24"/>
          <w:szCs w:val="24"/>
        </w:rPr>
        <w:t xml:space="preserve">The cost of REC has been arrived by considering equivalent REC cost of Rs 490 for 1000 </w:t>
      </w:r>
      <w:r w:rsidR="0078662E">
        <w:rPr>
          <w:rFonts w:asciiTheme="minorHAnsi" w:hAnsiTheme="minorHAnsi" w:cstheme="minorHAnsi"/>
          <w:sz w:val="24"/>
          <w:szCs w:val="24"/>
        </w:rPr>
        <w:t>units</w:t>
      </w:r>
      <w:r w:rsidRPr="0028564F">
        <w:rPr>
          <w:rFonts w:asciiTheme="minorHAnsi" w:hAnsiTheme="minorHAnsi" w:cstheme="minorHAnsi"/>
          <w:sz w:val="24"/>
          <w:szCs w:val="24"/>
        </w:rPr>
        <w:t xml:space="preserve"> of compliances.</w:t>
      </w:r>
    </w:p>
    <w:p w14:paraId="3C0A0FB1" w14:textId="7347D645" w:rsidR="00023747" w:rsidRPr="00AE7A5C" w:rsidRDefault="00023747" w:rsidP="00AE7A5C">
      <w:pPr>
        <w:pStyle w:val="ListParagraph"/>
        <w:tabs>
          <w:tab w:val="left" w:pos="1843"/>
          <w:tab w:val="left" w:pos="2127"/>
        </w:tabs>
        <w:spacing w:before="112" w:after="37" w:line="283" w:lineRule="auto"/>
        <w:ind w:left="1276" w:right="57" w:hanging="1985"/>
        <w:contextualSpacing/>
        <w:jc w:val="center"/>
        <w:rPr>
          <w:rFonts w:ascii="Calibri" w:eastAsia="Calibri" w:hAnsi="Calibri" w:cs="Calibri"/>
          <w:b/>
          <w:bCs/>
          <w:color w:val="002060"/>
        </w:rPr>
      </w:pPr>
      <w:bookmarkStart w:id="82" w:name="_Toc215186167"/>
      <w:r w:rsidRPr="00AE7A5C">
        <w:rPr>
          <w:rFonts w:ascii="Calibri" w:eastAsia="Calibri" w:hAnsi="Calibri" w:cs="Calibri"/>
          <w:b/>
          <w:bCs/>
          <w:color w:val="002060"/>
        </w:rPr>
        <w:lastRenderedPageBreak/>
        <w:t xml:space="preserve">Table </w:t>
      </w:r>
      <w:r w:rsidRPr="00AE7A5C">
        <w:rPr>
          <w:rFonts w:ascii="Calibri" w:eastAsia="Calibri" w:hAnsi="Calibri" w:cs="Calibri"/>
          <w:b/>
          <w:bCs/>
          <w:color w:val="002060"/>
        </w:rPr>
        <w:fldChar w:fldCharType="begin"/>
      </w:r>
      <w:r w:rsidRPr="00AE7A5C">
        <w:rPr>
          <w:rFonts w:ascii="Calibri" w:eastAsia="Calibri" w:hAnsi="Calibri" w:cs="Calibri"/>
          <w:b/>
          <w:bCs/>
          <w:color w:val="002060"/>
        </w:rPr>
        <w:instrText xml:space="preserve"> SEQ Table \* ARABIC </w:instrText>
      </w:r>
      <w:r w:rsidRPr="00AE7A5C">
        <w:rPr>
          <w:rFonts w:ascii="Calibri" w:eastAsia="Calibri" w:hAnsi="Calibri" w:cs="Calibri"/>
          <w:b/>
          <w:bCs/>
          <w:color w:val="002060"/>
        </w:rPr>
        <w:fldChar w:fldCharType="separate"/>
      </w:r>
      <w:r w:rsidR="00161494">
        <w:rPr>
          <w:rFonts w:ascii="Calibri" w:eastAsia="Calibri" w:hAnsi="Calibri" w:cs="Calibri"/>
          <w:b/>
          <w:bCs/>
          <w:noProof/>
          <w:color w:val="002060"/>
        </w:rPr>
        <w:t>21</w:t>
      </w:r>
      <w:r w:rsidRPr="00AE7A5C">
        <w:rPr>
          <w:rFonts w:ascii="Calibri" w:eastAsia="Calibri" w:hAnsi="Calibri" w:cs="Calibri"/>
          <w:b/>
          <w:bCs/>
          <w:color w:val="002060"/>
        </w:rPr>
        <w:fldChar w:fldCharType="end"/>
      </w:r>
      <w:r w:rsidRPr="00AE7A5C">
        <w:rPr>
          <w:rFonts w:ascii="Calibri" w:eastAsia="Calibri" w:hAnsi="Calibri" w:cs="Calibri"/>
          <w:b/>
          <w:bCs/>
          <w:color w:val="002060"/>
        </w:rPr>
        <w:t>:Cost of REC for the upcoming Control Period</w:t>
      </w:r>
      <w:bookmarkEnd w:id="82"/>
    </w:p>
    <w:tbl>
      <w:tblPr>
        <w:tblW w:w="5131" w:type="pct"/>
        <w:tblInd w:w="-147" w:type="dxa"/>
        <w:tblLayout w:type="fixed"/>
        <w:tblLook w:val="04A0" w:firstRow="1" w:lastRow="0" w:firstColumn="1" w:lastColumn="0" w:noHBand="0" w:noVBand="1"/>
      </w:tblPr>
      <w:tblGrid>
        <w:gridCol w:w="3655"/>
        <w:gridCol w:w="1042"/>
        <w:gridCol w:w="1148"/>
        <w:gridCol w:w="1150"/>
        <w:gridCol w:w="1148"/>
        <w:gridCol w:w="1113"/>
      </w:tblGrid>
      <w:tr w:rsidR="00141C77" w:rsidRPr="00443FA7" w14:paraId="3B883CED" w14:textId="77777777" w:rsidTr="00141C77">
        <w:trPr>
          <w:trHeight w:val="250"/>
        </w:trPr>
        <w:tc>
          <w:tcPr>
            <w:tcW w:w="1974"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908DDDA" w14:textId="327E1E82" w:rsidR="0028564F" w:rsidRPr="00141C77" w:rsidRDefault="0028564F" w:rsidP="00141C77">
            <w:pPr>
              <w:widowControl/>
              <w:autoSpaceDE/>
              <w:autoSpaceDN/>
              <w:jc w:val="center"/>
              <w:rPr>
                <w:rFonts w:asciiTheme="minorHAnsi" w:eastAsia="Times New Roman" w:hAnsiTheme="minorHAnsi" w:cstheme="minorHAnsi"/>
                <w:b/>
                <w:bCs/>
                <w:i/>
                <w:iCs/>
                <w:color w:val="000000"/>
                <w:sz w:val="20"/>
                <w:szCs w:val="20"/>
                <w:lang w:val="en-IN" w:eastAsia="en-IN"/>
              </w:rPr>
            </w:pPr>
            <w:r w:rsidRPr="00141C77">
              <w:rPr>
                <w:rFonts w:asciiTheme="minorHAnsi" w:eastAsia="Times New Roman" w:hAnsiTheme="minorHAnsi" w:cstheme="minorHAnsi"/>
                <w:b/>
                <w:bCs/>
                <w:color w:val="000000"/>
                <w:sz w:val="20"/>
                <w:szCs w:val="20"/>
                <w:lang w:val="en-IN" w:eastAsia="en-IN"/>
              </w:rPr>
              <w:t>Particular</w:t>
            </w:r>
            <w:r w:rsidR="00141C77" w:rsidRPr="00141C77">
              <w:rPr>
                <w:rFonts w:asciiTheme="minorHAnsi" w:eastAsia="Times New Roman" w:hAnsiTheme="minorHAnsi" w:cstheme="minorHAnsi"/>
                <w:b/>
                <w:bCs/>
                <w:color w:val="000000"/>
                <w:sz w:val="20"/>
                <w:szCs w:val="20"/>
                <w:lang w:val="en-IN" w:eastAsia="en-IN"/>
              </w:rPr>
              <w:t>s</w:t>
            </w:r>
          </w:p>
        </w:tc>
        <w:tc>
          <w:tcPr>
            <w:tcW w:w="563" w:type="pct"/>
            <w:tcBorders>
              <w:top w:val="single" w:sz="4" w:space="0" w:color="auto"/>
              <w:left w:val="nil"/>
              <w:bottom w:val="single" w:sz="4" w:space="0" w:color="auto"/>
              <w:right w:val="single" w:sz="4" w:space="0" w:color="auto"/>
            </w:tcBorders>
            <w:shd w:val="clear" w:color="000000" w:fill="D9D9D9"/>
            <w:vAlign w:val="center"/>
            <w:hideMark/>
          </w:tcPr>
          <w:p w14:paraId="4F3A2C13" w14:textId="77777777" w:rsidR="0028564F" w:rsidRPr="00141C77" w:rsidRDefault="0028564F"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eastAsia="Times New Roman" w:hAnsiTheme="minorHAnsi" w:cstheme="minorHAnsi"/>
                <w:b/>
                <w:bCs/>
                <w:color w:val="000000"/>
                <w:sz w:val="20"/>
                <w:szCs w:val="20"/>
                <w:lang w:val="en-IN" w:eastAsia="en-IN"/>
              </w:rPr>
              <w:t>FY</w:t>
            </w:r>
          </w:p>
          <w:p w14:paraId="1433EB42" w14:textId="05B9C333" w:rsidR="0028564F" w:rsidRPr="00141C77" w:rsidRDefault="0028564F"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eastAsia="Times New Roman" w:hAnsiTheme="minorHAnsi" w:cstheme="minorHAnsi"/>
                <w:b/>
                <w:bCs/>
                <w:color w:val="000000"/>
                <w:sz w:val="20"/>
                <w:szCs w:val="20"/>
                <w:lang w:val="en-IN" w:eastAsia="en-IN"/>
              </w:rPr>
              <w:t>2026-27</w:t>
            </w:r>
          </w:p>
        </w:tc>
        <w:tc>
          <w:tcPr>
            <w:tcW w:w="620" w:type="pct"/>
            <w:tcBorders>
              <w:top w:val="single" w:sz="4" w:space="0" w:color="auto"/>
              <w:left w:val="nil"/>
              <w:bottom w:val="single" w:sz="4" w:space="0" w:color="auto"/>
              <w:right w:val="single" w:sz="4" w:space="0" w:color="auto"/>
            </w:tcBorders>
            <w:shd w:val="clear" w:color="000000" w:fill="D9D9D9"/>
            <w:vAlign w:val="center"/>
            <w:hideMark/>
          </w:tcPr>
          <w:p w14:paraId="1979F235" w14:textId="77777777" w:rsidR="0028564F" w:rsidRPr="00141C77" w:rsidRDefault="0028564F"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eastAsia="Times New Roman" w:hAnsiTheme="minorHAnsi" w:cstheme="minorHAnsi"/>
                <w:b/>
                <w:bCs/>
                <w:color w:val="000000"/>
                <w:sz w:val="20"/>
                <w:szCs w:val="20"/>
                <w:lang w:val="en-IN" w:eastAsia="en-IN"/>
              </w:rPr>
              <w:t>FY</w:t>
            </w:r>
          </w:p>
          <w:p w14:paraId="26D50E82" w14:textId="764D9CAA" w:rsidR="0028564F" w:rsidRPr="00141C77" w:rsidRDefault="0028564F"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eastAsia="Times New Roman" w:hAnsiTheme="minorHAnsi" w:cstheme="minorHAnsi"/>
                <w:b/>
                <w:bCs/>
                <w:color w:val="000000"/>
                <w:sz w:val="20"/>
                <w:szCs w:val="20"/>
                <w:lang w:val="en-IN" w:eastAsia="en-IN"/>
              </w:rPr>
              <w:t>2027-28</w:t>
            </w:r>
          </w:p>
        </w:tc>
        <w:tc>
          <w:tcPr>
            <w:tcW w:w="621" w:type="pct"/>
            <w:tcBorders>
              <w:top w:val="single" w:sz="4" w:space="0" w:color="auto"/>
              <w:left w:val="nil"/>
              <w:bottom w:val="single" w:sz="4" w:space="0" w:color="auto"/>
              <w:right w:val="single" w:sz="4" w:space="0" w:color="auto"/>
            </w:tcBorders>
            <w:shd w:val="clear" w:color="000000" w:fill="D9D9D9"/>
            <w:vAlign w:val="center"/>
            <w:hideMark/>
          </w:tcPr>
          <w:p w14:paraId="3EC79C5D" w14:textId="77777777" w:rsidR="0028564F" w:rsidRPr="00141C77" w:rsidRDefault="0028564F"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eastAsia="Times New Roman" w:hAnsiTheme="minorHAnsi" w:cstheme="minorHAnsi"/>
                <w:b/>
                <w:bCs/>
                <w:color w:val="000000"/>
                <w:sz w:val="20"/>
                <w:szCs w:val="20"/>
                <w:lang w:val="en-IN" w:eastAsia="en-IN"/>
              </w:rPr>
              <w:t>FY</w:t>
            </w:r>
          </w:p>
          <w:p w14:paraId="569A484C" w14:textId="0AC662F8" w:rsidR="0028564F" w:rsidRPr="00141C77" w:rsidRDefault="0028564F"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eastAsia="Times New Roman" w:hAnsiTheme="minorHAnsi" w:cstheme="minorHAnsi"/>
                <w:b/>
                <w:bCs/>
                <w:color w:val="000000"/>
                <w:sz w:val="20"/>
                <w:szCs w:val="20"/>
                <w:lang w:val="en-IN" w:eastAsia="en-IN"/>
              </w:rPr>
              <w:t>2028-29</w:t>
            </w:r>
          </w:p>
        </w:tc>
        <w:tc>
          <w:tcPr>
            <w:tcW w:w="620" w:type="pct"/>
            <w:tcBorders>
              <w:top w:val="single" w:sz="4" w:space="0" w:color="auto"/>
              <w:left w:val="nil"/>
              <w:bottom w:val="single" w:sz="4" w:space="0" w:color="auto"/>
              <w:right w:val="single" w:sz="4" w:space="0" w:color="auto"/>
            </w:tcBorders>
            <w:shd w:val="clear" w:color="000000" w:fill="D9D9D9"/>
            <w:vAlign w:val="center"/>
            <w:hideMark/>
          </w:tcPr>
          <w:p w14:paraId="706108B9" w14:textId="77777777" w:rsidR="0028564F" w:rsidRPr="00141C77" w:rsidRDefault="0028564F"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eastAsia="Times New Roman" w:hAnsiTheme="minorHAnsi" w:cstheme="minorHAnsi"/>
                <w:b/>
                <w:bCs/>
                <w:color w:val="000000"/>
                <w:sz w:val="20"/>
                <w:szCs w:val="20"/>
                <w:lang w:val="en-IN" w:eastAsia="en-IN"/>
              </w:rPr>
              <w:t>FY</w:t>
            </w:r>
          </w:p>
          <w:p w14:paraId="77D478DA" w14:textId="5598853C" w:rsidR="0028564F" w:rsidRPr="00141C77" w:rsidRDefault="0028564F"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eastAsia="Times New Roman" w:hAnsiTheme="minorHAnsi" w:cstheme="minorHAnsi"/>
                <w:b/>
                <w:bCs/>
                <w:color w:val="000000"/>
                <w:sz w:val="20"/>
                <w:szCs w:val="20"/>
                <w:lang w:val="en-IN" w:eastAsia="en-IN"/>
              </w:rPr>
              <w:t>2029-30</w:t>
            </w:r>
          </w:p>
        </w:tc>
        <w:tc>
          <w:tcPr>
            <w:tcW w:w="601" w:type="pct"/>
            <w:tcBorders>
              <w:top w:val="single" w:sz="4" w:space="0" w:color="auto"/>
              <w:left w:val="nil"/>
              <w:bottom w:val="single" w:sz="4" w:space="0" w:color="auto"/>
              <w:right w:val="single" w:sz="4" w:space="0" w:color="auto"/>
            </w:tcBorders>
            <w:shd w:val="clear" w:color="000000" w:fill="D9D9D9"/>
            <w:vAlign w:val="center"/>
            <w:hideMark/>
          </w:tcPr>
          <w:p w14:paraId="3CC4264C" w14:textId="77777777" w:rsidR="0028564F" w:rsidRPr="00141C77" w:rsidRDefault="0028564F"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eastAsia="Times New Roman" w:hAnsiTheme="minorHAnsi" w:cstheme="minorHAnsi"/>
                <w:b/>
                <w:bCs/>
                <w:color w:val="000000"/>
                <w:sz w:val="20"/>
                <w:szCs w:val="20"/>
                <w:lang w:val="en-IN" w:eastAsia="en-IN"/>
              </w:rPr>
              <w:t>FY</w:t>
            </w:r>
          </w:p>
          <w:p w14:paraId="2D2D3CF5" w14:textId="4BFE084D" w:rsidR="0028564F" w:rsidRPr="00141C77" w:rsidRDefault="0028564F"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eastAsia="Times New Roman" w:hAnsiTheme="minorHAnsi" w:cstheme="minorHAnsi"/>
                <w:b/>
                <w:bCs/>
                <w:color w:val="000000"/>
                <w:sz w:val="20"/>
                <w:szCs w:val="20"/>
                <w:lang w:val="en-IN" w:eastAsia="en-IN"/>
              </w:rPr>
              <w:t>2030-31</w:t>
            </w:r>
          </w:p>
        </w:tc>
      </w:tr>
      <w:tr w:rsidR="00141C77" w:rsidRPr="00443FA7" w14:paraId="73518940" w14:textId="77777777" w:rsidTr="00141C77">
        <w:trPr>
          <w:trHeight w:val="250"/>
        </w:trPr>
        <w:tc>
          <w:tcPr>
            <w:tcW w:w="1974" w:type="pct"/>
            <w:tcBorders>
              <w:top w:val="nil"/>
              <w:left w:val="single" w:sz="4" w:space="0" w:color="auto"/>
              <w:bottom w:val="single" w:sz="4" w:space="0" w:color="auto"/>
              <w:right w:val="single" w:sz="4" w:space="0" w:color="auto"/>
            </w:tcBorders>
            <w:vAlign w:val="center"/>
            <w:hideMark/>
          </w:tcPr>
          <w:p w14:paraId="7496133B" w14:textId="77777777" w:rsidR="00023747" w:rsidRPr="00141C77" w:rsidRDefault="00023747" w:rsidP="00141C77">
            <w:pPr>
              <w:widowControl/>
              <w:autoSpaceDE/>
              <w:autoSpaceDN/>
              <w:rPr>
                <w:rFonts w:asciiTheme="minorHAnsi" w:eastAsia="Times New Roman" w:hAnsiTheme="minorHAnsi" w:cstheme="minorHAnsi"/>
                <w:sz w:val="20"/>
                <w:szCs w:val="20"/>
                <w:lang w:val="en-IN" w:eastAsia="en-IN"/>
              </w:rPr>
            </w:pPr>
            <w:r w:rsidRPr="00141C77">
              <w:rPr>
                <w:rFonts w:asciiTheme="minorHAnsi" w:eastAsia="Times New Roman" w:hAnsiTheme="minorHAnsi" w:cstheme="minorHAnsi"/>
                <w:sz w:val="20"/>
                <w:szCs w:val="20"/>
                <w:lang w:val="en-IN" w:eastAsia="en-IN"/>
              </w:rPr>
              <w:t>No of RECs ( 1 REC = 1 MWh)</w:t>
            </w:r>
          </w:p>
        </w:tc>
        <w:tc>
          <w:tcPr>
            <w:tcW w:w="563" w:type="pct"/>
            <w:tcBorders>
              <w:top w:val="nil"/>
              <w:left w:val="nil"/>
              <w:bottom w:val="single" w:sz="4" w:space="0" w:color="auto"/>
              <w:right w:val="single" w:sz="4" w:space="0" w:color="auto"/>
            </w:tcBorders>
            <w:noWrap/>
            <w:hideMark/>
          </w:tcPr>
          <w:p w14:paraId="3C6CB50C" w14:textId="77777777" w:rsidR="00023747" w:rsidRPr="00141C77" w:rsidRDefault="00023747"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hAnsiTheme="minorHAnsi" w:cstheme="minorHAnsi"/>
                <w:b/>
                <w:bCs/>
                <w:color w:val="000000"/>
                <w:sz w:val="20"/>
                <w:szCs w:val="20"/>
              </w:rPr>
              <w:t>9,94,596</w:t>
            </w:r>
          </w:p>
        </w:tc>
        <w:tc>
          <w:tcPr>
            <w:tcW w:w="620" w:type="pct"/>
            <w:tcBorders>
              <w:top w:val="nil"/>
              <w:left w:val="nil"/>
              <w:bottom w:val="single" w:sz="4" w:space="0" w:color="auto"/>
              <w:right w:val="single" w:sz="4" w:space="0" w:color="auto"/>
            </w:tcBorders>
            <w:noWrap/>
            <w:hideMark/>
          </w:tcPr>
          <w:p w14:paraId="316A5584" w14:textId="77777777" w:rsidR="00023747" w:rsidRPr="00141C77" w:rsidRDefault="00023747"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hAnsiTheme="minorHAnsi" w:cstheme="minorHAnsi"/>
                <w:b/>
                <w:bCs/>
                <w:color w:val="000000"/>
                <w:sz w:val="20"/>
                <w:szCs w:val="20"/>
              </w:rPr>
              <w:t>11,03,027</w:t>
            </w:r>
          </w:p>
        </w:tc>
        <w:tc>
          <w:tcPr>
            <w:tcW w:w="621" w:type="pct"/>
            <w:tcBorders>
              <w:top w:val="nil"/>
              <w:left w:val="nil"/>
              <w:bottom w:val="single" w:sz="4" w:space="0" w:color="auto"/>
              <w:right w:val="single" w:sz="4" w:space="0" w:color="auto"/>
            </w:tcBorders>
            <w:noWrap/>
            <w:hideMark/>
          </w:tcPr>
          <w:p w14:paraId="575F7FB8" w14:textId="77777777" w:rsidR="00023747" w:rsidRPr="00141C77" w:rsidRDefault="00023747"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hAnsiTheme="minorHAnsi" w:cstheme="minorHAnsi"/>
                <w:b/>
                <w:bCs/>
                <w:color w:val="000000"/>
                <w:sz w:val="20"/>
                <w:szCs w:val="20"/>
              </w:rPr>
              <w:t>10,71,577</w:t>
            </w:r>
          </w:p>
        </w:tc>
        <w:tc>
          <w:tcPr>
            <w:tcW w:w="620" w:type="pct"/>
            <w:tcBorders>
              <w:top w:val="nil"/>
              <w:left w:val="nil"/>
              <w:bottom w:val="single" w:sz="4" w:space="0" w:color="auto"/>
              <w:right w:val="single" w:sz="4" w:space="0" w:color="auto"/>
            </w:tcBorders>
            <w:noWrap/>
            <w:hideMark/>
          </w:tcPr>
          <w:p w14:paraId="05B39CB9" w14:textId="77777777" w:rsidR="00023747" w:rsidRPr="00141C77" w:rsidRDefault="00023747"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hAnsiTheme="minorHAnsi" w:cstheme="minorHAnsi"/>
                <w:b/>
                <w:bCs/>
                <w:color w:val="000000"/>
                <w:sz w:val="20"/>
                <w:szCs w:val="20"/>
              </w:rPr>
              <w:t>11,05,864</w:t>
            </w:r>
          </w:p>
        </w:tc>
        <w:tc>
          <w:tcPr>
            <w:tcW w:w="601" w:type="pct"/>
            <w:tcBorders>
              <w:top w:val="nil"/>
              <w:left w:val="nil"/>
              <w:bottom w:val="single" w:sz="4" w:space="0" w:color="auto"/>
              <w:right w:val="single" w:sz="4" w:space="0" w:color="auto"/>
            </w:tcBorders>
            <w:noWrap/>
            <w:hideMark/>
          </w:tcPr>
          <w:p w14:paraId="569027BE" w14:textId="77777777" w:rsidR="00023747" w:rsidRPr="00141C77" w:rsidRDefault="00023747"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hAnsiTheme="minorHAnsi" w:cstheme="minorHAnsi"/>
                <w:b/>
                <w:bCs/>
                <w:color w:val="000000"/>
                <w:sz w:val="20"/>
                <w:szCs w:val="20"/>
              </w:rPr>
              <w:t>11,62,685</w:t>
            </w:r>
          </w:p>
        </w:tc>
      </w:tr>
      <w:tr w:rsidR="00141C77" w:rsidRPr="00443FA7" w14:paraId="6B11E5A8" w14:textId="77777777" w:rsidTr="00141C77">
        <w:trPr>
          <w:trHeight w:val="250"/>
        </w:trPr>
        <w:tc>
          <w:tcPr>
            <w:tcW w:w="1974" w:type="pct"/>
            <w:tcBorders>
              <w:top w:val="nil"/>
              <w:left w:val="single" w:sz="4" w:space="0" w:color="auto"/>
              <w:bottom w:val="single" w:sz="4" w:space="0" w:color="auto"/>
              <w:right w:val="single" w:sz="4" w:space="0" w:color="auto"/>
            </w:tcBorders>
            <w:vAlign w:val="center"/>
            <w:hideMark/>
          </w:tcPr>
          <w:p w14:paraId="1A0B454D" w14:textId="77777777" w:rsidR="00023747" w:rsidRPr="00141C77" w:rsidRDefault="00023747" w:rsidP="00141C77">
            <w:pPr>
              <w:widowControl/>
              <w:autoSpaceDE/>
              <w:autoSpaceDN/>
              <w:rPr>
                <w:rFonts w:asciiTheme="minorHAnsi" w:eastAsia="Times New Roman" w:hAnsiTheme="minorHAnsi" w:cstheme="minorHAnsi"/>
                <w:sz w:val="20"/>
                <w:szCs w:val="20"/>
                <w:lang w:val="en-IN" w:eastAsia="en-IN"/>
              </w:rPr>
            </w:pPr>
            <w:r w:rsidRPr="00141C77">
              <w:rPr>
                <w:rFonts w:asciiTheme="minorHAnsi" w:eastAsia="Times New Roman" w:hAnsiTheme="minorHAnsi" w:cstheme="minorHAnsi"/>
                <w:sz w:val="20"/>
                <w:szCs w:val="20"/>
                <w:lang w:val="en-IN" w:eastAsia="en-IN"/>
              </w:rPr>
              <w:t>Market Clearing Price of REC (Rs/REC)</w:t>
            </w:r>
          </w:p>
        </w:tc>
        <w:tc>
          <w:tcPr>
            <w:tcW w:w="563" w:type="pct"/>
            <w:tcBorders>
              <w:top w:val="nil"/>
              <w:left w:val="nil"/>
              <w:bottom w:val="single" w:sz="4" w:space="0" w:color="auto"/>
              <w:right w:val="single" w:sz="4" w:space="0" w:color="auto"/>
            </w:tcBorders>
            <w:noWrap/>
            <w:hideMark/>
          </w:tcPr>
          <w:p w14:paraId="3D6E67ED"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400</w:t>
            </w:r>
          </w:p>
        </w:tc>
        <w:tc>
          <w:tcPr>
            <w:tcW w:w="620" w:type="pct"/>
            <w:tcBorders>
              <w:top w:val="nil"/>
              <w:left w:val="nil"/>
              <w:bottom w:val="single" w:sz="4" w:space="0" w:color="auto"/>
              <w:right w:val="single" w:sz="4" w:space="0" w:color="auto"/>
            </w:tcBorders>
            <w:noWrap/>
            <w:hideMark/>
          </w:tcPr>
          <w:p w14:paraId="4F95B77A"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400</w:t>
            </w:r>
          </w:p>
        </w:tc>
        <w:tc>
          <w:tcPr>
            <w:tcW w:w="621" w:type="pct"/>
            <w:tcBorders>
              <w:top w:val="nil"/>
              <w:left w:val="nil"/>
              <w:bottom w:val="single" w:sz="4" w:space="0" w:color="auto"/>
              <w:right w:val="single" w:sz="4" w:space="0" w:color="auto"/>
            </w:tcBorders>
            <w:noWrap/>
            <w:hideMark/>
          </w:tcPr>
          <w:p w14:paraId="3DACAEFE"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400</w:t>
            </w:r>
          </w:p>
        </w:tc>
        <w:tc>
          <w:tcPr>
            <w:tcW w:w="620" w:type="pct"/>
            <w:tcBorders>
              <w:top w:val="nil"/>
              <w:left w:val="nil"/>
              <w:bottom w:val="single" w:sz="4" w:space="0" w:color="auto"/>
              <w:right w:val="single" w:sz="4" w:space="0" w:color="auto"/>
            </w:tcBorders>
            <w:noWrap/>
            <w:hideMark/>
          </w:tcPr>
          <w:p w14:paraId="24C220CA"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400</w:t>
            </w:r>
          </w:p>
        </w:tc>
        <w:tc>
          <w:tcPr>
            <w:tcW w:w="601" w:type="pct"/>
            <w:tcBorders>
              <w:top w:val="nil"/>
              <w:left w:val="nil"/>
              <w:bottom w:val="single" w:sz="4" w:space="0" w:color="auto"/>
              <w:right w:val="single" w:sz="4" w:space="0" w:color="auto"/>
            </w:tcBorders>
            <w:noWrap/>
            <w:hideMark/>
          </w:tcPr>
          <w:p w14:paraId="4670A90B"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400</w:t>
            </w:r>
          </w:p>
        </w:tc>
      </w:tr>
      <w:tr w:rsidR="00141C77" w:rsidRPr="00443FA7" w14:paraId="5B18AE05" w14:textId="77777777" w:rsidTr="00141C77">
        <w:trPr>
          <w:trHeight w:val="250"/>
        </w:trPr>
        <w:tc>
          <w:tcPr>
            <w:tcW w:w="1974" w:type="pct"/>
            <w:tcBorders>
              <w:top w:val="nil"/>
              <w:left w:val="single" w:sz="4" w:space="0" w:color="auto"/>
              <w:bottom w:val="single" w:sz="4" w:space="0" w:color="auto"/>
              <w:right w:val="single" w:sz="4" w:space="0" w:color="auto"/>
            </w:tcBorders>
            <w:vAlign w:val="center"/>
            <w:hideMark/>
          </w:tcPr>
          <w:p w14:paraId="28A455FE" w14:textId="77777777" w:rsidR="00023747" w:rsidRPr="00141C77" w:rsidRDefault="00023747" w:rsidP="00141C77">
            <w:pPr>
              <w:widowControl/>
              <w:autoSpaceDE/>
              <w:autoSpaceDN/>
              <w:rPr>
                <w:rFonts w:asciiTheme="minorHAnsi" w:eastAsia="Times New Roman" w:hAnsiTheme="minorHAnsi" w:cstheme="minorHAnsi"/>
                <w:sz w:val="20"/>
                <w:szCs w:val="20"/>
                <w:lang w:val="en-IN" w:eastAsia="en-IN"/>
              </w:rPr>
            </w:pPr>
            <w:r w:rsidRPr="00141C77">
              <w:rPr>
                <w:rFonts w:asciiTheme="minorHAnsi" w:eastAsia="Times New Roman" w:hAnsiTheme="minorHAnsi" w:cstheme="minorHAnsi"/>
                <w:sz w:val="20"/>
                <w:szCs w:val="20"/>
                <w:lang w:val="en-IN" w:eastAsia="en-IN"/>
              </w:rPr>
              <w:t>GST on MCP (@18%) (Rs/REC)</w:t>
            </w:r>
          </w:p>
        </w:tc>
        <w:tc>
          <w:tcPr>
            <w:tcW w:w="563" w:type="pct"/>
            <w:tcBorders>
              <w:top w:val="nil"/>
              <w:left w:val="nil"/>
              <w:bottom w:val="single" w:sz="4" w:space="0" w:color="auto"/>
              <w:right w:val="single" w:sz="4" w:space="0" w:color="auto"/>
            </w:tcBorders>
            <w:noWrap/>
            <w:hideMark/>
          </w:tcPr>
          <w:p w14:paraId="4383C3C5"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72</w:t>
            </w:r>
          </w:p>
        </w:tc>
        <w:tc>
          <w:tcPr>
            <w:tcW w:w="620" w:type="pct"/>
            <w:tcBorders>
              <w:top w:val="nil"/>
              <w:left w:val="nil"/>
              <w:bottom w:val="single" w:sz="4" w:space="0" w:color="auto"/>
              <w:right w:val="single" w:sz="4" w:space="0" w:color="auto"/>
            </w:tcBorders>
            <w:noWrap/>
            <w:hideMark/>
          </w:tcPr>
          <w:p w14:paraId="30FA35E2"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72</w:t>
            </w:r>
          </w:p>
        </w:tc>
        <w:tc>
          <w:tcPr>
            <w:tcW w:w="621" w:type="pct"/>
            <w:tcBorders>
              <w:top w:val="nil"/>
              <w:left w:val="nil"/>
              <w:bottom w:val="single" w:sz="4" w:space="0" w:color="auto"/>
              <w:right w:val="single" w:sz="4" w:space="0" w:color="auto"/>
            </w:tcBorders>
            <w:noWrap/>
            <w:hideMark/>
          </w:tcPr>
          <w:p w14:paraId="09F1E65D"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72</w:t>
            </w:r>
          </w:p>
        </w:tc>
        <w:tc>
          <w:tcPr>
            <w:tcW w:w="620" w:type="pct"/>
            <w:tcBorders>
              <w:top w:val="nil"/>
              <w:left w:val="nil"/>
              <w:bottom w:val="single" w:sz="4" w:space="0" w:color="auto"/>
              <w:right w:val="single" w:sz="4" w:space="0" w:color="auto"/>
            </w:tcBorders>
            <w:noWrap/>
            <w:hideMark/>
          </w:tcPr>
          <w:p w14:paraId="201F274C"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72</w:t>
            </w:r>
          </w:p>
        </w:tc>
        <w:tc>
          <w:tcPr>
            <w:tcW w:w="601" w:type="pct"/>
            <w:tcBorders>
              <w:top w:val="nil"/>
              <w:left w:val="nil"/>
              <w:bottom w:val="single" w:sz="4" w:space="0" w:color="auto"/>
              <w:right w:val="single" w:sz="4" w:space="0" w:color="auto"/>
            </w:tcBorders>
            <w:noWrap/>
            <w:hideMark/>
          </w:tcPr>
          <w:p w14:paraId="66335A36"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72</w:t>
            </w:r>
          </w:p>
        </w:tc>
      </w:tr>
      <w:tr w:rsidR="00141C77" w:rsidRPr="00443FA7" w14:paraId="3C88EF50" w14:textId="77777777" w:rsidTr="00141C77">
        <w:trPr>
          <w:trHeight w:val="397"/>
        </w:trPr>
        <w:tc>
          <w:tcPr>
            <w:tcW w:w="1974" w:type="pct"/>
            <w:tcBorders>
              <w:top w:val="nil"/>
              <w:left w:val="single" w:sz="4" w:space="0" w:color="auto"/>
              <w:bottom w:val="single" w:sz="4" w:space="0" w:color="auto"/>
              <w:right w:val="single" w:sz="4" w:space="0" w:color="auto"/>
            </w:tcBorders>
            <w:vAlign w:val="center"/>
            <w:hideMark/>
          </w:tcPr>
          <w:p w14:paraId="5CD8DEF0" w14:textId="77777777" w:rsidR="00023747" w:rsidRPr="00141C77" w:rsidRDefault="00023747" w:rsidP="00141C77">
            <w:pPr>
              <w:widowControl/>
              <w:autoSpaceDE/>
              <w:autoSpaceDN/>
              <w:rPr>
                <w:rFonts w:asciiTheme="minorHAnsi" w:eastAsia="Times New Roman" w:hAnsiTheme="minorHAnsi" w:cstheme="minorHAnsi"/>
                <w:sz w:val="20"/>
                <w:szCs w:val="20"/>
                <w:lang w:val="en-IN" w:eastAsia="en-IN"/>
              </w:rPr>
            </w:pPr>
            <w:r w:rsidRPr="00141C77">
              <w:rPr>
                <w:rFonts w:asciiTheme="minorHAnsi" w:eastAsia="Times New Roman" w:hAnsiTheme="minorHAnsi" w:cstheme="minorHAnsi"/>
                <w:sz w:val="20"/>
                <w:szCs w:val="20"/>
                <w:lang w:val="en-IN" w:eastAsia="en-IN"/>
              </w:rPr>
              <w:t>Commission to IEX @ Rs. 10/REC plus 18% GST (Rs/REC)</w:t>
            </w:r>
          </w:p>
        </w:tc>
        <w:tc>
          <w:tcPr>
            <w:tcW w:w="563" w:type="pct"/>
            <w:tcBorders>
              <w:top w:val="nil"/>
              <w:left w:val="nil"/>
              <w:bottom w:val="single" w:sz="4" w:space="0" w:color="auto"/>
              <w:right w:val="single" w:sz="4" w:space="0" w:color="auto"/>
            </w:tcBorders>
            <w:noWrap/>
            <w:hideMark/>
          </w:tcPr>
          <w:p w14:paraId="06ED9753"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12</w:t>
            </w:r>
          </w:p>
        </w:tc>
        <w:tc>
          <w:tcPr>
            <w:tcW w:w="620" w:type="pct"/>
            <w:tcBorders>
              <w:top w:val="nil"/>
              <w:left w:val="nil"/>
              <w:bottom w:val="single" w:sz="4" w:space="0" w:color="auto"/>
              <w:right w:val="single" w:sz="4" w:space="0" w:color="auto"/>
            </w:tcBorders>
            <w:noWrap/>
            <w:hideMark/>
          </w:tcPr>
          <w:p w14:paraId="63D30179"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12</w:t>
            </w:r>
          </w:p>
        </w:tc>
        <w:tc>
          <w:tcPr>
            <w:tcW w:w="621" w:type="pct"/>
            <w:tcBorders>
              <w:top w:val="nil"/>
              <w:left w:val="nil"/>
              <w:bottom w:val="single" w:sz="4" w:space="0" w:color="auto"/>
              <w:right w:val="single" w:sz="4" w:space="0" w:color="auto"/>
            </w:tcBorders>
            <w:noWrap/>
            <w:hideMark/>
          </w:tcPr>
          <w:p w14:paraId="30EC733F"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12</w:t>
            </w:r>
          </w:p>
        </w:tc>
        <w:tc>
          <w:tcPr>
            <w:tcW w:w="620" w:type="pct"/>
            <w:tcBorders>
              <w:top w:val="nil"/>
              <w:left w:val="nil"/>
              <w:bottom w:val="single" w:sz="4" w:space="0" w:color="auto"/>
              <w:right w:val="single" w:sz="4" w:space="0" w:color="auto"/>
            </w:tcBorders>
            <w:noWrap/>
            <w:hideMark/>
          </w:tcPr>
          <w:p w14:paraId="7A0E0E20"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12</w:t>
            </w:r>
          </w:p>
        </w:tc>
        <w:tc>
          <w:tcPr>
            <w:tcW w:w="601" w:type="pct"/>
            <w:tcBorders>
              <w:top w:val="nil"/>
              <w:left w:val="nil"/>
              <w:bottom w:val="single" w:sz="4" w:space="0" w:color="auto"/>
              <w:right w:val="single" w:sz="4" w:space="0" w:color="auto"/>
            </w:tcBorders>
            <w:noWrap/>
            <w:hideMark/>
          </w:tcPr>
          <w:p w14:paraId="0840E474"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12</w:t>
            </w:r>
          </w:p>
        </w:tc>
      </w:tr>
      <w:tr w:rsidR="00141C77" w:rsidRPr="00443FA7" w14:paraId="7D8E26C2" w14:textId="77777777" w:rsidTr="00141C77">
        <w:trPr>
          <w:trHeight w:val="397"/>
        </w:trPr>
        <w:tc>
          <w:tcPr>
            <w:tcW w:w="1974" w:type="pct"/>
            <w:tcBorders>
              <w:top w:val="nil"/>
              <w:left w:val="single" w:sz="4" w:space="0" w:color="auto"/>
              <w:bottom w:val="single" w:sz="4" w:space="0" w:color="auto"/>
              <w:right w:val="single" w:sz="4" w:space="0" w:color="auto"/>
            </w:tcBorders>
            <w:vAlign w:val="center"/>
            <w:hideMark/>
          </w:tcPr>
          <w:p w14:paraId="6C519A3D" w14:textId="77777777" w:rsidR="00023747" w:rsidRPr="00141C77" w:rsidRDefault="00023747" w:rsidP="00141C77">
            <w:pPr>
              <w:widowControl/>
              <w:autoSpaceDE/>
              <w:autoSpaceDN/>
              <w:rPr>
                <w:rFonts w:asciiTheme="minorHAnsi" w:eastAsia="Times New Roman" w:hAnsiTheme="minorHAnsi" w:cstheme="minorHAnsi"/>
                <w:sz w:val="20"/>
                <w:szCs w:val="20"/>
                <w:lang w:val="en-IN" w:eastAsia="en-IN"/>
              </w:rPr>
            </w:pPr>
            <w:r w:rsidRPr="00141C77">
              <w:rPr>
                <w:rFonts w:asciiTheme="minorHAnsi" w:eastAsia="Times New Roman" w:hAnsiTheme="minorHAnsi" w:cstheme="minorHAnsi"/>
                <w:sz w:val="20"/>
                <w:szCs w:val="20"/>
                <w:lang w:val="en-IN" w:eastAsia="en-IN"/>
              </w:rPr>
              <w:t>Success Fee to Trader @ Rs. 5/REC plus 18% GST (Rs/REC)</w:t>
            </w:r>
          </w:p>
        </w:tc>
        <w:tc>
          <w:tcPr>
            <w:tcW w:w="563" w:type="pct"/>
            <w:tcBorders>
              <w:top w:val="nil"/>
              <w:left w:val="nil"/>
              <w:bottom w:val="single" w:sz="4" w:space="0" w:color="auto"/>
              <w:right w:val="single" w:sz="4" w:space="0" w:color="auto"/>
            </w:tcBorders>
            <w:noWrap/>
            <w:hideMark/>
          </w:tcPr>
          <w:p w14:paraId="11970F9F"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6</w:t>
            </w:r>
          </w:p>
        </w:tc>
        <w:tc>
          <w:tcPr>
            <w:tcW w:w="620" w:type="pct"/>
            <w:tcBorders>
              <w:top w:val="nil"/>
              <w:left w:val="nil"/>
              <w:bottom w:val="single" w:sz="4" w:space="0" w:color="auto"/>
              <w:right w:val="single" w:sz="4" w:space="0" w:color="auto"/>
            </w:tcBorders>
            <w:noWrap/>
            <w:hideMark/>
          </w:tcPr>
          <w:p w14:paraId="6B3F0B2B"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6</w:t>
            </w:r>
          </w:p>
        </w:tc>
        <w:tc>
          <w:tcPr>
            <w:tcW w:w="621" w:type="pct"/>
            <w:tcBorders>
              <w:top w:val="nil"/>
              <w:left w:val="nil"/>
              <w:bottom w:val="single" w:sz="4" w:space="0" w:color="auto"/>
              <w:right w:val="single" w:sz="4" w:space="0" w:color="auto"/>
            </w:tcBorders>
            <w:noWrap/>
            <w:hideMark/>
          </w:tcPr>
          <w:p w14:paraId="6C9C6A9A"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6</w:t>
            </w:r>
          </w:p>
        </w:tc>
        <w:tc>
          <w:tcPr>
            <w:tcW w:w="620" w:type="pct"/>
            <w:tcBorders>
              <w:top w:val="nil"/>
              <w:left w:val="nil"/>
              <w:bottom w:val="single" w:sz="4" w:space="0" w:color="auto"/>
              <w:right w:val="single" w:sz="4" w:space="0" w:color="auto"/>
            </w:tcBorders>
            <w:noWrap/>
            <w:hideMark/>
          </w:tcPr>
          <w:p w14:paraId="47B28B0F"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6</w:t>
            </w:r>
          </w:p>
        </w:tc>
        <w:tc>
          <w:tcPr>
            <w:tcW w:w="601" w:type="pct"/>
            <w:tcBorders>
              <w:top w:val="nil"/>
              <w:left w:val="nil"/>
              <w:bottom w:val="single" w:sz="4" w:space="0" w:color="auto"/>
              <w:right w:val="single" w:sz="4" w:space="0" w:color="auto"/>
            </w:tcBorders>
            <w:noWrap/>
            <w:hideMark/>
          </w:tcPr>
          <w:p w14:paraId="278D94B2"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6</w:t>
            </w:r>
          </w:p>
        </w:tc>
      </w:tr>
      <w:tr w:rsidR="00141C77" w:rsidRPr="00443FA7" w14:paraId="654B2792" w14:textId="77777777" w:rsidTr="00141C77">
        <w:trPr>
          <w:trHeight w:val="250"/>
        </w:trPr>
        <w:tc>
          <w:tcPr>
            <w:tcW w:w="1974" w:type="pct"/>
            <w:tcBorders>
              <w:top w:val="nil"/>
              <w:left w:val="single" w:sz="4" w:space="0" w:color="auto"/>
              <w:bottom w:val="single" w:sz="4" w:space="0" w:color="auto"/>
              <w:right w:val="single" w:sz="4" w:space="0" w:color="auto"/>
            </w:tcBorders>
            <w:vAlign w:val="center"/>
            <w:hideMark/>
          </w:tcPr>
          <w:p w14:paraId="5171E639" w14:textId="77777777" w:rsidR="00023747" w:rsidRPr="00141C77" w:rsidRDefault="00023747" w:rsidP="00141C77">
            <w:pPr>
              <w:widowControl/>
              <w:autoSpaceDE/>
              <w:autoSpaceDN/>
              <w:rPr>
                <w:rFonts w:asciiTheme="minorHAnsi" w:eastAsia="Times New Roman" w:hAnsiTheme="minorHAnsi" w:cstheme="minorHAnsi"/>
                <w:sz w:val="20"/>
                <w:szCs w:val="20"/>
                <w:lang w:val="en-IN" w:eastAsia="en-IN"/>
              </w:rPr>
            </w:pPr>
            <w:r w:rsidRPr="00141C77">
              <w:rPr>
                <w:rFonts w:asciiTheme="minorHAnsi" w:eastAsia="Times New Roman" w:hAnsiTheme="minorHAnsi" w:cstheme="minorHAnsi"/>
                <w:sz w:val="20"/>
                <w:szCs w:val="20"/>
                <w:lang w:val="en-IN" w:eastAsia="en-IN"/>
              </w:rPr>
              <w:t>Landed Cost of REC  ( Rs/ REC)</w:t>
            </w:r>
          </w:p>
        </w:tc>
        <w:tc>
          <w:tcPr>
            <w:tcW w:w="563" w:type="pct"/>
            <w:tcBorders>
              <w:top w:val="nil"/>
              <w:left w:val="nil"/>
              <w:bottom w:val="single" w:sz="4" w:space="0" w:color="auto"/>
              <w:right w:val="single" w:sz="4" w:space="0" w:color="auto"/>
            </w:tcBorders>
            <w:noWrap/>
            <w:hideMark/>
          </w:tcPr>
          <w:p w14:paraId="1999FB64"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490</w:t>
            </w:r>
          </w:p>
        </w:tc>
        <w:tc>
          <w:tcPr>
            <w:tcW w:w="620" w:type="pct"/>
            <w:tcBorders>
              <w:top w:val="nil"/>
              <w:left w:val="nil"/>
              <w:bottom w:val="single" w:sz="4" w:space="0" w:color="auto"/>
              <w:right w:val="single" w:sz="4" w:space="0" w:color="auto"/>
            </w:tcBorders>
            <w:noWrap/>
            <w:hideMark/>
          </w:tcPr>
          <w:p w14:paraId="434DE745"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490</w:t>
            </w:r>
          </w:p>
        </w:tc>
        <w:tc>
          <w:tcPr>
            <w:tcW w:w="621" w:type="pct"/>
            <w:tcBorders>
              <w:top w:val="nil"/>
              <w:left w:val="nil"/>
              <w:bottom w:val="single" w:sz="4" w:space="0" w:color="auto"/>
              <w:right w:val="single" w:sz="4" w:space="0" w:color="auto"/>
            </w:tcBorders>
            <w:noWrap/>
            <w:hideMark/>
          </w:tcPr>
          <w:p w14:paraId="1EAE27E5"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490</w:t>
            </w:r>
          </w:p>
        </w:tc>
        <w:tc>
          <w:tcPr>
            <w:tcW w:w="620" w:type="pct"/>
            <w:tcBorders>
              <w:top w:val="nil"/>
              <w:left w:val="nil"/>
              <w:bottom w:val="single" w:sz="4" w:space="0" w:color="auto"/>
              <w:right w:val="single" w:sz="4" w:space="0" w:color="auto"/>
            </w:tcBorders>
            <w:noWrap/>
            <w:hideMark/>
          </w:tcPr>
          <w:p w14:paraId="1A3D5043"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490</w:t>
            </w:r>
          </w:p>
        </w:tc>
        <w:tc>
          <w:tcPr>
            <w:tcW w:w="601" w:type="pct"/>
            <w:tcBorders>
              <w:top w:val="nil"/>
              <w:left w:val="nil"/>
              <w:bottom w:val="single" w:sz="4" w:space="0" w:color="auto"/>
              <w:right w:val="single" w:sz="4" w:space="0" w:color="auto"/>
            </w:tcBorders>
            <w:noWrap/>
            <w:hideMark/>
          </w:tcPr>
          <w:p w14:paraId="3D3CEC89" w14:textId="77777777" w:rsidR="00023747" w:rsidRPr="00141C77" w:rsidRDefault="00023747" w:rsidP="00141C77">
            <w:pPr>
              <w:widowControl/>
              <w:autoSpaceDE/>
              <w:autoSpaceDN/>
              <w:jc w:val="center"/>
              <w:rPr>
                <w:rFonts w:asciiTheme="minorHAnsi" w:eastAsia="Times New Roman" w:hAnsiTheme="minorHAnsi" w:cstheme="minorHAnsi"/>
                <w:color w:val="000000"/>
                <w:sz w:val="20"/>
                <w:szCs w:val="20"/>
                <w:lang w:val="en-IN" w:eastAsia="en-IN"/>
              </w:rPr>
            </w:pPr>
            <w:r w:rsidRPr="00141C77">
              <w:rPr>
                <w:rFonts w:asciiTheme="minorHAnsi" w:hAnsiTheme="minorHAnsi" w:cstheme="minorHAnsi"/>
                <w:color w:val="000000"/>
                <w:sz w:val="20"/>
                <w:szCs w:val="20"/>
              </w:rPr>
              <w:t>490</w:t>
            </w:r>
          </w:p>
        </w:tc>
      </w:tr>
      <w:tr w:rsidR="00141C77" w:rsidRPr="00443FA7" w14:paraId="206195FA" w14:textId="77777777" w:rsidTr="00141C77">
        <w:trPr>
          <w:trHeight w:val="250"/>
        </w:trPr>
        <w:tc>
          <w:tcPr>
            <w:tcW w:w="1974" w:type="pct"/>
            <w:tcBorders>
              <w:top w:val="nil"/>
              <w:left w:val="single" w:sz="4" w:space="0" w:color="auto"/>
              <w:bottom w:val="single" w:sz="4" w:space="0" w:color="auto"/>
              <w:right w:val="single" w:sz="4" w:space="0" w:color="auto"/>
            </w:tcBorders>
            <w:shd w:val="clear" w:color="000000" w:fill="F2F2F2"/>
            <w:vAlign w:val="center"/>
            <w:hideMark/>
          </w:tcPr>
          <w:p w14:paraId="0F3A0A26" w14:textId="77777777" w:rsidR="00023747" w:rsidRPr="00141C77" w:rsidRDefault="00023747" w:rsidP="00141C77">
            <w:pPr>
              <w:widowControl/>
              <w:autoSpaceDE/>
              <w:autoSpaceDN/>
              <w:rPr>
                <w:rFonts w:asciiTheme="minorHAnsi" w:eastAsia="Times New Roman" w:hAnsiTheme="minorHAnsi" w:cstheme="minorHAnsi"/>
                <w:b/>
                <w:bCs/>
                <w:sz w:val="20"/>
                <w:szCs w:val="20"/>
                <w:lang w:val="en-IN" w:eastAsia="en-IN"/>
              </w:rPr>
            </w:pPr>
            <w:r w:rsidRPr="00141C77">
              <w:rPr>
                <w:rFonts w:asciiTheme="minorHAnsi" w:eastAsia="Times New Roman" w:hAnsiTheme="minorHAnsi" w:cstheme="minorHAnsi"/>
                <w:b/>
                <w:bCs/>
                <w:sz w:val="20"/>
                <w:szCs w:val="20"/>
                <w:lang w:val="en-IN" w:eastAsia="en-IN"/>
              </w:rPr>
              <w:t>Total Amount Payable (Rs. Cr.)</w:t>
            </w:r>
          </w:p>
        </w:tc>
        <w:tc>
          <w:tcPr>
            <w:tcW w:w="563" w:type="pct"/>
            <w:tcBorders>
              <w:top w:val="nil"/>
              <w:left w:val="nil"/>
              <w:bottom w:val="single" w:sz="4" w:space="0" w:color="auto"/>
              <w:right w:val="single" w:sz="4" w:space="0" w:color="auto"/>
            </w:tcBorders>
            <w:shd w:val="clear" w:color="000000" w:fill="F2F2F2"/>
            <w:noWrap/>
            <w:hideMark/>
          </w:tcPr>
          <w:p w14:paraId="40A3FBD1" w14:textId="77777777" w:rsidR="00023747" w:rsidRPr="00141C77" w:rsidRDefault="00023747"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hAnsiTheme="minorHAnsi" w:cstheme="minorHAnsi"/>
                <w:b/>
                <w:bCs/>
                <w:color w:val="000000"/>
                <w:sz w:val="20"/>
                <w:szCs w:val="20"/>
              </w:rPr>
              <w:t>48.71</w:t>
            </w:r>
          </w:p>
        </w:tc>
        <w:tc>
          <w:tcPr>
            <w:tcW w:w="620" w:type="pct"/>
            <w:tcBorders>
              <w:top w:val="nil"/>
              <w:left w:val="nil"/>
              <w:bottom w:val="single" w:sz="4" w:space="0" w:color="auto"/>
              <w:right w:val="single" w:sz="4" w:space="0" w:color="auto"/>
            </w:tcBorders>
            <w:shd w:val="clear" w:color="000000" w:fill="F2F2F2"/>
            <w:noWrap/>
            <w:hideMark/>
          </w:tcPr>
          <w:p w14:paraId="6E005A9D" w14:textId="77777777" w:rsidR="00023747" w:rsidRPr="00141C77" w:rsidRDefault="00023747"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hAnsiTheme="minorHAnsi" w:cstheme="minorHAnsi"/>
                <w:b/>
                <w:bCs/>
                <w:color w:val="000000"/>
                <w:sz w:val="20"/>
                <w:szCs w:val="20"/>
              </w:rPr>
              <w:t>54.02</w:t>
            </w:r>
          </w:p>
        </w:tc>
        <w:tc>
          <w:tcPr>
            <w:tcW w:w="621" w:type="pct"/>
            <w:tcBorders>
              <w:top w:val="nil"/>
              <w:left w:val="nil"/>
              <w:bottom w:val="single" w:sz="4" w:space="0" w:color="auto"/>
              <w:right w:val="single" w:sz="4" w:space="0" w:color="auto"/>
            </w:tcBorders>
            <w:shd w:val="clear" w:color="000000" w:fill="F2F2F2"/>
            <w:noWrap/>
            <w:hideMark/>
          </w:tcPr>
          <w:p w14:paraId="1EA12323" w14:textId="77777777" w:rsidR="00023747" w:rsidRPr="00141C77" w:rsidRDefault="00023747"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hAnsiTheme="minorHAnsi" w:cstheme="minorHAnsi"/>
                <w:b/>
                <w:bCs/>
                <w:color w:val="000000"/>
                <w:sz w:val="20"/>
                <w:szCs w:val="20"/>
              </w:rPr>
              <w:t>52.48</w:t>
            </w:r>
          </w:p>
        </w:tc>
        <w:tc>
          <w:tcPr>
            <w:tcW w:w="620" w:type="pct"/>
            <w:tcBorders>
              <w:top w:val="nil"/>
              <w:left w:val="nil"/>
              <w:bottom w:val="single" w:sz="4" w:space="0" w:color="auto"/>
              <w:right w:val="single" w:sz="4" w:space="0" w:color="auto"/>
            </w:tcBorders>
            <w:shd w:val="clear" w:color="000000" w:fill="F2F2F2"/>
            <w:noWrap/>
            <w:hideMark/>
          </w:tcPr>
          <w:p w14:paraId="26CDB0FC" w14:textId="77777777" w:rsidR="00023747" w:rsidRPr="00141C77" w:rsidRDefault="00023747"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hAnsiTheme="minorHAnsi" w:cstheme="minorHAnsi"/>
                <w:b/>
                <w:bCs/>
                <w:color w:val="000000"/>
                <w:sz w:val="20"/>
                <w:szCs w:val="20"/>
              </w:rPr>
              <w:t>54.15</w:t>
            </w:r>
          </w:p>
        </w:tc>
        <w:tc>
          <w:tcPr>
            <w:tcW w:w="601" w:type="pct"/>
            <w:tcBorders>
              <w:top w:val="nil"/>
              <w:left w:val="nil"/>
              <w:bottom w:val="single" w:sz="4" w:space="0" w:color="auto"/>
              <w:right w:val="single" w:sz="4" w:space="0" w:color="auto"/>
            </w:tcBorders>
            <w:shd w:val="clear" w:color="000000" w:fill="F2F2F2"/>
            <w:noWrap/>
            <w:hideMark/>
          </w:tcPr>
          <w:p w14:paraId="3C0B8106" w14:textId="77777777" w:rsidR="00023747" w:rsidRPr="00141C77" w:rsidRDefault="00023747" w:rsidP="00141C77">
            <w:pPr>
              <w:widowControl/>
              <w:autoSpaceDE/>
              <w:autoSpaceDN/>
              <w:jc w:val="center"/>
              <w:rPr>
                <w:rFonts w:asciiTheme="minorHAnsi" w:eastAsia="Times New Roman" w:hAnsiTheme="minorHAnsi" w:cstheme="minorHAnsi"/>
                <w:b/>
                <w:bCs/>
                <w:color w:val="000000"/>
                <w:sz w:val="20"/>
                <w:szCs w:val="20"/>
                <w:lang w:val="en-IN" w:eastAsia="en-IN"/>
              </w:rPr>
            </w:pPr>
            <w:r w:rsidRPr="00141C77">
              <w:rPr>
                <w:rFonts w:asciiTheme="minorHAnsi" w:hAnsiTheme="minorHAnsi" w:cstheme="minorHAnsi"/>
                <w:b/>
                <w:bCs/>
                <w:color w:val="000000"/>
                <w:sz w:val="20"/>
                <w:szCs w:val="20"/>
              </w:rPr>
              <w:t>56.94</w:t>
            </w:r>
          </w:p>
        </w:tc>
      </w:tr>
    </w:tbl>
    <w:p w14:paraId="1545A515" w14:textId="77777777" w:rsidR="00023747" w:rsidRPr="0028564F"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sz w:val="24"/>
          <w:szCs w:val="24"/>
        </w:rPr>
      </w:pPr>
      <w:r w:rsidRPr="0028564F">
        <w:rPr>
          <w:rFonts w:asciiTheme="minorHAnsi" w:hAnsiTheme="minorHAnsi" w:cstheme="minorHAnsi"/>
          <w:sz w:val="24"/>
          <w:szCs w:val="24"/>
        </w:rPr>
        <w:t>The Petitioner requests Hon’ble Commission to kindly approve the purchase of RECs as discussed above for the purpose of meeting the RPO for the control period.</w:t>
      </w:r>
    </w:p>
    <w:p w14:paraId="02436E19" w14:textId="77777777" w:rsidR="00023747" w:rsidRPr="0028564F"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b/>
          <w:bCs/>
          <w:sz w:val="24"/>
          <w:szCs w:val="24"/>
        </w:rPr>
      </w:pPr>
      <w:bookmarkStart w:id="83" w:name="_Toc214694871"/>
      <w:bookmarkStart w:id="84" w:name="_Toc214902770"/>
      <w:r w:rsidRPr="0028564F">
        <w:rPr>
          <w:rFonts w:asciiTheme="minorHAnsi" w:hAnsiTheme="minorHAnsi" w:cstheme="minorHAnsi"/>
          <w:b/>
          <w:bCs/>
          <w:sz w:val="24"/>
          <w:szCs w:val="24"/>
        </w:rPr>
        <w:t>Transmission and Scheduling Cost</w:t>
      </w:r>
      <w:bookmarkEnd w:id="83"/>
      <w:bookmarkEnd w:id="84"/>
    </w:p>
    <w:p w14:paraId="6FE36D6D" w14:textId="77777777" w:rsidR="00023747" w:rsidRPr="00443FA7" w:rsidRDefault="00023747" w:rsidP="0028564F">
      <w:pPr>
        <w:pStyle w:val="ListParagraph"/>
        <w:tabs>
          <w:tab w:val="left" w:pos="1396"/>
          <w:tab w:val="left" w:pos="1398"/>
          <w:tab w:val="left" w:pos="9072"/>
        </w:tabs>
        <w:spacing w:before="85" w:line="268" w:lineRule="auto"/>
        <w:ind w:left="0" w:firstLine="0"/>
        <w:rPr>
          <w:rFonts w:asciiTheme="minorHAnsi" w:hAnsiTheme="minorHAnsi" w:cstheme="minorHAnsi"/>
          <w:sz w:val="24"/>
          <w:szCs w:val="24"/>
        </w:rPr>
      </w:pPr>
      <w:r w:rsidRPr="0028564F">
        <w:rPr>
          <w:rFonts w:asciiTheme="minorHAnsi" w:hAnsiTheme="minorHAnsi" w:cstheme="minorHAnsi"/>
          <w:sz w:val="24"/>
          <w:szCs w:val="24"/>
        </w:rPr>
        <w:t xml:space="preserve">Inter State transmission Charges for 400 KV connectivity: </w:t>
      </w:r>
      <w:r w:rsidRPr="00443FA7">
        <w:rPr>
          <w:rFonts w:asciiTheme="minorHAnsi" w:hAnsiTheme="minorHAnsi" w:cstheme="minorHAnsi"/>
          <w:sz w:val="24"/>
          <w:szCs w:val="24"/>
        </w:rPr>
        <w:t>TSL has considered actual Transmission Cost for FY 2024-25 and escalated it by 1% YoY growth to project Transmission and Scheduling Cost for next Control Period as shown in tables below.</w:t>
      </w:r>
    </w:p>
    <w:p w14:paraId="02E9DF39" w14:textId="7E005C7E" w:rsidR="00023747" w:rsidRPr="00443FA7" w:rsidRDefault="00023747" w:rsidP="00141C77">
      <w:pPr>
        <w:tabs>
          <w:tab w:val="left" w:pos="0"/>
        </w:tabs>
        <w:spacing w:before="151" w:line="266" w:lineRule="auto"/>
        <w:jc w:val="both"/>
        <w:rPr>
          <w:rFonts w:asciiTheme="minorHAnsi" w:hAnsiTheme="minorHAnsi" w:cstheme="minorHAnsi"/>
          <w:sz w:val="24"/>
          <w:szCs w:val="24"/>
        </w:rPr>
      </w:pPr>
      <w:r w:rsidRPr="00443FA7">
        <w:rPr>
          <w:rFonts w:asciiTheme="minorHAnsi" w:hAnsiTheme="minorHAnsi" w:cstheme="minorHAnsi"/>
          <w:sz w:val="24"/>
          <w:szCs w:val="24"/>
        </w:rPr>
        <w:t xml:space="preserve">     </w:t>
      </w:r>
      <w:bookmarkStart w:id="85" w:name="_Toc215186168"/>
      <w:r w:rsidR="00141C77" w:rsidRPr="00AE7A5C">
        <w:rPr>
          <w:rFonts w:ascii="Calibri" w:eastAsia="Calibri" w:hAnsi="Calibri" w:cs="Calibri"/>
          <w:b/>
          <w:bCs/>
          <w:color w:val="002060"/>
        </w:rPr>
        <w:t xml:space="preserve">Table </w:t>
      </w:r>
      <w:r w:rsidR="00141C77" w:rsidRPr="00AE7A5C">
        <w:rPr>
          <w:rFonts w:ascii="Calibri" w:eastAsia="Calibri" w:hAnsi="Calibri" w:cs="Calibri"/>
          <w:b/>
          <w:bCs/>
          <w:color w:val="002060"/>
        </w:rPr>
        <w:fldChar w:fldCharType="begin"/>
      </w:r>
      <w:r w:rsidR="00141C77" w:rsidRPr="00AE7A5C">
        <w:rPr>
          <w:rFonts w:ascii="Calibri" w:eastAsia="Calibri" w:hAnsi="Calibri" w:cs="Calibri"/>
          <w:b/>
          <w:bCs/>
          <w:color w:val="002060"/>
        </w:rPr>
        <w:instrText xml:space="preserve"> SEQ Table \* ARABIC </w:instrText>
      </w:r>
      <w:r w:rsidR="00141C77" w:rsidRPr="00AE7A5C">
        <w:rPr>
          <w:rFonts w:ascii="Calibri" w:eastAsia="Calibri" w:hAnsi="Calibri" w:cs="Calibri"/>
          <w:b/>
          <w:bCs/>
          <w:color w:val="002060"/>
        </w:rPr>
        <w:fldChar w:fldCharType="separate"/>
      </w:r>
      <w:r w:rsidR="00161494">
        <w:rPr>
          <w:rFonts w:ascii="Calibri" w:eastAsia="Calibri" w:hAnsi="Calibri" w:cs="Calibri"/>
          <w:b/>
          <w:bCs/>
          <w:noProof/>
          <w:color w:val="002060"/>
        </w:rPr>
        <w:t>22</w:t>
      </w:r>
      <w:r w:rsidR="00141C77" w:rsidRPr="00AE7A5C">
        <w:rPr>
          <w:rFonts w:ascii="Calibri" w:eastAsia="Calibri" w:hAnsi="Calibri" w:cs="Calibri"/>
          <w:b/>
          <w:bCs/>
          <w:color w:val="002060"/>
        </w:rPr>
        <w:fldChar w:fldCharType="end"/>
      </w:r>
      <w:r w:rsidR="00141C77" w:rsidRPr="00AE7A5C">
        <w:rPr>
          <w:rFonts w:ascii="Calibri" w:eastAsia="Calibri" w:hAnsi="Calibri" w:cs="Calibri"/>
          <w:b/>
          <w:bCs/>
          <w:color w:val="002060"/>
        </w:rPr>
        <w:t>:</w:t>
      </w:r>
      <w:r w:rsidRPr="00141C77">
        <w:rPr>
          <w:rFonts w:ascii="Calibri" w:eastAsia="Calibri" w:hAnsi="Calibri" w:cs="Calibri"/>
          <w:b/>
          <w:bCs/>
          <w:color w:val="002060"/>
        </w:rPr>
        <w:t xml:space="preserve"> Annual Inter State Transmission Charges Current Control Period</w:t>
      </w:r>
      <w:bookmarkEnd w:id="85"/>
    </w:p>
    <w:tbl>
      <w:tblPr>
        <w:tblW w:w="8335" w:type="dxa"/>
        <w:tblInd w:w="343" w:type="dxa"/>
        <w:tblLook w:val="04A0" w:firstRow="1" w:lastRow="0" w:firstColumn="1" w:lastColumn="0" w:noHBand="0" w:noVBand="1"/>
      </w:tblPr>
      <w:tblGrid>
        <w:gridCol w:w="2697"/>
        <w:gridCol w:w="1080"/>
        <w:gridCol w:w="1064"/>
        <w:gridCol w:w="1064"/>
        <w:gridCol w:w="1065"/>
        <w:gridCol w:w="1365"/>
      </w:tblGrid>
      <w:tr w:rsidR="00023747" w:rsidRPr="00443FA7" w14:paraId="15217FD0" w14:textId="77777777" w:rsidTr="00015516">
        <w:trPr>
          <w:trHeight w:val="341"/>
        </w:trPr>
        <w:tc>
          <w:tcPr>
            <w:tcW w:w="2697" w:type="dxa"/>
            <w:tcBorders>
              <w:top w:val="single" w:sz="4" w:space="0" w:color="auto"/>
              <w:left w:val="single" w:sz="4" w:space="0" w:color="auto"/>
              <w:bottom w:val="single" w:sz="4" w:space="0" w:color="auto"/>
              <w:right w:val="single" w:sz="4" w:space="0" w:color="auto"/>
            </w:tcBorders>
            <w:shd w:val="clear" w:color="000000" w:fill="E1E2E3"/>
            <w:vAlign w:val="center"/>
            <w:hideMark/>
          </w:tcPr>
          <w:p w14:paraId="6125320C" w14:textId="77777777" w:rsidR="00023747" w:rsidRPr="00215BCF" w:rsidRDefault="00023747" w:rsidP="00215BCF">
            <w:pPr>
              <w:widowControl/>
              <w:autoSpaceDE/>
              <w:autoSpaceDN/>
              <w:jc w:val="center"/>
              <w:rPr>
                <w:rFonts w:asciiTheme="minorHAnsi" w:eastAsia="Times New Roman" w:hAnsiTheme="minorHAnsi" w:cstheme="minorHAnsi"/>
                <w:b/>
                <w:bCs/>
                <w:color w:val="000000"/>
                <w:sz w:val="18"/>
                <w:szCs w:val="18"/>
                <w:lang w:val="en-IN" w:eastAsia="en-IN"/>
              </w:rPr>
            </w:pPr>
            <w:r w:rsidRPr="00215BCF">
              <w:rPr>
                <w:rFonts w:asciiTheme="minorHAnsi" w:eastAsia="Times New Roman" w:hAnsiTheme="minorHAnsi" w:cstheme="minorHAnsi"/>
                <w:b/>
                <w:bCs/>
                <w:color w:val="000000"/>
                <w:sz w:val="18"/>
                <w:szCs w:val="18"/>
                <w:lang w:val="en-IN" w:eastAsia="en-IN"/>
              </w:rPr>
              <w:t xml:space="preserve">Particulars </w:t>
            </w:r>
          </w:p>
        </w:tc>
        <w:tc>
          <w:tcPr>
            <w:tcW w:w="1080" w:type="dxa"/>
            <w:tcBorders>
              <w:top w:val="single" w:sz="4" w:space="0" w:color="auto"/>
              <w:left w:val="nil"/>
              <w:bottom w:val="single" w:sz="4" w:space="0" w:color="auto"/>
              <w:right w:val="single" w:sz="4" w:space="0" w:color="auto"/>
            </w:tcBorders>
            <w:shd w:val="clear" w:color="000000" w:fill="E1E2E3"/>
            <w:vAlign w:val="center"/>
            <w:hideMark/>
          </w:tcPr>
          <w:p w14:paraId="3BE6DA72" w14:textId="294A3AD7" w:rsidR="00F8370F" w:rsidRPr="00215BCF" w:rsidRDefault="00023747" w:rsidP="00215BCF">
            <w:pPr>
              <w:widowControl/>
              <w:autoSpaceDE/>
              <w:autoSpaceDN/>
              <w:jc w:val="center"/>
              <w:rPr>
                <w:rFonts w:asciiTheme="minorHAnsi" w:eastAsia="Times New Roman" w:hAnsiTheme="minorHAnsi" w:cstheme="minorHAnsi"/>
                <w:b/>
                <w:bCs/>
                <w:color w:val="000000"/>
                <w:sz w:val="18"/>
                <w:szCs w:val="18"/>
                <w:lang w:val="en-IN" w:eastAsia="en-IN"/>
              </w:rPr>
            </w:pPr>
            <w:r w:rsidRPr="00215BCF">
              <w:rPr>
                <w:rFonts w:asciiTheme="minorHAnsi" w:eastAsia="Times New Roman" w:hAnsiTheme="minorHAnsi" w:cstheme="minorHAnsi"/>
                <w:b/>
                <w:bCs/>
                <w:color w:val="000000"/>
                <w:sz w:val="18"/>
                <w:szCs w:val="18"/>
                <w:lang w:val="en-IN" w:eastAsia="en-IN"/>
              </w:rPr>
              <w:t>FY</w:t>
            </w:r>
          </w:p>
          <w:p w14:paraId="6AFDD3DF" w14:textId="17DE0808" w:rsidR="00023747" w:rsidRPr="00215BCF" w:rsidRDefault="00F8370F" w:rsidP="00215BCF">
            <w:pPr>
              <w:widowControl/>
              <w:autoSpaceDE/>
              <w:autoSpaceDN/>
              <w:jc w:val="center"/>
              <w:rPr>
                <w:rFonts w:asciiTheme="minorHAnsi" w:eastAsia="Times New Roman" w:hAnsiTheme="minorHAnsi" w:cstheme="minorHAnsi"/>
                <w:b/>
                <w:bCs/>
                <w:color w:val="000000"/>
                <w:sz w:val="18"/>
                <w:szCs w:val="18"/>
                <w:lang w:val="en-IN" w:eastAsia="en-IN"/>
              </w:rPr>
            </w:pPr>
            <w:r w:rsidRPr="00215BCF">
              <w:rPr>
                <w:rFonts w:asciiTheme="minorHAnsi" w:eastAsia="Times New Roman" w:hAnsiTheme="minorHAnsi" w:cstheme="minorHAnsi"/>
                <w:b/>
                <w:bCs/>
                <w:color w:val="000000"/>
                <w:sz w:val="18"/>
                <w:szCs w:val="18"/>
                <w:lang w:val="en-IN" w:eastAsia="en-IN"/>
              </w:rPr>
              <w:t>2021-</w:t>
            </w:r>
            <w:r w:rsidR="00023747" w:rsidRPr="00215BCF">
              <w:rPr>
                <w:rFonts w:asciiTheme="minorHAnsi" w:eastAsia="Times New Roman" w:hAnsiTheme="minorHAnsi" w:cstheme="minorHAnsi"/>
                <w:b/>
                <w:bCs/>
                <w:color w:val="000000"/>
                <w:sz w:val="18"/>
                <w:szCs w:val="18"/>
                <w:lang w:val="en-IN" w:eastAsia="en-IN"/>
              </w:rPr>
              <w:t>22</w:t>
            </w:r>
          </w:p>
        </w:tc>
        <w:tc>
          <w:tcPr>
            <w:tcW w:w="1064" w:type="dxa"/>
            <w:tcBorders>
              <w:top w:val="single" w:sz="4" w:space="0" w:color="auto"/>
              <w:left w:val="nil"/>
              <w:bottom w:val="single" w:sz="4" w:space="0" w:color="auto"/>
              <w:right w:val="single" w:sz="4" w:space="0" w:color="auto"/>
            </w:tcBorders>
            <w:shd w:val="clear" w:color="000000" w:fill="E1E2E3"/>
            <w:vAlign w:val="center"/>
            <w:hideMark/>
          </w:tcPr>
          <w:p w14:paraId="1C40EF4C" w14:textId="1FC00FDE" w:rsidR="00015516" w:rsidRPr="00215BCF" w:rsidRDefault="00023747" w:rsidP="00215BCF">
            <w:pPr>
              <w:widowControl/>
              <w:autoSpaceDE/>
              <w:autoSpaceDN/>
              <w:jc w:val="center"/>
              <w:rPr>
                <w:rFonts w:asciiTheme="minorHAnsi" w:eastAsia="Times New Roman" w:hAnsiTheme="minorHAnsi" w:cstheme="minorHAnsi"/>
                <w:b/>
                <w:bCs/>
                <w:color w:val="000000"/>
                <w:sz w:val="18"/>
                <w:szCs w:val="18"/>
                <w:lang w:val="en-IN" w:eastAsia="en-IN"/>
              </w:rPr>
            </w:pPr>
            <w:r w:rsidRPr="00215BCF">
              <w:rPr>
                <w:rFonts w:asciiTheme="minorHAnsi" w:eastAsia="Times New Roman" w:hAnsiTheme="minorHAnsi" w:cstheme="minorHAnsi"/>
                <w:b/>
                <w:bCs/>
                <w:color w:val="000000"/>
                <w:sz w:val="18"/>
                <w:szCs w:val="18"/>
                <w:lang w:val="en-IN" w:eastAsia="en-IN"/>
              </w:rPr>
              <w:t>FY</w:t>
            </w:r>
          </w:p>
          <w:p w14:paraId="26B5F6DE" w14:textId="07928D3C" w:rsidR="00023747" w:rsidRPr="00215BCF" w:rsidRDefault="00F8370F" w:rsidP="00215BCF">
            <w:pPr>
              <w:widowControl/>
              <w:autoSpaceDE/>
              <w:autoSpaceDN/>
              <w:jc w:val="center"/>
              <w:rPr>
                <w:rFonts w:asciiTheme="minorHAnsi" w:eastAsia="Times New Roman" w:hAnsiTheme="minorHAnsi" w:cstheme="minorHAnsi"/>
                <w:b/>
                <w:bCs/>
                <w:color w:val="000000"/>
                <w:sz w:val="18"/>
                <w:szCs w:val="18"/>
                <w:lang w:val="en-IN" w:eastAsia="en-IN"/>
              </w:rPr>
            </w:pPr>
            <w:r w:rsidRPr="00215BCF">
              <w:rPr>
                <w:rFonts w:asciiTheme="minorHAnsi" w:eastAsia="Times New Roman" w:hAnsiTheme="minorHAnsi" w:cstheme="minorHAnsi"/>
                <w:b/>
                <w:bCs/>
                <w:color w:val="000000"/>
                <w:sz w:val="18"/>
                <w:szCs w:val="18"/>
                <w:lang w:val="en-IN" w:eastAsia="en-IN"/>
              </w:rPr>
              <w:t>2022-</w:t>
            </w:r>
            <w:r w:rsidR="00023747" w:rsidRPr="00215BCF">
              <w:rPr>
                <w:rFonts w:asciiTheme="minorHAnsi" w:eastAsia="Times New Roman" w:hAnsiTheme="minorHAnsi" w:cstheme="minorHAnsi"/>
                <w:b/>
                <w:bCs/>
                <w:color w:val="000000"/>
                <w:sz w:val="18"/>
                <w:szCs w:val="18"/>
                <w:lang w:val="en-IN" w:eastAsia="en-IN"/>
              </w:rPr>
              <w:t>23</w:t>
            </w:r>
          </w:p>
        </w:tc>
        <w:tc>
          <w:tcPr>
            <w:tcW w:w="1064" w:type="dxa"/>
            <w:tcBorders>
              <w:top w:val="single" w:sz="4" w:space="0" w:color="auto"/>
              <w:left w:val="nil"/>
              <w:bottom w:val="single" w:sz="4" w:space="0" w:color="auto"/>
              <w:right w:val="single" w:sz="4" w:space="0" w:color="auto"/>
            </w:tcBorders>
            <w:shd w:val="clear" w:color="000000" w:fill="E1E2E3"/>
            <w:vAlign w:val="center"/>
            <w:hideMark/>
          </w:tcPr>
          <w:p w14:paraId="7669E282" w14:textId="262D6F3F" w:rsidR="00015516" w:rsidRPr="00215BCF" w:rsidRDefault="00023747" w:rsidP="00215BCF">
            <w:pPr>
              <w:widowControl/>
              <w:autoSpaceDE/>
              <w:autoSpaceDN/>
              <w:jc w:val="center"/>
              <w:rPr>
                <w:rFonts w:asciiTheme="minorHAnsi" w:eastAsia="Times New Roman" w:hAnsiTheme="minorHAnsi" w:cstheme="minorHAnsi"/>
                <w:b/>
                <w:bCs/>
                <w:color w:val="000000"/>
                <w:sz w:val="18"/>
                <w:szCs w:val="18"/>
                <w:lang w:val="en-IN" w:eastAsia="en-IN"/>
              </w:rPr>
            </w:pPr>
            <w:r w:rsidRPr="00215BCF">
              <w:rPr>
                <w:rFonts w:asciiTheme="minorHAnsi" w:eastAsia="Times New Roman" w:hAnsiTheme="minorHAnsi" w:cstheme="minorHAnsi"/>
                <w:b/>
                <w:bCs/>
                <w:color w:val="000000"/>
                <w:sz w:val="18"/>
                <w:szCs w:val="18"/>
                <w:lang w:val="en-IN" w:eastAsia="en-IN"/>
              </w:rPr>
              <w:t>FY</w:t>
            </w:r>
          </w:p>
          <w:p w14:paraId="2DCC6902" w14:textId="0228E871" w:rsidR="00023747" w:rsidRPr="00215BCF" w:rsidRDefault="00F8370F" w:rsidP="00215BCF">
            <w:pPr>
              <w:widowControl/>
              <w:autoSpaceDE/>
              <w:autoSpaceDN/>
              <w:jc w:val="center"/>
              <w:rPr>
                <w:rFonts w:asciiTheme="minorHAnsi" w:eastAsia="Times New Roman" w:hAnsiTheme="minorHAnsi" w:cstheme="minorHAnsi"/>
                <w:b/>
                <w:bCs/>
                <w:color w:val="000000"/>
                <w:sz w:val="18"/>
                <w:szCs w:val="18"/>
                <w:lang w:val="en-IN" w:eastAsia="en-IN"/>
              </w:rPr>
            </w:pPr>
            <w:r w:rsidRPr="00215BCF">
              <w:rPr>
                <w:rFonts w:asciiTheme="minorHAnsi" w:eastAsia="Times New Roman" w:hAnsiTheme="minorHAnsi" w:cstheme="minorHAnsi"/>
                <w:b/>
                <w:bCs/>
                <w:color w:val="000000"/>
                <w:sz w:val="18"/>
                <w:szCs w:val="18"/>
                <w:lang w:val="en-IN" w:eastAsia="en-IN"/>
              </w:rPr>
              <w:t>2023-</w:t>
            </w:r>
            <w:r w:rsidR="00023747" w:rsidRPr="00215BCF">
              <w:rPr>
                <w:rFonts w:asciiTheme="minorHAnsi" w:eastAsia="Times New Roman" w:hAnsiTheme="minorHAnsi" w:cstheme="minorHAnsi"/>
                <w:b/>
                <w:bCs/>
                <w:color w:val="000000"/>
                <w:sz w:val="18"/>
                <w:szCs w:val="18"/>
                <w:lang w:val="en-IN" w:eastAsia="en-IN"/>
              </w:rPr>
              <w:t>24</w:t>
            </w:r>
          </w:p>
        </w:tc>
        <w:tc>
          <w:tcPr>
            <w:tcW w:w="1065" w:type="dxa"/>
            <w:tcBorders>
              <w:top w:val="single" w:sz="4" w:space="0" w:color="auto"/>
              <w:left w:val="nil"/>
              <w:bottom w:val="single" w:sz="4" w:space="0" w:color="auto"/>
              <w:right w:val="single" w:sz="4" w:space="0" w:color="auto"/>
            </w:tcBorders>
            <w:shd w:val="clear" w:color="000000" w:fill="E1E2E3"/>
            <w:vAlign w:val="center"/>
            <w:hideMark/>
          </w:tcPr>
          <w:p w14:paraId="076E3093" w14:textId="3811952F" w:rsidR="00015516" w:rsidRPr="00215BCF" w:rsidRDefault="00023747" w:rsidP="00215BCF">
            <w:pPr>
              <w:widowControl/>
              <w:autoSpaceDE/>
              <w:autoSpaceDN/>
              <w:jc w:val="center"/>
              <w:rPr>
                <w:rFonts w:asciiTheme="minorHAnsi" w:eastAsia="Times New Roman" w:hAnsiTheme="minorHAnsi" w:cstheme="minorHAnsi"/>
                <w:b/>
                <w:bCs/>
                <w:color w:val="000000"/>
                <w:sz w:val="18"/>
                <w:szCs w:val="18"/>
                <w:lang w:val="en-IN" w:eastAsia="en-IN"/>
              </w:rPr>
            </w:pPr>
            <w:r w:rsidRPr="00215BCF">
              <w:rPr>
                <w:rFonts w:asciiTheme="minorHAnsi" w:eastAsia="Times New Roman" w:hAnsiTheme="minorHAnsi" w:cstheme="minorHAnsi"/>
                <w:b/>
                <w:bCs/>
                <w:color w:val="000000"/>
                <w:sz w:val="18"/>
                <w:szCs w:val="18"/>
                <w:lang w:val="en-IN" w:eastAsia="en-IN"/>
              </w:rPr>
              <w:t>FY</w:t>
            </w:r>
          </w:p>
          <w:p w14:paraId="15E53AB6" w14:textId="57237C8E" w:rsidR="00023747" w:rsidRPr="00215BCF" w:rsidRDefault="00F8370F" w:rsidP="00215BCF">
            <w:pPr>
              <w:widowControl/>
              <w:autoSpaceDE/>
              <w:autoSpaceDN/>
              <w:jc w:val="center"/>
              <w:rPr>
                <w:rFonts w:asciiTheme="minorHAnsi" w:eastAsia="Times New Roman" w:hAnsiTheme="minorHAnsi" w:cstheme="minorHAnsi"/>
                <w:b/>
                <w:bCs/>
                <w:color w:val="000000"/>
                <w:sz w:val="18"/>
                <w:szCs w:val="18"/>
                <w:lang w:val="en-IN" w:eastAsia="en-IN"/>
              </w:rPr>
            </w:pPr>
            <w:r w:rsidRPr="00215BCF">
              <w:rPr>
                <w:rFonts w:asciiTheme="minorHAnsi" w:eastAsia="Times New Roman" w:hAnsiTheme="minorHAnsi" w:cstheme="minorHAnsi"/>
                <w:b/>
                <w:bCs/>
                <w:color w:val="000000"/>
                <w:sz w:val="18"/>
                <w:szCs w:val="18"/>
                <w:lang w:val="en-IN" w:eastAsia="en-IN"/>
              </w:rPr>
              <w:t>2024-</w:t>
            </w:r>
            <w:r w:rsidR="00023747" w:rsidRPr="00215BCF">
              <w:rPr>
                <w:rFonts w:asciiTheme="minorHAnsi" w:eastAsia="Times New Roman" w:hAnsiTheme="minorHAnsi" w:cstheme="minorHAnsi"/>
                <w:b/>
                <w:bCs/>
                <w:color w:val="000000"/>
                <w:sz w:val="18"/>
                <w:szCs w:val="18"/>
                <w:lang w:val="en-IN" w:eastAsia="en-IN"/>
              </w:rPr>
              <w:t>25</w:t>
            </w:r>
          </w:p>
        </w:tc>
        <w:tc>
          <w:tcPr>
            <w:tcW w:w="1365" w:type="dxa"/>
            <w:tcBorders>
              <w:top w:val="single" w:sz="4" w:space="0" w:color="auto"/>
              <w:left w:val="nil"/>
              <w:bottom w:val="single" w:sz="4" w:space="0" w:color="auto"/>
              <w:right w:val="single" w:sz="4" w:space="0" w:color="auto"/>
            </w:tcBorders>
            <w:shd w:val="clear" w:color="000000" w:fill="E1E2E3"/>
            <w:vAlign w:val="center"/>
            <w:hideMark/>
          </w:tcPr>
          <w:p w14:paraId="160A0873" w14:textId="2A4D8152" w:rsidR="00023747" w:rsidRPr="00215BCF" w:rsidRDefault="00023747" w:rsidP="00215BCF">
            <w:pPr>
              <w:widowControl/>
              <w:autoSpaceDE/>
              <w:autoSpaceDN/>
              <w:jc w:val="center"/>
              <w:rPr>
                <w:rFonts w:asciiTheme="minorHAnsi" w:eastAsia="Times New Roman" w:hAnsiTheme="minorHAnsi" w:cstheme="minorHAnsi"/>
                <w:b/>
                <w:bCs/>
                <w:color w:val="000000"/>
                <w:sz w:val="18"/>
                <w:szCs w:val="18"/>
                <w:lang w:val="en-IN" w:eastAsia="en-IN"/>
              </w:rPr>
            </w:pPr>
            <w:r w:rsidRPr="00215BCF">
              <w:rPr>
                <w:rFonts w:asciiTheme="minorHAnsi" w:eastAsia="Times New Roman" w:hAnsiTheme="minorHAnsi" w:cstheme="minorHAnsi"/>
                <w:b/>
                <w:bCs/>
                <w:color w:val="000000"/>
                <w:sz w:val="18"/>
                <w:szCs w:val="18"/>
                <w:lang w:val="en-IN" w:eastAsia="en-IN"/>
              </w:rPr>
              <w:t xml:space="preserve">FY </w:t>
            </w:r>
            <w:r w:rsidR="00F8370F" w:rsidRPr="00215BCF">
              <w:rPr>
                <w:rFonts w:asciiTheme="minorHAnsi" w:eastAsia="Times New Roman" w:hAnsiTheme="minorHAnsi" w:cstheme="minorHAnsi"/>
                <w:b/>
                <w:bCs/>
                <w:color w:val="000000"/>
                <w:sz w:val="18"/>
                <w:szCs w:val="18"/>
                <w:lang w:val="en-IN" w:eastAsia="en-IN"/>
              </w:rPr>
              <w:t>2025-</w:t>
            </w:r>
            <w:r w:rsidRPr="00215BCF">
              <w:rPr>
                <w:rFonts w:asciiTheme="minorHAnsi" w:eastAsia="Times New Roman" w:hAnsiTheme="minorHAnsi" w:cstheme="minorHAnsi"/>
                <w:b/>
                <w:bCs/>
                <w:color w:val="000000"/>
                <w:sz w:val="18"/>
                <w:szCs w:val="18"/>
                <w:lang w:val="en-IN" w:eastAsia="en-IN"/>
              </w:rPr>
              <w:t>26</w:t>
            </w:r>
          </w:p>
          <w:p w14:paraId="19F2DD53" w14:textId="77777777" w:rsidR="00023747" w:rsidRPr="00215BCF" w:rsidRDefault="00023747" w:rsidP="00215BCF">
            <w:pPr>
              <w:widowControl/>
              <w:autoSpaceDE/>
              <w:autoSpaceDN/>
              <w:jc w:val="center"/>
              <w:rPr>
                <w:rFonts w:asciiTheme="minorHAnsi" w:eastAsia="Times New Roman" w:hAnsiTheme="minorHAnsi" w:cstheme="minorHAnsi"/>
                <w:b/>
                <w:bCs/>
                <w:color w:val="000000"/>
                <w:sz w:val="18"/>
                <w:szCs w:val="18"/>
                <w:lang w:val="en-IN" w:eastAsia="en-IN"/>
              </w:rPr>
            </w:pPr>
            <w:r w:rsidRPr="00215BCF">
              <w:rPr>
                <w:rFonts w:asciiTheme="minorHAnsi" w:eastAsia="Times New Roman" w:hAnsiTheme="minorHAnsi" w:cstheme="minorHAnsi"/>
                <w:b/>
                <w:bCs/>
                <w:color w:val="000000"/>
                <w:sz w:val="18"/>
                <w:szCs w:val="18"/>
                <w:lang w:val="en-IN" w:eastAsia="en-IN"/>
              </w:rPr>
              <w:t>(Projected)</w:t>
            </w:r>
          </w:p>
        </w:tc>
      </w:tr>
      <w:tr w:rsidR="00023747" w:rsidRPr="00443FA7" w14:paraId="68238DB4" w14:textId="77777777" w:rsidTr="00215BCF">
        <w:trPr>
          <w:trHeight w:val="341"/>
        </w:trPr>
        <w:tc>
          <w:tcPr>
            <w:tcW w:w="2697" w:type="dxa"/>
            <w:tcBorders>
              <w:top w:val="nil"/>
              <w:left w:val="single" w:sz="4" w:space="0" w:color="auto"/>
              <w:bottom w:val="single" w:sz="4" w:space="0" w:color="auto"/>
              <w:right w:val="single" w:sz="4" w:space="0" w:color="auto"/>
            </w:tcBorders>
            <w:vAlign w:val="center"/>
            <w:hideMark/>
          </w:tcPr>
          <w:p w14:paraId="11CE984C" w14:textId="4CCD4989" w:rsidR="00023747" w:rsidRPr="00215BCF" w:rsidRDefault="00023747" w:rsidP="000D56FE">
            <w:pPr>
              <w:widowControl/>
              <w:autoSpaceDE/>
              <w:autoSpaceDN/>
              <w:jc w:val="both"/>
              <w:rPr>
                <w:rFonts w:asciiTheme="minorHAnsi" w:eastAsia="Times New Roman" w:hAnsiTheme="minorHAnsi" w:cstheme="minorHAnsi"/>
                <w:b/>
                <w:bCs/>
                <w:color w:val="000000"/>
                <w:sz w:val="20"/>
                <w:szCs w:val="20"/>
                <w:lang w:val="en-IN" w:eastAsia="en-IN"/>
              </w:rPr>
            </w:pPr>
            <w:r w:rsidRPr="00215BCF">
              <w:rPr>
                <w:rFonts w:asciiTheme="minorHAnsi" w:eastAsia="Times New Roman" w:hAnsiTheme="minorHAnsi" w:cstheme="minorHAnsi"/>
                <w:color w:val="000000"/>
                <w:sz w:val="20"/>
                <w:szCs w:val="20"/>
                <w:lang w:val="en-IN" w:eastAsia="en-IN"/>
              </w:rPr>
              <w:t>ISTS &amp; ERLDC Charges</w:t>
            </w:r>
            <w:r w:rsidR="000D56FE">
              <w:rPr>
                <w:rFonts w:asciiTheme="minorHAnsi" w:eastAsia="Times New Roman" w:hAnsiTheme="minorHAnsi" w:cstheme="minorHAnsi"/>
                <w:color w:val="000000"/>
                <w:sz w:val="20"/>
                <w:szCs w:val="20"/>
                <w:lang w:val="en-IN" w:eastAsia="en-IN"/>
              </w:rPr>
              <w:t xml:space="preserve"> </w:t>
            </w:r>
            <w:r w:rsidRPr="00215BCF">
              <w:rPr>
                <w:rFonts w:asciiTheme="minorHAnsi" w:eastAsia="Times New Roman" w:hAnsiTheme="minorHAnsi" w:cstheme="minorHAnsi"/>
                <w:color w:val="000000"/>
                <w:sz w:val="20"/>
                <w:szCs w:val="20"/>
                <w:lang w:val="en-IN" w:eastAsia="en-IN"/>
              </w:rPr>
              <w:t>(Rs. Cr.)</w:t>
            </w:r>
          </w:p>
        </w:tc>
        <w:tc>
          <w:tcPr>
            <w:tcW w:w="1080" w:type="dxa"/>
            <w:tcBorders>
              <w:top w:val="nil"/>
              <w:left w:val="nil"/>
              <w:bottom w:val="single" w:sz="4" w:space="0" w:color="auto"/>
              <w:right w:val="single" w:sz="4" w:space="0" w:color="auto"/>
            </w:tcBorders>
            <w:vAlign w:val="center"/>
            <w:hideMark/>
          </w:tcPr>
          <w:p w14:paraId="3DB556A7" w14:textId="77777777" w:rsidR="00023747" w:rsidRPr="00215BCF" w:rsidRDefault="00023747" w:rsidP="00215BCF">
            <w:pPr>
              <w:widowControl/>
              <w:autoSpaceDE/>
              <w:autoSpaceDN/>
              <w:jc w:val="center"/>
              <w:rPr>
                <w:rFonts w:asciiTheme="minorHAnsi" w:eastAsia="Times New Roman" w:hAnsiTheme="minorHAnsi" w:cstheme="minorHAnsi"/>
                <w:color w:val="000000"/>
                <w:sz w:val="20"/>
                <w:szCs w:val="20"/>
                <w:lang w:val="en-IN" w:eastAsia="en-IN"/>
              </w:rPr>
            </w:pPr>
            <w:r w:rsidRPr="00215BCF">
              <w:rPr>
                <w:rFonts w:asciiTheme="minorHAnsi" w:eastAsia="Times New Roman" w:hAnsiTheme="minorHAnsi" w:cstheme="minorHAnsi"/>
                <w:color w:val="000000"/>
                <w:sz w:val="20"/>
                <w:szCs w:val="20"/>
                <w:lang w:val="en-IN" w:eastAsia="en-IN"/>
              </w:rPr>
              <w:t>76.07</w:t>
            </w:r>
          </w:p>
        </w:tc>
        <w:tc>
          <w:tcPr>
            <w:tcW w:w="1064" w:type="dxa"/>
            <w:tcBorders>
              <w:top w:val="nil"/>
              <w:left w:val="nil"/>
              <w:bottom w:val="single" w:sz="4" w:space="0" w:color="auto"/>
              <w:right w:val="single" w:sz="4" w:space="0" w:color="auto"/>
            </w:tcBorders>
            <w:vAlign w:val="center"/>
            <w:hideMark/>
          </w:tcPr>
          <w:p w14:paraId="70CA2399" w14:textId="77777777" w:rsidR="00023747" w:rsidRPr="00215BCF" w:rsidRDefault="00023747" w:rsidP="00215BCF">
            <w:pPr>
              <w:widowControl/>
              <w:autoSpaceDE/>
              <w:autoSpaceDN/>
              <w:jc w:val="center"/>
              <w:rPr>
                <w:rFonts w:asciiTheme="minorHAnsi" w:eastAsia="Times New Roman" w:hAnsiTheme="minorHAnsi" w:cstheme="minorHAnsi"/>
                <w:color w:val="000000"/>
                <w:sz w:val="20"/>
                <w:szCs w:val="20"/>
                <w:lang w:val="en-IN" w:eastAsia="en-IN"/>
              </w:rPr>
            </w:pPr>
            <w:r w:rsidRPr="00215BCF">
              <w:rPr>
                <w:rFonts w:asciiTheme="minorHAnsi" w:eastAsia="Times New Roman" w:hAnsiTheme="minorHAnsi" w:cstheme="minorHAnsi"/>
                <w:color w:val="000000"/>
                <w:sz w:val="20"/>
                <w:szCs w:val="20"/>
                <w:lang w:val="en-IN" w:eastAsia="en-IN"/>
              </w:rPr>
              <w:t>83.76</w:t>
            </w:r>
          </w:p>
        </w:tc>
        <w:tc>
          <w:tcPr>
            <w:tcW w:w="1064" w:type="dxa"/>
            <w:tcBorders>
              <w:top w:val="nil"/>
              <w:left w:val="nil"/>
              <w:bottom w:val="single" w:sz="4" w:space="0" w:color="auto"/>
              <w:right w:val="single" w:sz="4" w:space="0" w:color="auto"/>
            </w:tcBorders>
            <w:vAlign w:val="center"/>
            <w:hideMark/>
          </w:tcPr>
          <w:p w14:paraId="15C4AA1B" w14:textId="77777777" w:rsidR="00023747" w:rsidRPr="00215BCF" w:rsidRDefault="00023747" w:rsidP="00215BCF">
            <w:pPr>
              <w:widowControl/>
              <w:autoSpaceDE/>
              <w:autoSpaceDN/>
              <w:jc w:val="center"/>
              <w:rPr>
                <w:rFonts w:asciiTheme="minorHAnsi" w:eastAsia="Times New Roman" w:hAnsiTheme="minorHAnsi" w:cstheme="minorHAnsi"/>
                <w:color w:val="000000"/>
                <w:sz w:val="20"/>
                <w:szCs w:val="20"/>
                <w:lang w:val="en-IN" w:eastAsia="en-IN"/>
              </w:rPr>
            </w:pPr>
            <w:r w:rsidRPr="00215BCF">
              <w:rPr>
                <w:rFonts w:asciiTheme="minorHAnsi" w:eastAsia="Times New Roman" w:hAnsiTheme="minorHAnsi" w:cstheme="minorHAnsi"/>
                <w:color w:val="000000"/>
                <w:sz w:val="20"/>
                <w:szCs w:val="20"/>
                <w:lang w:val="en-IN" w:eastAsia="en-IN"/>
              </w:rPr>
              <w:t>79.50</w:t>
            </w:r>
          </w:p>
        </w:tc>
        <w:tc>
          <w:tcPr>
            <w:tcW w:w="1065" w:type="dxa"/>
            <w:tcBorders>
              <w:top w:val="nil"/>
              <w:left w:val="nil"/>
              <w:bottom w:val="single" w:sz="4" w:space="0" w:color="auto"/>
              <w:right w:val="single" w:sz="4" w:space="0" w:color="auto"/>
            </w:tcBorders>
            <w:vAlign w:val="center"/>
            <w:hideMark/>
          </w:tcPr>
          <w:p w14:paraId="34BE9BA9" w14:textId="77777777" w:rsidR="00023747" w:rsidRPr="00215BCF" w:rsidRDefault="00023747" w:rsidP="00215BCF">
            <w:pPr>
              <w:widowControl/>
              <w:autoSpaceDE/>
              <w:autoSpaceDN/>
              <w:jc w:val="center"/>
              <w:rPr>
                <w:rFonts w:asciiTheme="minorHAnsi" w:eastAsia="Times New Roman" w:hAnsiTheme="minorHAnsi" w:cstheme="minorHAnsi"/>
                <w:color w:val="000000"/>
                <w:sz w:val="20"/>
                <w:szCs w:val="20"/>
                <w:lang w:val="en-IN" w:eastAsia="en-IN"/>
              </w:rPr>
            </w:pPr>
            <w:r w:rsidRPr="00215BCF">
              <w:rPr>
                <w:rFonts w:asciiTheme="minorHAnsi" w:eastAsia="Times New Roman" w:hAnsiTheme="minorHAnsi" w:cstheme="minorHAnsi"/>
                <w:color w:val="000000"/>
                <w:sz w:val="20"/>
                <w:szCs w:val="20"/>
                <w:lang w:val="en-IN" w:eastAsia="en-IN"/>
              </w:rPr>
              <w:t>63.13</w:t>
            </w:r>
          </w:p>
        </w:tc>
        <w:tc>
          <w:tcPr>
            <w:tcW w:w="1365" w:type="dxa"/>
            <w:tcBorders>
              <w:top w:val="nil"/>
              <w:left w:val="nil"/>
              <w:bottom w:val="single" w:sz="4" w:space="0" w:color="auto"/>
              <w:right w:val="single" w:sz="4" w:space="0" w:color="auto"/>
            </w:tcBorders>
            <w:vAlign w:val="center"/>
            <w:hideMark/>
          </w:tcPr>
          <w:p w14:paraId="0F6671AC" w14:textId="77777777" w:rsidR="00023747" w:rsidRPr="00215BCF" w:rsidRDefault="00023747" w:rsidP="00215BCF">
            <w:pPr>
              <w:widowControl/>
              <w:autoSpaceDE/>
              <w:autoSpaceDN/>
              <w:jc w:val="center"/>
              <w:rPr>
                <w:rFonts w:asciiTheme="minorHAnsi" w:eastAsia="Times New Roman" w:hAnsiTheme="minorHAnsi" w:cstheme="minorHAnsi"/>
                <w:color w:val="000000"/>
                <w:sz w:val="20"/>
                <w:szCs w:val="20"/>
                <w:lang w:val="en-IN" w:eastAsia="en-IN"/>
              </w:rPr>
            </w:pPr>
            <w:r w:rsidRPr="00215BCF">
              <w:rPr>
                <w:rFonts w:asciiTheme="minorHAnsi" w:eastAsia="Times New Roman" w:hAnsiTheme="minorHAnsi" w:cstheme="minorHAnsi"/>
                <w:color w:val="000000"/>
                <w:sz w:val="20"/>
                <w:szCs w:val="20"/>
                <w:lang w:val="en-IN" w:eastAsia="en-IN"/>
              </w:rPr>
              <w:t>63.18</w:t>
            </w:r>
          </w:p>
        </w:tc>
      </w:tr>
    </w:tbl>
    <w:p w14:paraId="18A85C2F" w14:textId="088E8309" w:rsidR="00023747" w:rsidRPr="00443FA7" w:rsidRDefault="00023747" w:rsidP="00023747">
      <w:pPr>
        <w:tabs>
          <w:tab w:val="left" w:pos="1396"/>
          <w:tab w:val="left" w:pos="1398"/>
        </w:tabs>
        <w:spacing w:before="151" w:line="266" w:lineRule="auto"/>
        <w:jc w:val="both"/>
        <w:rPr>
          <w:rFonts w:asciiTheme="minorHAnsi" w:hAnsiTheme="minorHAnsi" w:cstheme="minorHAnsi"/>
          <w:sz w:val="24"/>
          <w:szCs w:val="24"/>
        </w:rPr>
      </w:pPr>
      <w:r w:rsidRPr="00443FA7">
        <w:rPr>
          <w:rFonts w:asciiTheme="minorHAnsi" w:hAnsiTheme="minorHAnsi" w:cstheme="minorHAnsi"/>
          <w:sz w:val="24"/>
          <w:szCs w:val="24"/>
        </w:rPr>
        <w:t xml:space="preserve">       </w:t>
      </w:r>
      <w:bookmarkStart w:id="86" w:name="_Toc215186169"/>
      <w:r w:rsidR="00215BCF" w:rsidRPr="00AE7A5C">
        <w:rPr>
          <w:rFonts w:ascii="Calibri" w:eastAsia="Calibri" w:hAnsi="Calibri" w:cs="Calibri"/>
          <w:b/>
          <w:bCs/>
          <w:color w:val="002060"/>
        </w:rPr>
        <w:t xml:space="preserve">Table </w:t>
      </w:r>
      <w:r w:rsidR="00215BCF" w:rsidRPr="00AE7A5C">
        <w:rPr>
          <w:rFonts w:ascii="Calibri" w:eastAsia="Calibri" w:hAnsi="Calibri" w:cs="Calibri"/>
          <w:b/>
          <w:bCs/>
          <w:color w:val="002060"/>
        </w:rPr>
        <w:fldChar w:fldCharType="begin"/>
      </w:r>
      <w:r w:rsidR="00215BCF" w:rsidRPr="00AE7A5C">
        <w:rPr>
          <w:rFonts w:ascii="Calibri" w:eastAsia="Calibri" w:hAnsi="Calibri" w:cs="Calibri"/>
          <w:b/>
          <w:bCs/>
          <w:color w:val="002060"/>
        </w:rPr>
        <w:instrText xml:space="preserve"> SEQ Table \* ARABIC </w:instrText>
      </w:r>
      <w:r w:rsidR="00215BCF" w:rsidRPr="00AE7A5C">
        <w:rPr>
          <w:rFonts w:ascii="Calibri" w:eastAsia="Calibri" w:hAnsi="Calibri" w:cs="Calibri"/>
          <w:b/>
          <w:bCs/>
          <w:color w:val="002060"/>
        </w:rPr>
        <w:fldChar w:fldCharType="separate"/>
      </w:r>
      <w:r w:rsidR="00161494">
        <w:rPr>
          <w:rFonts w:ascii="Calibri" w:eastAsia="Calibri" w:hAnsi="Calibri" w:cs="Calibri"/>
          <w:b/>
          <w:bCs/>
          <w:noProof/>
          <w:color w:val="002060"/>
        </w:rPr>
        <w:t>23</w:t>
      </w:r>
      <w:r w:rsidR="00215BCF" w:rsidRPr="00AE7A5C">
        <w:rPr>
          <w:rFonts w:ascii="Calibri" w:eastAsia="Calibri" w:hAnsi="Calibri" w:cs="Calibri"/>
          <w:b/>
          <w:bCs/>
          <w:color w:val="002060"/>
        </w:rPr>
        <w:fldChar w:fldCharType="end"/>
      </w:r>
      <w:r w:rsidR="00215BCF" w:rsidRPr="00AE7A5C">
        <w:rPr>
          <w:rFonts w:ascii="Calibri" w:eastAsia="Calibri" w:hAnsi="Calibri" w:cs="Calibri"/>
          <w:b/>
          <w:bCs/>
          <w:color w:val="002060"/>
        </w:rPr>
        <w:t>:</w:t>
      </w:r>
      <w:r w:rsidR="00215BCF" w:rsidRPr="00141C77">
        <w:rPr>
          <w:rFonts w:ascii="Calibri" w:eastAsia="Calibri" w:hAnsi="Calibri" w:cs="Calibri"/>
          <w:b/>
          <w:bCs/>
          <w:color w:val="002060"/>
        </w:rPr>
        <w:t xml:space="preserve"> </w:t>
      </w:r>
      <w:r w:rsidRPr="00262177">
        <w:rPr>
          <w:rFonts w:ascii="Calibri" w:eastAsia="Calibri" w:hAnsi="Calibri" w:cs="Calibri"/>
          <w:b/>
          <w:bCs/>
          <w:color w:val="002060"/>
        </w:rPr>
        <w:t>Annual Inter State Transmission Charges projected for next Control Period</w:t>
      </w:r>
      <w:bookmarkEnd w:id="86"/>
    </w:p>
    <w:tbl>
      <w:tblPr>
        <w:tblW w:w="8673" w:type="dxa"/>
        <w:tblInd w:w="279" w:type="dxa"/>
        <w:tblLook w:val="04A0" w:firstRow="1" w:lastRow="0" w:firstColumn="1" w:lastColumn="0" w:noHBand="0" w:noVBand="1"/>
      </w:tblPr>
      <w:tblGrid>
        <w:gridCol w:w="2693"/>
        <w:gridCol w:w="1293"/>
        <w:gridCol w:w="937"/>
        <w:gridCol w:w="937"/>
        <w:gridCol w:w="937"/>
        <w:gridCol w:w="937"/>
        <w:gridCol w:w="939"/>
      </w:tblGrid>
      <w:tr w:rsidR="000D56FE" w:rsidRPr="00443FA7" w14:paraId="7041BA0C" w14:textId="77777777" w:rsidTr="000D56FE">
        <w:trPr>
          <w:trHeight w:val="292"/>
        </w:trPr>
        <w:tc>
          <w:tcPr>
            <w:tcW w:w="2693" w:type="dxa"/>
            <w:tcBorders>
              <w:top w:val="single" w:sz="4" w:space="0" w:color="auto"/>
              <w:left w:val="single" w:sz="4" w:space="0" w:color="auto"/>
              <w:bottom w:val="single" w:sz="4" w:space="0" w:color="auto"/>
              <w:right w:val="single" w:sz="4" w:space="0" w:color="auto"/>
            </w:tcBorders>
            <w:shd w:val="clear" w:color="000000" w:fill="E1E2E3"/>
            <w:vAlign w:val="center"/>
            <w:hideMark/>
          </w:tcPr>
          <w:p w14:paraId="0DE540A8" w14:textId="3B88D496" w:rsidR="000D56FE" w:rsidRPr="00443FA7" w:rsidRDefault="000D56FE" w:rsidP="000D56FE">
            <w:pPr>
              <w:widowControl/>
              <w:autoSpaceDE/>
              <w:autoSpaceDN/>
              <w:ind w:left="35" w:firstLineChars="185" w:firstLine="334"/>
              <w:jc w:val="both"/>
              <w:rPr>
                <w:rFonts w:asciiTheme="minorHAnsi" w:eastAsia="Times New Roman" w:hAnsiTheme="minorHAnsi" w:cstheme="minorHAnsi"/>
                <w:b/>
                <w:bCs/>
                <w:color w:val="000000"/>
                <w:sz w:val="24"/>
                <w:szCs w:val="24"/>
                <w:lang w:val="en-IN" w:eastAsia="en-IN"/>
              </w:rPr>
            </w:pPr>
            <w:r w:rsidRPr="00215BCF">
              <w:rPr>
                <w:rFonts w:asciiTheme="minorHAnsi" w:eastAsia="Times New Roman" w:hAnsiTheme="minorHAnsi" w:cstheme="minorHAnsi"/>
                <w:b/>
                <w:bCs/>
                <w:color w:val="000000"/>
                <w:sz w:val="18"/>
                <w:szCs w:val="18"/>
                <w:lang w:val="en-IN" w:eastAsia="en-IN"/>
              </w:rPr>
              <w:t>Particulars</w:t>
            </w:r>
          </w:p>
        </w:tc>
        <w:tc>
          <w:tcPr>
            <w:tcW w:w="1293" w:type="dxa"/>
            <w:tcBorders>
              <w:top w:val="single" w:sz="4" w:space="0" w:color="auto"/>
              <w:left w:val="nil"/>
              <w:bottom w:val="single" w:sz="4" w:space="0" w:color="auto"/>
              <w:right w:val="single" w:sz="4" w:space="0" w:color="auto"/>
            </w:tcBorders>
            <w:shd w:val="clear" w:color="000000" w:fill="E1E2E3"/>
            <w:vAlign w:val="center"/>
            <w:hideMark/>
          </w:tcPr>
          <w:p w14:paraId="6153903E" w14:textId="0B505A2C" w:rsidR="000D56FE" w:rsidRPr="00215BCF" w:rsidRDefault="000D56FE" w:rsidP="000D56FE">
            <w:pPr>
              <w:widowControl/>
              <w:autoSpaceDE/>
              <w:autoSpaceDN/>
              <w:jc w:val="center"/>
              <w:rPr>
                <w:rFonts w:asciiTheme="minorHAnsi" w:eastAsia="Times New Roman" w:hAnsiTheme="minorHAnsi" w:cstheme="minorHAnsi"/>
                <w:b/>
                <w:bCs/>
                <w:color w:val="000000"/>
                <w:sz w:val="18"/>
                <w:szCs w:val="18"/>
                <w:lang w:val="en-IN" w:eastAsia="en-IN"/>
              </w:rPr>
            </w:pPr>
            <w:r>
              <w:rPr>
                <w:rFonts w:asciiTheme="minorHAnsi" w:eastAsia="Times New Roman" w:hAnsiTheme="minorHAnsi" w:cstheme="minorHAnsi"/>
                <w:b/>
                <w:bCs/>
                <w:color w:val="000000"/>
                <w:sz w:val="18"/>
                <w:szCs w:val="18"/>
                <w:lang w:val="en-IN" w:eastAsia="en-IN"/>
              </w:rPr>
              <w:t xml:space="preserve"> </w:t>
            </w:r>
            <w:r w:rsidRPr="00215BCF">
              <w:rPr>
                <w:rFonts w:asciiTheme="minorHAnsi" w:eastAsia="Times New Roman" w:hAnsiTheme="minorHAnsi" w:cstheme="minorHAnsi"/>
                <w:b/>
                <w:bCs/>
                <w:color w:val="000000"/>
                <w:sz w:val="18"/>
                <w:szCs w:val="18"/>
                <w:lang w:val="en-IN" w:eastAsia="en-IN"/>
              </w:rPr>
              <w:t>FY 2025-26</w:t>
            </w:r>
          </w:p>
          <w:p w14:paraId="200CA42C" w14:textId="04C98F33" w:rsidR="000D56FE" w:rsidRPr="00443FA7" w:rsidRDefault="000D56FE" w:rsidP="000D56FE">
            <w:pPr>
              <w:widowControl/>
              <w:autoSpaceDE/>
              <w:autoSpaceDN/>
              <w:jc w:val="both"/>
              <w:rPr>
                <w:rFonts w:asciiTheme="minorHAnsi" w:eastAsia="Times New Roman" w:hAnsiTheme="minorHAnsi" w:cstheme="minorHAnsi"/>
                <w:b/>
                <w:bCs/>
                <w:color w:val="000000"/>
                <w:sz w:val="24"/>
                <w:szCs w:val="24"/>
                <w:lang w:val="en-IN" w:eastAsia="en-IN"/>
              </w:rPr>
            </w:pPr>
            <w:r>
              <w:rPr>
                <w:rFonts w:asciiTheme="minorHAnsi" w:eastAsia="Times New Roman" w:hAnsiTheme="minorHAnsi" w:cstheme="minorHAnsi"/>
                <w:b/>
                <w:bCs/>
                <w:color w:val="000000"/>
                <w:sz w:val="18"/>
                <w:szCs w:val="18"/>
                <w:lang w:val="en-IN" w:eastAsia="en-IN"/>
              </w:rPr>
              <w:t xml:space="preserve">     (Base Year)</w:t>
            </w:r>
          </w:p>
        </w:tc>
        <w:tc>
          <w:tcPr>
            <w:tcW w:w="937" w:type="dxa"/>
            <w:tcBorders>
              <w:top w:val="single" w:sz="4" w:space="0" w:color="auto"/>
              <w:left w:val="nil"/>
              <w:bottom w:val="single" w:sz="4" w:space="0" w:color="auto"/>
              <w:right w:val="single" w:sz="4" w:space="0" w:color="auto"/>
            </w:tcBorders>
            <w:shd w:val="clear" w:color="000000" w:fill="E1E2E3"/>
            <w:vAlign w:val="center"/>
          </w:tcPr>
          <w:p w14:paraId="5807BDF2" w14:textId="77777777" w:rsidR="000D56FE" w:rsidRPr="0028564F" w:rsidRDefault="000D56FE" w:rsidP="000D56FE">
            <w:pPr>
              <w:widowControl/>
              <w:autoSpaceDE/>
              <w:autoSpaceDN/>
              <w:rPr>
                <w:rFonts w:asciiTheme="minorHAnsi" w:eastAsia="Times New Roman" w:hAnsiTheme="minorHAnsi" w:cstheme="minorHAnsi"/>
                <w:b/>
                <w:bCs/>
                <w:color w:val="000000"/>
                <w:sz w:val="18"/>
                <w:szCs w:val="18"/>
                <w:lang w:val="en-IN" w:eastAsia="en-IN"/>
              </w:rPr>
            </w:pPr>
            <w:r>
              <w:rPr>
                <w:rFonts w:asciiTheme="minorHAnsi" w:eastAsia="Times New Roman" w:hAnsiTheme="minorHAnsi" w:cstheme="minorHAnsi"/>
                <w:b/>
                <w:bCs/>
                <w:color w:val="000000"/>
                <w:sz w:val="18"/>
                <w:szCs w:val="18"/>
                <w:lang w:val="en-IN" w:eastAsia="en-IN"/>
              </w:rPr>
              <w:t xml:space="preserve">    </w:t>
            </w:r>
            <w:r w:rsidRPr="0028564F">
              <w:rPr>
                <w:rFonts w:asciiTheme="minorHAnsi" w:eastAsia="Times New Roman" w:hAnsiTheme="minorHAnsi" w:cstheme="minorHAnsi"/>
                <w:b/>
                <w:bCs/>
                <w:color w:val="000000"/>
                <w:sz w:val="18"/>
                <w:szCs w:val="18"/>
                <w:lang w:val="en-IN" w:eastAsia="en-IN"/>
              </w:rPr>
              <w:t>FY</w:t>
            </w:r>
          </w:p>
          <w:p w14:paraId="2002F4AB" w14:textId="3C0EE267" w:rsidR="000D56FE" w:rsidRPr="00443FA7" w:rsidRDefault="000D56FE" w:rsidP="000D56FE">
            <w:pPr>
              <w:widowControl/>
              <w:autoSpaceDE/>
              <w:autoSpaceDN/>
              <w:jc w:val="both"/>
              <w:rPr>
                <w:rFonts w:asciiTheme="minorHAnsi" w:hAnsiTheme="minorHAnsi" w:cstheme="minorHAnsi"/>
                <w:b/>
                <w:bCs/>
                <w:color w:val="000000"/>
                <w:sz w:val="24"/>
                <w:szCs w:val="24"/>
              </w:rPr>
            </w:pPr>
            <w:r w:rsidRPr="0028564F">
              <w:rPr>
                <w:rFonts w:asciiTheme="minorHAnsi" w:eastAsia="Times New Roman" w:hAnsiTheme="minorHAnsi" w:cstheme="minorHAnsi"/>
                <w:b/>
                <w:bCs/>
                <w:color w:val="000000"/>
                <w:sz w:val="18"/>
                <w:szCs w:val="18"/>
                <w:lang w:val="en-IN" w:eastAsia="en-IN"/>
              </w:rPr>
              <w:t>2026-27</w:t>
            </w:r>
          </w:p>
        </w:tc>
        <w:tc>
          <w:tcPr>
            <w:tcW w:w="937" w:type="dxa"/>
            <w:tcBorders>
              <w:top w:val="single" w:sz="4" w:space="0" w:color="auto"/>
              <w:left w:val="nil"/>
              <w:bottom w:val="single" w:sz="4" w:space="0" w:color="auto"/>
              <w:right w:val="single" w:sz="4" w:space="0" w:color="auto"/>
            </w:tcBorders>
            <w:shd w:val="clear" w:color="000000" w:fill="E1E2E3"/>
            <w:vAlign w:val="center"/>
          </w:tcPr>
          <w:p w14:paraId="68A8B910" w14:textId="77777777" w:rsidR="000D56FE" w:rsidRPr="0028564F" w:rsidRDefault="000D56FE" w:rsidP="000D56FE">
            <w:pPr>
              <w:widowControl/>
              <w:autoSpaceDE/>
              <w:autoSpaceDN/>
              <w:rPr>
                <w:rFonts w:asciiTheme="minorHAnsi" w:eastAsia="Times New Roman" w:hAnsiTheme="minorHAnsi" w:cstheme="minorHAnsi"/>
                <w:b/>
                <w:bCs/>
                <w:color w:val="000000"/>
                <w:sz w:val="18"/>
                <w:szCs w:val="18"/>
                <w:lang w:val="en-IN" w:eastAsia="en-IN"/>
              </w:rPr>
            </w:pPr>
            <w:r>
              <w:rPr>
                <w:rFonts w:asciiTheme="minorHAnsi" w:eastAsia="Times New Roman" w:hAnsiTheme="minorHAnsi" w:cstheme="minorHAnsi"/>
                <w:b/>
                <w:bCs/>
                <w:color w:val="000000"/>
                <w:sz w:val="18"/>
                <w:szCs w:val="18"/>
                <w:lang w:val="en-IN" w:eastAsia="en-IN"/>
              </w:rPr>
              <w:t xml:space="preserve">    </w:t>
            </w:r>
            <w:r w:rsidRPr="0028564F">
              <w:rPr>
                <w:rFonts w:asciiTheme="minorHAnsi" w:eastAsia="Times New Roman" w:hAnsiTheme="minorHAnsi" w:cstheme="minorHAnsi"/>
                <w:b/>
                <w:bCs/>
                <w:color w:val="000000"/>
                <w:sz w:val="18"/>
                <w:szCs w:val="18"/>
                <w:lang w:val="en-IN" w:eastAsia="en-IN"/>
              </w:rPr>
              <w:t>FY</w:t>
            </w:r>
          </w:p>
          <w:p w14:paraId="2C7115F2" w14:textId="2BD08031" w:rsidR="000D56FE" w:rsidRPr="00443FA7" w:rsidRDefault="000D56FE" w:rsidP="000D56FE">
            <w:pPr>
              <w:widowControl/>
              <w:autoSpaceDE/>
              <w:autoSpaceDN/>
              <w:jc w:val="both"/>
              <w:rPr>
                <w:rFonts w:asciiTheme="minorHAnsi" w:hAnsiTheme="minorHAnsi" w:cstheme="minorHAnsi"/>
                <w:b/>
                <w:bCs/>
                <w:color w:val="000000"/>
                <w:sz w:val="24"/>
                <w:szCs w:val="24"/>
              </w:rPr>
            </w:pPr>
            <w:r w:rsidRPr="0028564F">
              <w:rPr>
                <w:rFonts w:asciiTheme="minorHAnsi" w:eastAsia="Times New Roman" w:hAnsiTheme="minorHAnsi" w:cstheme="minorHAnsi"/>
                <w:b/>
                <w:bCs/>
                <w:color w:val="000000"/>
                <w:sz w:val="18"/>
                <w:szCs w:val="18"/>
                <w:lang w:val="en-IN" w:eastAsia="en-IN"/>
              </w:rPr>
              <w:t>2027-28</w:t>
            </w:r>
          </w:p>
        </w:tc>
        <w:tc>
          <w:tcPr>
            <w:tcW w:w="937" w:type="dxa"/>
            <w:tcBorders>
              <w:top w:val="single" w:sz="4" w:space="0" w:color="auto"/>
              <w:left w:val="nil"/>
              <w:bottom w:val="single" w:sz="4" w:space="0" w:color="auto"/>
              <w:right w:val="single" w:sz="4" w:space="0" w:color="auto"/>
            </w:tcBorders>
            <w:shd w:val="clear" w:color="000000" w:fill="E1E2E3"/>
            <w:vAlign w:val="center"/>
          </w:tcPr>
          <w:p w14:paraId="44942228" w14:textId="77777777" w:rsidR="000D56FE" w:rsidRPr="0028564F" w:rsidRDefault="000D56FE" w:rsidP="000D56FE">
            <w:pPr>
              <w:widowControl/>
              <w:autoSpaceDE/>
              <w:autoSpaceDN/>
              <w:rPr>
                <w:rFonts w:asciiTheme="minorHAnsi" w:eastAsia="Times New Roman" w:hAnsiTheme="minorHAnsi" w:cstheme="minorHAnsi"/>
                <w:b/>
                <w:bCs/>
                <w:color w:val="000000"/>
                <w:sz w:val="18"/>
                <w:szCs w:val="18"/>
                <w:lang w:val="en-IN" w:eastAsia="en-IN"/>
              </w:rPr>
            </w:pPr>
            <w:r>
              <w:rPr>
                <w:rFonts w:asciiTheme="minorHAnsi" w:eastAsia="Times New Roman" w:hAnsiTheme="minorHAnsi" w:cstheme="minorHAnsi"/>
                <w:b/>
                <w:bCs/>
                <w:color w:val="000000"/>
                <w:sz w:val="18"/>
                <w:szCs w:val="18"/>
                <w:lang w:val="en-IN" w:eastAsia="en-IN"/>
              </w:rPr>
              <w:t xml:space="preserve">    </w:t>
            </w:r>
            <w:r w:rsidRPr="0028564F">
              <w:rPr>
                <w:rFonts w:asciiTheme="minorHAnsi" w:eastAsia="Times New Roman" w:hAnsiTheme="minorHAnsi" w:cstheme="minorHAnsi"/>
                <w:b/>
                <w:bCs/>
                <w:color w:val="000000"/>
                <w:sz w:val="18"/>
                <w:szCs w:val="18"/>
                <w:lang w:val="en-IN" w:eastAsia="en-IN"/>
              </w:rPr>
              <w:t>FY</w:t>
            </w:r>
          </w:p>
          <w:p w14:paraId="0963A5E1" w14:textId="01EF3A2B" w:rsidR="000D56FE" w:rsidRPr="00443FA7" w:rsidRDefault="000D56FE" w:rsidP="000D56FE">
            <w:pPr>
              <w:widowControl/>
              <w:autoSpaceDE/>
              <w:autoSpaceDN/>
              <w:jc w:val="both"/>
              <w:rPr>
                <w:rFonts w:asciiTheme="minorHAnsi" w:hAnsiTheme="minorHAnsi" w:cstheme="minorHAnsi"/>
                <w:b/>
                <w:bCs/>
                <w:color w:val="000000"/>
                <w:sz w:val="24"/>
                <w:szCs w:val="24"/>
              </w:rPr>
            </w:pPr>
            <w:r w:rsidRPr="0028564F">
              <w:rPr>
                <w:rFonts w:asciiTheme="minorHAnsi" w:eastAsia="Times New Roman" w:hAnsiTheme="minorHAnsi" w:cstheme="minorHAnsi"/>
                <w:b/>
                <w:bCs/>
                <w:color w:val="000000"/>
                <w:sz w:val="18"/>
                <w:szCs w:val="18"/>
                <w:lang w:val="en-IN" w:eastAsia="en-IN"/>
              </w:rPr>
              <w:t>2028-29</w:t>
            </w:r>
          </w:p>
        </w:tc>
        <w:tc>
          <w:tcPr>
            <w:tcW w:w="937" w:type="dxa"/>
            <w:tcBorders>
              <w:top w:val="single" w:sz="4" w:space="0" w:color="auto"/>
              <w:left w:val="nil"/>
              <w:bottom w:val="single" w:sz="4" w:space="0" w:color="auto"/>
              <w:right w:val="single" w:sz="4" w:space="0" w:color="auto"/>
            </w:tcBorders>
            <w:shd w:val="clear" w:color="000000" w:fill="E1E2E3"/>
            <w:vAlign w:val="center"/>
          </w:tcPr>
          <w:p w14:paraId="2F4F4119" w14:textId="77777777" w:rsidR="000D56FE" w:rsidRPr="0028564F" w:rsidRDefault="000D56FE" w:rsidP="000D56FE">
            <w:pPr>
              <w:widowControl/>
              <w:autoSpaceDE/>
              <w:autoSpaceDN/>
              <w:rPr>
                <w:rFonts w:asciiTheme="minorHAnsi" w:eastAsia="Times New Roman" w:hAnsiTheme="minorHAnsi" w:cstheme="minorHAnsi"/>
                <w:b/>
                <w:bCs/>
                <w:color w:val="000000"/>
                <w:sz w:val="18"/>
                <w:szCs w:val="18"/>
                <w:lang w:val="en-IN" w:eastAsia="en-IN"/>
              </w:rPr>
            </w:pPr>
            <w:r>
              <w:rPr>
                <w:rFonts w:asciiTheme="minorHAnsi" w:eastAsia="Times New Roman" w:hAnsiTheme="minorHAnsi" w:cstheme="minorHAnsi"/>
                <w:b/>
                <w:bCs/>
                <w:color w:val="000000"/>
                <w:sz w:val="18"/>
                <w:szCs w:val="18"/>
                <w:lang w:val="en-IN" w:eastAsia="en-IN"/>
              </w:rPr>
              <w:t xml:space="preserve">   </w:t>
            </w:r>
            <w:r w:rsidRPr="0028564F">
              <w:rPr>
                <w:rFonts w:asciiTheme="minorHAnsi" w:eastAsia="Times New Roman" w:hAnsiTheme="minorHAnsi" w:cstheme="minorHAnsi"/>
                <w:b/>
                <w:bCs/>
                <w:color w:val="000000"/>
                <w:sz w:val="18"/>
                <w:szCs w:val="18"/>
                <w:lang w:val="en-IN" w:eastAsia="en-IN"/>
              </w:rPr>
              <w:t>FY</w:t>
            </w:r>
          </w:p>
          <w:p w14:paraId="4EDF6EB9" w14:textId="0E811B8D" w:rsidR="000D56FE" w:rsidRPr="00443FA7" w:rsidRDefault="000D56FE" w:rsidP="000D56FE">
            <w:pPr>
              <w:widowControl/>
              <w:autoSpaceDE/>
              <w:autoSpaceDN/>
              <w:jc w:val="both"/>
              <w:rPr>
                <w:rFonts w:asciiTheme="minorHAnsi" w:hAnsiTheme="minorHAnsi" w:cstheme="minorHAnsi"/>
                <w:b/>
                <w:bCs/>
                <w:color w:val="000000"/>
                <w:sz w:val="24"/>
                <w:szCs w:val="24"/>
              </w:rPr>
            </w:pPr>
            <w:r w:rsidRPr="0028564F">
              <w:rPr>
                <w:rFonts w:asciiTheme="minorHAnsi" w:eastAsia="Times New Roman" w:hAnsiTheme="minorHAnsi" w:cstheme="minorHAnsi"/>
                <w:b/>
                <w:bCs/>
                <w:color w:val="000000"/>
                <w:sz w:val="18"/>
                <w:szCs w:val="18"/>
                <w:lang w:val="en-IN" w:eastAsia="en-IN"/>
              </w:rPr>
              <w:t>2029-30</w:t>
            </w:r>
          </w:p>
        </w:tc>
        <w:tc>
          <w:tcPr>
            <w:tcW w:w="939" w:type="dxa"/>
            <w:tcBorders>
              <w:top w:val="single" w:sz="4" w:space="0" w:color="auto"/>
              <w:left w:val="nil"/>
              <w:bottom w:val="single" w:sz="4" w:space="0" w:color="auto"/>
              <w:right w:val="single" w:sz="4" w:space="0" w:color="auto"/>
            </w:tcBorders>
            <w:shd w:val="clear" w:color="000000" w:fill="E1E2E3"/>
            <w:vAlign w:val="center"/>
          </w:tcPr>
          <w:p w14:paraId="545985A8" w14:textId="77777777" w:rsidR="000D56FE" w:rsidRPr="0028564F" w:rsidRDefault="000D56FE" w:rsidP="000D56FE">
            <w:pPr>
              <w:widowControl/>
              <w:autoSpaceDE/>
              <w:autoSpaceDN/>
              <w:rPr>
                <w:rFonts w:asciiTheme="minorHAnsi" w:eastAsia="Times New Roman" w:hAnsiTheme="minorHAnsi" w:cstheme="minorHAnsi"/>
                <w:b/>
                <w:bCs/>
                <w:color w:val="000000"/>
                <w:sz w:val="18"/>
                <w:szCs w:val="18"/>
                <w:lang w:val="en-IN" w:eastAsia="en-IN"/>
              </w:rPr>
            </w:pPr>
            <w:r>
              <w:rPr>
                <w:rFonts w:asciiTheme="minorHAnsi" w:eastAsia="Times New Roman" w:hAnsiTheme="minorHAnsi" w:cstheme="minorHAnsi"/>
                <w:b/>
                <w:bCs/>
                <w:color w:val="000000"/>
                <w:sz w:val="18"/>
                <w:szCs w:val="18"/>
                <w:lang w:val="en-IN" w:eastAsia="en-IN"/>
              </w:rPr>
              <w:t xml:space="preserve">     </w:t>
            </w:r>
            <w:r w:rsidRPr="0028564F">
              <w:rPr>
                <w:rFonts w:asciiTheme="minorHAnsi" w:eastAsia="Times New Roman" w:hAnsiTheme="minorHAnsi" w:cstheme="minorHAnsi"/>
                <w:b/>
                <w:bCs/>
                <w:color w:val="000000"/>
                <w:sz w:val="18"/>
                <w:szCs w:val="18"/>
                <w:lang w:val="en-IN" w:eastAsia="en-IN"/>
              </w:rPr>
              <w:t>FY</w:t>
            </w:r>
          </w:p>
          <w:p w14:paraId="6CA77BB5" w14:textId="096961D7" w:rsidR="000D56FE" w:rsidRPr="00443FA7" w:rsidRDefault="000D56FE" w:rsidP="000D56FE">
            <w:pPr>
              <w:widowControl/>
              <w:autoSpaceDE/>
              <w:autoSpaceDN/>
              <w:jc w:val="both"/>
              <w:rPr>
                <w:rFonts w:asciiTheme="minorHAnsi" w:hAnsiTheme="minorHAnsi" w:cstheme="minorHAnsi"/>
                <w:b/>
                <w:bCs/>
                <w:color w:val="000000"/>
                <w:sz w:val="24"/>
                <w:szCs w:val="24"/>
              </w:rPr>
            </w:pPr>
            <w:r w:rsidRPr="0028564F">
              <w:rPr>
                <w:rFonts w:asciiTheme="minorHAnsi" w:eastAsia="Times New Roman" w:hAnsiTheme="minorHAnsi" w:cstheme="minorHAnsi"/>
                <w:b/>
                <w:bCs/>
                <w:color w:val="000000"/>
                <w:sz w:val="18"/>
                <w:szCs w:val="18"/>
                <w:lang w:val="en-IN" w:eastAsia="en-IN"/>
              </w:rPr>
              <w:t>2030-31</w:t>
            </w:r>
          </w:p>
        </w:tc>
      </w:tr>
      <w:tr w:rsidR="000D56FE" w:rsidRPr="00443FA7" w14:paraId="70ECAE96" w14:textId="77777777" w:rsidTr="000D56FE">
        <w:trPr>
          <w:trHeight w:val="292"/>
        </w:trPr>
        <w:tc>
          <w:tcPr>
            <w:tcW w:w="2693" w:type="dxa"/>
            <w:tcBorders>
              <w:top w:val="nil"/>
              <w:left w:val="single" w:sz="4" w:space="0" w:color="auto"/>
              <w:bottom w:val="single" w:sz="4" w:space="0" w:color="auto"/>
              <w:right w:val="single" w:sz="4" w:space="0" w:color="auto"/>
            </w:tcBorders>
            <w:vAlign w:val="center"/>
            <w:hideMark/>
          </w:tcPr>
          <w:p w14:paraId="125884D2" w14:textId="60992AA1" w:rsidR="00023747" w:rsidRPr="000D56FE" w:rsidRDefault="00023747" w:rsidP="000D56FE">
            <w:pPr>
              <w:widowControl/>
              <w:autoSpaceDE/>
              <w:autoSpaceDN/>
              <w:rPr>
                <w:rFonts w:asciiTheme="minorHAnsi" w:eastAsia="Times New Roman" w:hAnsiTheme="minorHAnsi" w:cstheme="minorHAnsi"/>
                <w:color w:val="000000"/>
                <w:sz w:val="20"/>
                <w:szCs w:val="20"/>
                <w:lang w:val="en-IN" w:eastAsia="en-IN"/>
              </w:rPr>
            </w:pPr>
            <w:r w:rsidRPr="000D56FE">
              <w:rPr>
                <w:rFonts w:asciiTheme="minorHAnsi" w:eastAsia="Times New Roman" w:hAnsiTheme="minorHAnsi" w:cstheme="minorHAnsi"/>
                <w:color w:val="000000"/>
                <w:sz w:val="20"/>
                <w:szCs w:val="20"/>
                <w:lang w:val="en-IN" w:eastAsia="en-IN"/>
              </w:rPr>
              <w:t>ISTS &amp; ERLDC Charges</w:t>
            </w:r>
            <w:r w:rsidR="000D56FE">
              <w:rPr>
                <w:rFonts w:asciiTheme="minorHAnsi" w:eastAsia="Times New Roman" w:hAnsiTheme="minorHAnsi" w:cstheme="minorHAnsi"/>
                <w:color w:val="000000"/>
                <w:sz w:val="20"/>
                <w:szCs w:val="20"/>
                <w:lang w:val="en-IN" w:eastAsia="en-IN"/>
              </w:rPr>
              <w:t xml:space="preserve"> </w:t>
            </w:r>
            <w:r w:rsidRPr="000D56FE">
              <w:rPr>
                <w:rFonts w:asciiTheme="minorHAnsi" w:eastAsia="Times New Roman" w:hAnsiTheme="minorHAnsi" w:cstheme="minorHAnsi"/>
                <w:color w:val="000000"/>
                <w:sz w:val="20"/>
                <w:szCs w:val="20"/>
                <w:lang w:val="en-IN" w:eastAsia="en-IN"/>
              </w:rPr>
              <w:t>(Rs. Cr.)</w:t>
            </w:r>
          </w:p>
        </w:tc>
        <w:tc>
          <w:tcPr>
            <w:tcW w:w="1293" w:type="dxa"/>
            <w:tcBorders>
              <w:top w:val="nil"/>
              <w:left w:val="nil"/>
              <w:bottom w:val="single" w:sz="4" w:space="0" w:color="auto"/>
              <w:right w:val="single" w:sz="4" w:space="0" w:color="auto"/>
            </w:tcBorders>
            <w:vAlign w:val="center"/>
            <w:hideMark/>
          </w:tcPr>
          <w:p w14:paraId="68EC25AF" w14:textId="77777777" w:rsidR="00023747" w:rsidRPr="000D56FE" w:rsidRDefault="00023747" w:rsidP="000D56FE">
            <w:pPr>
              <w:widowControl/>
              <w:autoSpaceDE/>
              <w:autoSpaceDN/>
              <w:jc w:val="center"/>
              <w:rPr>
                <w:rFonts w:asciiTheme="minorHAnsi" w:eastAsia="Times New Roman" w:hAnsiTheme="minorHAnsi" w:cstheme="minorHAnsi"/>
                <w:color w:val="000000"/>
                <w:sz w:val="20"/>
                <w:szCs w:val="20"/>
                <w:lang w:val="en-IN" w:eastAsia="en-IN"/>
              </w:rPr>
            </w:pPr>
            <w:r w:rsidRPr="000D56FE">
              <w:rPr>
                <w:rFonts w:asciiTheme="minorHAnsi" w:eastAsia="Times New Roman" w:hAnsiTheme="minorHAnsi" w:cstheme="minorHAnsi"/>
                <w:color w:val="000000"/>
                <w:sz w:val="20"/>
                <w:szCs w:val="20"/>
                <w:lang w:val="en-IN" w:eastAsia="en-IN"/>
              </w:rPr>
              <w:t>63.18</w:t>
            </w:r>
          </w:p>
        </w:tc>
        <w:tc>
          <w:tcPr>
            <w:tcW w:w="937" w:type="dxa"/>
            <w:tcBorders>
              <w:top w:val="nil"/>
              <w:left w:val="nil"/>
              <w:bottom w:val="single" w:sz="4" w:space="0" w:color="auto"/>
              <w:right w:val="single" w:sz="4" w:space="0" w:color="auto"/>
            </w:tcBorders>
            <w:vAlign w:val="center"/>
            <w:hideMark/>
          </w:tcPr>
          <w:p w14:paraId="466E89A8" w14:textId="77777777" w:rsidR="00023747" w:rsidRPr="000D56FE" w:rsidRDefault="00023747" w:rsidP="000D56FE">
            <w:pPr>
              <w:widowControl/>
              <w:autoSpaceDE/>
              <w:autoSpaceDN/>
              <w:jc w:val="center"/>
              <w:rPr>
                <w:rFonts w:asciiTheme="minorHAnsi" w:eastAsia="Times New Roman" w:hAnsiTheme="minorHAnsi" w:cstheme="minorHAnsi"/>
                <w:color w:val="000000"/>
                <w:sz w:val="20"/>
                <w:szCs w:val="20"/>
                <w:lang w:val="en-IN" w:eastAsia="en-IN"/>
              </w:rPr>
            </w:pPr>
            <w:r w:rsidRPr="000D56FE">
              <w:rPr>
                <w:rFonts w:asciiTheme="minorHAnsi" w:eastAsia="Times New Roman" w:hAnsiTheme="minorHAnsi" w:cstheme="minorHAnsi"/>
                <w:color w:val="000000"/>
                <w:sz w:val="20"/>
                <w:szCs w:val="20"/>
                <w:lang w:val="en-IN" w:eastAsia="en-IN"/>
              </w:rPr>
              <w:t>63.81</w:t>
            </w:r>
          </w:p>
        </w:tc>
        <w:tc>
          <w:tcPr>
            <w:tcW w:w="937" w:type="dxa"/>
            <w:tcBorders>
              <w:top w:val="nil"/>
              <w:left w:val="nil"/>
              <w:bottom w:val="single" w:sz="4" w:space="0" w:color="auto"/>
              <w:right w:val="single" w:sz="4" w:space="0" w:color="auto"/>
            </w:tcBorders>
            <w:vAlign w:val="center"/>
            <w:hideMark/>
          </w:tcPr>
          <w:p w14:paraId="19A3DF21" w14:textId="77777777" w:rsidR="00023747" w:rsidRPr="000D56FE" w:rsidRDefault="00023747" w:rsidP="000D56FE">
            <w:pPr>
              <w:widowControl/>
              <w:autoSpaceDE/>
              <w:autoSpaceDN/>
              <w:jc w:val="center"/>
              <w:rPr>
                <w:rFonts w:asciiTheme="minorHAnsi" w:eastAsia="Times New Roman" w:hAnsiTheme="minorHAnsi" w:cstheme="minorHAnsi"/>
                <w:color w:val="000000"/>
                <w:sz w:val="20"/>
                <w:szCs w:val="20"/>
                <w:lang w:val="en-IN" w:eastAsia="en-IN"/>
              </w:rPr>
            </w:pPr>
            <w:r w:rsidRPr="000D56FE">
              <w:rPr>
                <w:rFonts w:asciiTheme="minorHAnsi" w:eastAsia="Times New Roman" w:hAnsiTheme="minorHAnsi" w:cstheme="minorHAnsi"/>
                <w:color w:val="000000"/>
                <w:sz w:val="20"/>
                <w:szCs w:val="20"/>
                <w:lang w:val="en-IN" w:eastAsia="en-IN"/>
              </w:rPr>
              <w:t>64.45</w:t>
            </w:r>
          </w:p>
        </w:tc>
        <w:tc>
          <w:tcPr>
            <w:tcW w:w="937" w:type="dxa"/>
            <w:tcBorders>
              <w:top w:val="nil"/>
              <w:left w:val="nil"/>
              <w:bottom w:val="single" w:sz="4" w:space="0" w:color="auto"/>
              <w:right w:val="single" w:sz="4" w:space="0" w:color="auto"/>
            </w:tcBorders>
            <w:vAlign w:val="center"/>
            <w:hideMark/>
          </w:tcPr>
          <w:p w14:paraId="3EB3BA72" w14:textId="77777777" w:rsidR="00023747" w:rsidRPr="000D56FE" w:rsidRDefault="00023747" w:rsidP="000D56FE">
            <w:pPr>
              <w:widowControl/>
              <w:autoSpaceDE/>
              <w:autoSpaceDN/>
              <w:jc w:val="center"/>
              <w:rPr>
                <w:rFonts w:asciiTheme="minorHAnsi" w:eastAsia="Times New Roman" w:hAnsiTheme="minorHAnsi" w:cstheme="minorHAnsi"/>
                <w:color w:val="000000"/>
                <w:sz w:val="20"/>
                <w:szCs w:val="20"/>
                <w:lang w:val="en-IN" w:eastAsia="en-IN"/>
              </w:rPr>
            </w:pPr>
            <w:r w:rsidRPr="000D56FE">
              <w:rPr>
                <w:rFonts w:asciiTheme="minorHAnsi" w:eastAsia="Times New Roman" w:hAnsiTheme="minorHAnsi" w:cstheme="minorHAnsi"/>
                <w:color w:val="000000"/>
                <w:sz w:val="20"/>
                <w:szCs w:val="20"/>
                <w:lang w:val="en-IN" w:eastAsia="en-IN"/>
              </w:rPr>
              <w:t>65.09</w:t>
            </w:r>
          </w:p>
        </w:tc>
        <w:tc>
          <w:tcPr>
            <w:tcW w:w="937" w:type="dxa"/>
            <w:tcBorders>
              <w:top w:val="nil"/>
              <w:left w:val="nil"/>
              <w:bottom w:val="single" w:sz="4" w:space="0" w:color="auto"/>
              <w:right w:val="single" w:sz="4" w:space="0" w:color="auto"/>
            </w:tcBorders>
            <w:vAlign w:val="center"/>
            <w:hideMark/>
          </w:tcPr>
          <w:p w14:paraId="10048FDE" w14:textId="77777777" w:rsidR="00023747" w:rsidRPr="000D56FE" w:rsidRDefault="00023747" w:rsidP="000D56FE">
            <w:pPr>
              <w:widowControl/>
              <w:autoSpaceDE/>
              <w:autoSpaceDN/>
              <w:jc w:val="center"/>
              <w:rPr>
                <w:rFonts w:asciiTheme="minorHAnsi" w:eastAsia="Times New Roman" w:hAnsiTheme="minorHAnsi" w:cstheme="minorHAnsi"/>
                <w:color w:val="000000"/>
                <w:sz w:val="20"/>
                <w:szCs w:val="20"/>
                <w:lang w:val="en-IN" w:eastAsia="en-IN"/>
              </w:rPr>
            </w:pPr>
            <w:r w:rsidRPr="000D56FE">
              <w:rPr>
                <w:rFonts w:asciiTheme="minorHAnsi" w:eastAsia="Times New Roman" w:hAnsiTheme="minorHAnsi" w:cstheme="minorHAnsi"/>
                <w:color w:val="000000"/>
                <w:sz w:val="20"/>
                <w:szCs w:val="20"/>
                <w:lang w:val="en-IN" w:eastAsia="en-IN"/>
              </w:rPr>
              <w:t>65.75</w:t>
            </w:r>
          </w:p>
        </w:tc>
        <w:tc>
          <w:tcPr>
            <w:tcW w:w="939" w:type="dxa"/>
            <w:tcBorders>
              <w:top w:val="nil"/>
              <w:left w:val="nil"/>
              <w:bottom w:val="single" w:sz="4" w:space="0" w:color="auto"/>
              <w:right w:val="single" w:sz="4" w:space="0" w:color="auto"/>
            </w:tcBorders>
            <w:vAlign w:val="center"/>
          </w:tcPr>
          <w:p w14:paraId="1A0FF312" w14:textId="77777777" w:rsidR="00023747" w:rsidRPr="000D56FE" w:rsidRDefault="00023747" w:rsidP="000D56FE">
            <w:pPr>
              <w:widowControl/>
              <w:autoSpaceDE/>
              <w:autoSpaceDN/>
              <w:jc w:val="center"/>
              <w:rPr>
                <w:rFonts w:asciiTheme="minorHAnsi" w:eastAsia="Times New Roman" w:hAnsiTheme="minorHAnsi" w:cstheme="minorHAnsi"/>
                <w:color w:val="000000"/>
                <w:sz w:val="20"/>
                <w:szCs w:val="20"/>
                <w:lang w:val="en-IN" w:eastAsia="en-IN"/>
              </w:rPr>
            </w:pPr>
            <w:r w:rsidRPr="000D56FE">
              <w:rPr>
                <w:rFonts w:asciiTheme="minorHAnsi" w:eastAsia="Times New Roman" w:hAnsiTheme="minorHAnsi" w:cstheme="minorHAnsi"/>
                <w:color w:val="000000"/>
                <w:sz w:val="20"/>
                <w:szCs w:val="20"/>
                <w:lang w:val="en-IN" w:eastAsia="en-IN"/>
              </w:rPr>
              <w:t>66.40</w:t>
            </w:r>
          </w:p>
        </w:tc>
      </w:tr>
    </w:tbl>
    <w:p w14:paraId="22AF6FF0" w14:textId="419A3103" w:rsidR="0026082F"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sz w:val="24"/>
          <w:szCs w:val="24"/>
        </w:rPr>
      </w:pPr>
      <w:r w:rsidRPr="00443FA7">
        <w:rPr>
          <w:rFonts w:asciiTheme="minorHAnsi" w:hAnsiTheme="minorHAnsi" w:cstheme="minorHAnsi"/>
          <w:b/>
          <w:bCs/>
          <w:sz w:val="24"/>
          <w:szCs w:val="24"/>
        </w:rPr>
        <w:t xml:space="preserve">DVC Intra State </w:t>
      </w:r>
      <w:r w:rsidR="00174044">
        <w:rPr>
          <w:rFonts w:asciiTheme="minorHAnsi" w:hAnsiTheme="minorHAnsi" w:cstheme="minorHAnsi"/>
          <w:b/>
          <w:bCs/>
          <w:sz w:val="24"/>
          <w:szCs w:val="24"/>
        </w:rPr>
        <w:t>T</w:t>
      </w:r>
      <w:r w:rsidRPr="00443FA7">
        <w:rPr>
          <w:rFonts w:asciiTheme="minorHAnsi" w:hAnsiTheme="minorHAnsi" w:cstheme="minorHAnsi"/>
          <w:b/>
          <w:bCs/>
          <w:sz w:val="24"/>
          <w:szCs w:val="24"/>
        </w:rPr>
        <w:t>ransmission Charges for 132 KV connectivity</w:t>
      </w:r>
      <w:r w:rsidRPr="00B84A82">
        <w:rPr>
          <w:rFonts w:asciiTheme="minorHAnsi" w:hAnsiTheme="minorHAnsi" w:cstheme="minorHAnsi"/>
          <w:b/>
          <w:bCs/>
          <w:sz w:val="24"/>
          <w:szCs w:val="24"/>
        </w:rPr>
        <w:t xml:space="preserve"> </w:t>
      </w:r>
    </w:p>
    <w:p w14:paraId="712708CA" w14:textId="708468A5" w:rsidR="00023747" w:rsidRPr="00443FA7" w:rsidRDefault="00023747" w:rsidP="00B84A82">
      <w:pPr>
        <w:pStyle w:val="ListParagraph"/>
        <w:tabs>
          <w:tab w:val="left" w:pos="1396"/>
          <w:tab w:val="left" w:pos="1398"/>
          <w:tab w:val="left" w:pos="9072"/>
        </w:tabs>
        <w:spacing w:before="85" w:line="268" w:lineRule="auto"/>
        <w:ind w:left="0" w:firstLine="0"/>
        <w:rPr>
          <w:rFonts w:asciiTheme="minorHAnsi" w:hAnsiTheme="minorHAnsi" w:cstheme="minorHAnsi"/>
          <w:sz w:val="24"/>
          <w:szCs w:val="24"/>
        </w:rPr>
      </w:pPr>
      <w:r w:rsidRPr="00443FA7">
        <w:rPr>
          <w:rFonts w:asciiTheme="minorHAnsi" w:hAnsiTheme="minorHAnsi" w:cstheme="minorHAnsi"/>
          <w:sz w:val="24"/>
          <w:szCs w:val="24"/>
        </w:rPr>
        <w:t>TSL has projected Transmission Cost for FY 2026-27 and escalated it by 1% YoY growth to project DVC Intra State transmission Charges for the remaining years of the Control Period.</w:t>
      </w:r>
    </w:p>
    <w:p w14:paraId="018930D0" w14:textId="77777777" w:rsidR="00023747" w:rsidRPr="00443FA7" w:rsidRDefault="00023747" w:rsidP="00B84A82">
      <w:pPr>
        <w:pStyle w:val="ListParagraph"/>
        <w:tabs>
          <w:tab w:val="left" w:pos="1396"/>
          <w:tab w:val="left" w:pos="1398"/>
          <w:tab w:val="left" w:pos="9072"/>
        </w:tabs>
        <w:spacing w:before="85" w:line="268" w:lineRule="auto"/>
        <w:ind w:left="0" w:firstLine="0"/>
        <w:rPr>
          <w:rFonts w:asciiTheme="minorHAnsi" w:hAnsiTheme="minorHAnsi" w:cstheme="minorHAnsi"/>
          <w:sz w:val="24"/>
          <w:szCs w:val="24"/>
        </w:rPr>
      </w:pPr>
      <w:r w:rsidRPr="00443FA7">
        <w:rPr>
          <w:rFonts w:asciiTheme="minorHAnsi" w:hAnsiTheme="minorHAnsi" w:cstheme="minorHAnsi"/>
          <w:sz w:val="24"/>
          <w:szCs w:val="24"/>
        </w:rPr>
        <w:t>Transmission &amp; scheduling expense will be increased for power purchase from DVC for both interconnection points (1) 400 KV inter connection and (2) 132 KV intra connection points.</w:t>
      </w:r>
    </w:p>
    <w:p w14:paraId="07223FC2" w14:textId="06545891" w:rsidR="00023747" w:rsidRPr="00443FA7" w:rsidRDefault="000D56FE" w:rsidP="000D56FE">
      <w:pPr>
        <w:tabs>
          <w:tab w:val="left" w:pos="1396"/>
          <w:tab w:val="left" w:pos="1398"/>
        </w:tabs>
        <w:spacing w:before="151" w:line="266" w:lineRule="auto"/>
        <w:jc w:val="center"/>
        <w:rPr>
          <w:rFonts w:asciiTheme="minorHAnsi" w:eastAsiaTheme="minorHAnsi" w:hAnsiTheme="minorHAnsi" w:cstheme="minorHAnsi"/>
          <w:b/>
          <w:bCs/>
          <w:sz w:val="24"/>
          <w:szCs w:val="24"/>
          <w:lang w:val="en-IN"/>
        </w:rPr>
      </w:pPr>
      <w:bookmarkStart w:id="87" w:name="_Toc215186170"/>
      <w:r w:rsidRPr="00AE7A5C">
        <w:rPr>
          <w:rFonts w:ascii="Calibri" w:eastAsia="Calibri" w:hAnsi="Calibri" w:cs="Calibri"/>
          <w:b/>
          <w:bCs/>
          <w:color w:val="002060"/>
        </w:rPr>
        <w:t xml:space="preserve">Table </w:t>
      </w:r>
      <w:r w:rsidRPr="00AE7A5C">
        <w:rPr>
          <w:rFonts w:ascii="Calibri" w:eastAsia="Calibri" w:hAnsi="Calibri" w:cs="Calibri"/>
          <w:b/>
          <w:bCs/>
          <w:color w:val="002060"/>
        </w:rPr>
        <w:fldChar w:fldCharType="begin"/>
      </w:r>
      <w:r w:rsidRPr="00AE7A5C">
        <w:rPr>
          <w:rFonts w:ascii="Calibri" w:eastAsia="Calibri" w:hAnsi="Calibri" w:cs="Calibri"/>
          <w:b/>
          <w:bCs/>
          <w:color w:val="002060"/>
        </w:rPr>
        <w:instrText xml:space="preserve"> SEQ Table \* ARABIC </w:instrText>
      </w:r>
      <w:r w:rsidRPr="00AE7A5C">
        <w:rPr>
          <w:rFonts w:ascii="Calibri" w:eastAsia="Calibri" w:hAnsi="Calibri" w:cs="Calibri"/>
          <w:b/>
          <w:bCs/>
          <w:color w:val="002060"/>
        </w:rPr>
        <w:fldChar w:fldCharType="separate"/>
      </w:r>
      <w:r w:rsidR="00161494">
        <w:rPr>
          <w:rFonts w:ascii="Calibri" w:eastAsia="Calibri" w:hAnsi="Calibri" w:cs="Calibri"/>
          <w:b/>
          <w:bCs/>
          <w:noProof/>
          <w:color w:val="002060"/>
        </w:rPr>
        <w:t>24</w:t>
      </w:r>
      <w:r w:rsidRPr="00AE7A5C">
        <w:rPr>
          <w:rFonts w:ascii="Calibri" w:eastAsia="Calibri" w:hAnsi="Calibri" w:cs="Calibri"/>
          <w:b/>
          <w:bCs/>
          <w:color w:val="002060"/>
        </w:rPr>
        <w:fldChar w:fldCharType="end"/>
      </w:r>
      <w:r w:rsidRPr="00AE7A5C">
        <w:rPr>
          <w:rFonts w:ascii="Calibri" w:eastAsia="Calibri" w:hAnsi="Calibri" w:cs="Calibri"/>
          <w:b/>
          <w:bCs/>
          <w:color w:val="002060"/>
        </w:rPr>
        <w:t>:</w:t>
      </w:r>
      <w:r w:rsidRPr="00141C77">
        <w:rPr>
          <w:rFonts w:ascii="Calibri" w:eastAsia="Calibri" w:hAnsi="Calibri" w:cs="Calibri"/>
          <w:b/>
          <w:bCs/>
          <w:color w:val="002060"/>
        </w:rPr>
        <w:t xml:space="preserve"> </w:t>
      </w:r>
      <w:r w:rsidR="00023747" w:rsidRPr="000D56FE">
        <w:rPr>
          <w:rFonts w:ascii="Calibri" w:eastAsia="Calibri" w:hAnsi="Calibri" w:cs="Calibri"/>
          <w:b/>
          <w:bCs/>
          <w:color w:val="002060"/>
        </w:rPr>
        <w:t xml:space="preserve">Annual DVC Intra State </w:t>
      </w:r>
      <w:r w:rsidR="0038298A">
        <w:rPr>
          <w:rFonts w:ascii="Calibri" w:eastAsia="Calibri" w:hAnsi="Calibri" w:cs="Calibri"/>
          <w:b/>
          <w:bCs/>
          <w:color w:val="002060"/>
        </w:rPr>
        <w:t>T</w:t>
      </w:r>
      <w:r w:rsidR="00023747" w:rsidRPr="000D56FE">
        <w:rPr>
          <w:rFonts w:ascii="Calibri" w:eastAsia="Calibri" w:hAnsi="Calibri" w:cs="Calibri"/>
          <w:b/>
          <w:bCs/>
          <w:color w:val="002060"/>
        </w:rPr>
        <w:t xml:space="preserve">ransmission Charges projected for FY </w:t>
      </w:r>
      <w:r w:rsidR="007F56AC">
        <w:rPr>
          <w:rFonts w:ascii="Calibri" w:eastAsia="Calibri" w:hAnsi="Calibri" w:cs="Calibri"/>
          <w:b/>
          <w:bCs/>
          <w:color w:val="002060"/>
        </w:rPr>
        <w:t>2026-</w:t>
      </w:r>
      <w:r w:rsidR="00023747" w:rsidRPr="000D56FE">
        <w:rPr>
          <w:rFonts w:ascii="Calibri" w:eastAsia="Calibri" w:hAnsi="Calibri" w:cs="Calibri"/>
          <w:b/>
          <w:bCs/>
          <w:color w:val="002060"/>
        </w:rPr>
        <w:t>27</w:t>
      </w:r>
      <w:bookmarkEnd w:id="87"/>
    </w:p>
    <w:tbl>
      <w:tblPr>
        <w:tblW w:w="7809" w:type="dxa"/>
        <w:jc w:val="center"/>
        <w:tblLook w:val="04A0" w:firstRow="1" w:lastRow="0" w:firstColumn="1" w:lastColumn="0" w:noHBand="0" w:noVBand="1"/>
      </w:tblPr>
      <w:tblGrid>
        <w:gridCol w:w="3828"/>
        <w:gridCol w:w="1275"/>
        <w:gridCol w:w="1560"/>
        <w:gridCol w:w="1146"/>
      </w:tblGrid>
      <w:tr w:rsidR="00023747" w:rsidRPr="00443FA7" w14:paraId="2CDE746C" w14:textId="77777777" w:rsidTr="000D56FE">
        <w:trPr>
          <w:trHeight w:val="288"/>
          <w:jc w:val="center"/>
        </w:trPr>
        <w:tc>
          <w:tcPr>
            <w:tcW w:w="3828" w:type="dxa"/>
            <w:tcBorders>
              <w:top w:val="single" w:sz="4" w:space="0" w:color="auto"/>
              <w:left w:val="single" w:sz="4" w:space="0" w:color="auto"/>
              <w:bottom w:val="single" w:sz="4" w:space="0" w:color="auto"/>
              <w:right w:val="single" w:sz="4" w:space="0" w:color="auto"/>
            </w:tcBorders>
            <w:shd w:val="clear" w:color="000000" w:fill="E1E2E3"/>
            <w:vAlign w:val="center"/>
            <w:hideMark/>
          </w:tcPr>
          <w:p w14:paraId="47F49EB0" w14:textId="77777777" w:rsidR="00023747" w:rsidRPr="00443FA7" w:rsidRDefault="00023747" w:rsidP="007F56AC">
            <w:pPr>
              <w:widowControl/>
              <w:autoSpaceDE/>
              <w:autoSpaceDN/>
              <w:ind w:firstLineChars="200" w:firstLine="482"/>
              <w:jc w:val="center"/>
              <w:rPr>
                <w:rFonts w:asciiTheme="minorHAnsi" w:eastAsia="Times New Roman" w:hAnsiTheme="minorHAnsi" w:cstheme="minorHAnsi"/>
                <w:b/>
                <w:bCs/>
                <w:color w:val="000000"/>
                <w:sz w:val="24"/>
                <w:szCs w:val="24"/>
                <w:lang w:val="en-IN" w:eastAsia="en-IN"/>
              </w:rPr>
            </w:pPr>
            <w:r w:rsidRPr="00443FA7">
              <w:rPr>
                <w:rFonts w:asciiTheme="minorHAnsi" w:eastAsia="Times New Roman" w:hAnsiTheme="minorHAnsi" w:cstheme="minorHAnsi"/>
                <w:b/>
                <w:bCs/>
                <w:color w:val="000000"/>
                <w:sz w:val="24"/>
                <w:szCs w:val="24"/>
                <w:lang w:val="en-IN" w:eastAsia="en-IN"/>
              </w:rPr>
              <w:t>Particulars</w:t>
            </w:r>
          </w:p>
        </w:tc>
        <w:tc>
          <w:tcPr>
            <w:tcW w:w="1275" w:type="dxa"/>
            <w:tcBorders>
              <w:top w:val="single" w:sz="4" w:space="0" w:color="auto"/>
              <w:left w:val="nil"/>
              <w:bottom w:val="single" w:sz="4" w:space="0" w:color="auto"/>
              <w:right w:val="single" w:sz="4" w:space="0" w:color="auto"/>
            </w:tcBorders>
            <w:shd w:val="clear" w:color="000000" w:fill="E1E2E3"/>
          </w:tcPr>
          <w:p w14:paraId="0E78A789" w14:textId="77777777" w:rsidR="00023747" w:rsidRPr="00443FA7" w:rsidRDefault="00023747" w:rsidP="007F56AC">
            <w:pPr>
              <w:widowControl/>
              <w:autoSpaceDE/>
              <w:autoSpaceDN/>
              <w:jc w:val="center"/>
              <w:rPr>
                <w:rFonts w:asciiTheme="minorHAnsi" w:eastAsia="Times New Roman" w:hAnsiTheme="minorHAnsi" w:cstheme="minorHAnsi"/>
                <w:b/>
                <w:bCs/>
                <w:color w:val="000000"/>
                <w:sz w:val="24"/>
                <w:szCs w:val="24"/>
                <w:lang w:val="en-IN" w:eastAsia="en-IN"/>
              </w:rPr>
            </w:pPr>
            <w:r w:rsidRPr="00443FA7">
              <w:rPr>
                <w:rFonts w:asciiTheme="minorHAnsi" w:eastAsia="Times New Roman" w:hAnsiTheme="minorHAnsi" w:cstheme="minorHAnsi"/>
                <w:b/>
                <w:bCs/>
                <w:color w:val="000000"/>
                <w:sz w:val="24"/>
                <w:szCs w:val="24"/>
                <w:lang w:val="en-IN" w:eastAsia="en-IN"/>
              </w:rPr>
              <w:t>Formula</w:t>
            </w:r>
          </w:p>
        </w:tc>
        <w:tc>
          <w:tcPr>
            <w:tcW w:w="1560" w:type="dxa"/>
            <w:tcBorders>
              <w:top w:val="single" w:sz="4" w:space="0" w:color="auto"/>
              <w:left w:val="single" w:sz="4" w:space="0" w:color="auto"/>
              <w:bottom w:val="single" w:sz="4" w:space="0" w:color="auto"/>
              <w:right w:val="single" w:sz="4" w:space="0" w:color="auto"/>
            </w:tcBorders>
            <w:shd w:val="clear" w:color="000000" w:fill="E1E2E3"/>
            <w:vAlign w:val="center"/>
          </w:tcPr>
          <w:p w14:paraId="45BFE99E" w14:textId="77777777" w:rsidR="00023747" w:rsidRPr="00443FA7" w:rsidRDefault="00023747" w:rsidP="007F56AC">
            <w:pPr>
              <w:widowControl/>
              <w:autoSpaceDE/>
              <w:autoSpaceDN/>
              <w:jc w:val="center"/>
              <w:rPr>
                <w:rFonts w:asciiTheme="minorHAnsi" w:eastAsia="Times New Roman" w:hAnsiTheme="minorHAnsi" w:cstheme="minorHAnsi"/>
                <w:b/>
                <w:bCs/>
                <w:color w:val="000000"/>
                <w:sz w:val="24"/>
                <w:szCs w:val="24"/>
                <w:lang w:val="en-IN" w:eastAsia="en-IN"/>
              </w:rPr>
            </w:pPr>
            <w:r w:rsidRPr="00443FA7">
              <w:rPr>
                <w:rFonts w:asciiTheme="minorHAnsi" w:eastAsia="Times New Roman" w:hAnsiTheme="minorHAnsi" w:cstheme="minorHAnsi"/>
                <w:b/>
                <w:bCs/>
                <w:color w:val="000000"/>
                <w:sz w:val="24"/>
                <w:szCs w:val="24"/>
                <w:lang w:val="en-IN" w:eastAsia="en-IN"/>
              </w:rPr>
              <w:t>Unit</w:t>
            </w:r>
          </w:p>
        </w:tc>
        <w:tc>
          <w:tcPr>
            <w:tcW w:w="1146" w:type="dxa"/>
            <w:tcBorders>
              <w:top w:val="single" w:sz="4" w:space="0" w:color="auto"/>
              <w:left w:val="nil"/>
              <w:bottom w:val="single" w:sz="4" w:space="0" w:color="auto"/>
              <w:right w:val="single" w:sz="4" w:space="0" w:color="auto"/>
            </w:tcBorders>
            <w:shd w:val="clear" w:color="000000" w:fill="E1E2E3"/>
          </w:tcPr>
          <w:p w14:paraId="6E722ABD" w14:textId="77777777" w:rsidR="00023747" w:rsidRPr="00443FA7" w:rsidRDefault="00023747" w:rsidP="007F56AC">
            <w:pPr>
              <w:widowControl/>
              <w:autoSpaceDE/>
              <w:autoSpaceDN/>
              <w:jc w:val="center"/>
              <w:rPr>
                <w:rFonts w:asciiTheme="minorHAnsi" w:eastAsia="Times New Roman" w:hAnsiTheme="minorHAnsi" w:cstheme="minorHAnsi"/>
                <w:b/>
                <w:bCs/>
                <w:color w:val="000000"/>
                <w:sz w:val="24"/>
                <w:szCs w:val="24"/>
                <w:lang w:val="en-IN" w:eastAsia="en-IN"/>
              </w:rPr>
            </w:pPr>
            <w:r w:rsidRPr="00443FA7">
              <w:rPr>
                <w:rFonts w:asciiTheme="minorHAnsi" w:eastAsia="Times New Roman" w:hAnsiTheme="minorHAnsi" w:cstheme="minorHAnsi"/>
                <w:b/>
                <w:bCs/>
                <w:color w:val="000000"/>
                <w:sz w:val="24"/>
                <w:szCs w:val="24"/>
                <w:lang w:val="en-IN" w:eastAsia="en-IN"/>
              </w:rPr>
              <w:t>Amount</w:t>
            </w:r>
          </w:p>
        </w:tc>
      </w:tr>
      <w:tr w:rsidR="00023747" w:rsidRPr="00443FA7" w14:paraId="76171DA8" w14:textId="77777777" w:rsidTr="000D56FE">
        <w:trPr>
          <w:trHeight w:val="63"/>
          <w:jc w:val="center"/>
        </w:trPr>
        <w:tc>
          <w:tcPr>
            <w:tcW w:w="3828" w:type="dxa"/>
            <w:tcBorders>
              <w:top w:val="nil"/>
              <w:left w:val="single" w:sz="4" w:space="0" w:color="auto"/>
              <w:bottom w:val="single" w:sz="4" w:space="0" w:color="auto"/>
              <w:right w:val="single" w:sz="4" w:space="0" w:color="auto"/>
            </w:tcBorders>
            <w:vAlign w:val="center"/>
          </w:tcPr>
          <w:p w14:paraId="6D250C1A" w14:textId="77777777" w:rsidR="00023747" w:rsidRPr="007F56AC" w:rsidRDefault="00023747" w:rsidP="00023747">
            <w:pPr>
              <w:widowControl/>
              <w:adjustRightInd w:val="0"/>
              <w:jc w:val="both"/>
              <w:rPr>
                <w:rFonts w:asciiTheme="minorHAnsi" w:eastAsiaTheme="minorHAnsi" w:hAnsiTheme="minorHAnsi" w:cstheme="minorHAnsi"/>
                <w:sz w:val="20"/>
                <w:szCs w:val="20"/>
                <w:lang w:val="en-IN"/>
              </w:rPr>
            </w:pPr>
            <w:r w:rsidRPr="007F56AC">
              <w:rPr>
                <w:rFonts w:asciiTheme="minorHAnsi" w:eastAsiaTheme="minorHAnsi" w:hAnsiTheme="minorHAnsi" w:cstheme="minorHAnsi"/>
                <w:sz w:val="20"/>
                <w:szCs w:val="20"/>
                <w:lang w:val="en-IN"/>
              </w:rPr>
              <w:t>DVC Intra State transmission Charges in for FY 2023-24 (as per CERC Order dtd :7</w:t>
            </w:r>
            <w:r w:rsidRPr="007F56AC">
              <w:rPr>
                <w:rFonts w:asciiTheme="minorHAnsi" w:eastAsiaTheme="minorHAnsi" w:hAnsiTheme="minorHAnsi" w:cstheme="minorHAnsi"/>
                <w:sz w:val="20"/>
                <w:szCs w:val="20"/>
                <w:vertAlign w:val="superscript"/>
                <w:lang w:val="en-IN"/>
              </w:rPr>
              <w:t>th</w:t>
            </w:r>
            <w:r w:rsidRPr="007F56AC">
              <w:rPr>
                <w:rFonts w:asciiTheme="minorHAnsi" w:eastAsiaTheme="minorHAnsi" w:hAnsiTheme="minorHAnsi" w:cstheme="minorHAnsi"/>
                <w:sz w:val="20"/>
                <w:szCs w:val="20"/>
                <w:lang w:val="en-IN"/>
              </w:rPr>
              <w:t xml:space="preserve"> Aug 2023 ) </w:t>
            </w:r>
          </w:p>
        </w:tc>
        <w:tc>
          <w:tcPr>
            <w:tcW w:w="1275" w:type="dxa"/>
            <w:tcBorders>
              <w:top w:val="nil"/>
              <w:left w:val="nil"/>
              <w:bottom w:val="single" w:sz="4" w:space="0" w:color="auto"/>
              <w:right w:val="single" w:sz="4" w:space="0" w:color="auto"/>
            </w:tcBorders>
            <w:vAlign w:val="center"/>
          </w:tcPr>
          <w:p w14:paraId="414E3C7A" w14:textId="77777777" w:rsidR="00023747" w:rsidRPr="007F56AC" w:rsidRDefault="00023747" w:rsidP="000D56FE">
            <w:pPr>
              <w:widowControl/>
              <w:autoSpaceDE/>
              <w:autoSpaceDN/>
              <w:jc w:val="center"/>
              <w:rPr>
                <w:rFonts w:asciiTheme="minorHAnsi" w:eastAsiaTheme="minorHAnsi" w:hAnsiTheme="minorHAnsi" w:cstheme="minorHAnsi"/>
                <w:sz w:val="20"/>
                <w:szCs w:val="20"/>
                <w:lang w:val="en-IN"/>
              </w:rPr>
            </w:pPr>
            <w:r w:rsidRPr="007F56AC">
              <w:rPr>
                <w:rFonts w:asciiTheme="minorHAnsi" w:eastAsiaTheme="minorHAnsi" w:hAnsiTheme="minorHAnsi" w:cstheme="minorHAnsi"/>
                <w:sz w:val="20"/>
                <w:szCs w:val="20"/>
                <w:lang w:val="en-IN"/>
              </w:rPr>
              <w:t>A</w:t>
            </w:r>
          </w:p>
        </w:tc>
        <w:tc>
          <w:tcPr>
            <w:tcW w:w="1560" w:type="dxa"/>
            <w:tcBorders>
              <w:top w:val="nil"/>
              <w:left w:val="single" w:sz="4" w:space="0" w:color="auto"/>
              <w:bottom w:val="single" w:sz="4" w:space="0" w:color="auto"/>
              <w:right w:val="single" w:sz="4" w:space="0" w:color="auto"/>
            </w:tcBorders>
            <w:vAlign w:val="center"/>
          </w:tcPr>
          <w:p w14:paraId="1CCB69C9" w14:textId="52CB352B" w:rsidR="00023747" w:rsidRPr="007F56AC" w:rsidRDefault="00023747" w:rsidP="000D56FE">
            <w:pPr>
              <w:widowControl/>
              <w:autoSpaceDE/>
              <w:autoSpaceDN/>
              <w:jc w:val="center"/>
              <w:rPr>
                <w:rFonts w:asciiTheme="minorHAnsi" w:eastAsia="Times New Roman" w:hAnsiTheme="minorHAnsi" w:cstheme="minorHAnsi"/>
                <w:color w:val="000000"/>
                <w:sz w:val="20"/>
                <w:szCs w:val="20"/>
                <w:lang w:val="en-IN" w:eastAsia="en-IN"/>
              </w:rPr>
            </w:pPr>
            <w:r w:rsidRPr="007F56AC">
              <w:rPr>
                <w:rFonts w:asciiTheme="minorHAnsi" w:eastAsiaTheme="minorHAnsi" w:hAnsiTheme="minorHAnsi" w:cstheme="minorHAnsi"/>
                <w:sz w:val="20"/>
                <w:szCs w:val="20"/>
                <w:lang w:val="en-IN"/>
              </w:rPr>
              <w:t>(Rs. Lakh/</w:t>
            </w:r>
            <w:r w:rsidR="000D56FE" w:rsidRPr="007F56AC">
              <w:rPr>
                <w:rFonts w:asciiTheme="minorHAnsi" w:eastAsiaTheme="minorHAnsi" w:hAnsiTheme="minorHAnsi" w:cstheme="minorHAnsi"/>
                <w:sz w:val="20"/>
                <w:szCs w:val="20"/>
                <w:lang w:val="en-IN"/>
              </w:rPr>
              <w:t xml:space="preserve"> </w:t>
            </w:r>
            <w:r w:rsidRPr="007F56AC">
              <w:rPr>
                <w:rFonts w:asciiTheme="minorHAnsi" w:eastAsiaTheme="minorHAnsi" w:hAnsiTheme="minorHAnsi" w:cstheme="minorHAnsi"/>
                <w:sz w:val="20"/>
                <w:szCs w:val="20"/>
                <w:lang w:val="en-IN"/>
              </w:rPr>
              <w:t>MW/</w:t>
            </w:r>
            <w:r w:rsidR="000D56FE" w:rsidRPr="007F56AC">
              <w:rPr>
                <w:rFonts w:asciiTheme="minorHAnsi" w:eastAsiaTheme="minorHAnsi" w:hAnsiTheme="minorHAnsi" w:cstheme="minorHAnsi"/>
                <w:sz w:val="20"/>
                <w:szCs w:val="20"/>
                <w:lang w:val="en-IN"/>
              </w:rPr>
              <w:t xml:space="preserve"> </w:t>
            </w:r>
            <w:r w:rsidRPr="007F56AC">
              <w:rPr>
                <w:rFonts w:asciiTheme="minorHAnsi" w:eastAsiaTheme="minorHAnsi" w:hAnsiTheme="minorHAnsi" w:cstheme="minorHAnsi"/>
                <w:sz w:val="20"/>
                <w:szCs w:val="20"/>
                <w:lang w:val="en-IN"/>
              </w:rPr>
              <w:t>month)</w:t>
            </w:r>
          </w:p>
        </w:tc>
        <w:tc>
          <w:tcPr>
            <w:tcW w:w="1146" w:type="dxa"/>
            <w:tcBorders>
              <w:top w:val="nil"/>
              <w:left w:val="nil"/>
              <w:bottom w:val="single" w:sz="4" w:space="0" w:color="auto"/>
              <w:right w:val="single" w:sz="4" w:space="0" w:color="auto"/>
            </w:tcBorders>
            <w:vAlign w:val="center"/>
          </w:tcPr>
          <w:p w14:paraId="42A604E8" w14:textId="77777777" w:rsidR="00023747" w:rsidRPr="007F56AC" w:rsidRDefault="00023747" w:rsidP="000D56FE">
            <w:pPr>
              <w:widowControl/>
              <w:autoSpaceDE/>
              <w:autoSpaceDN/>
              <w:jc w:val="center"/>
              <w:rPr>
                <w:rFonts w:asciiTheme="minorHAnsi" w:eastAsia="Times New Roman" w:hAnsiTheme="minorHAnsi" w:cstheme="minorHAnsi"/>
                <w:color w:val="000000"/>
                <w:sz w:val="20"/>
                <w:szCs w:val="20"/>
                <w:lang w:val="en-IN" w:eastAsia="en-IN"/>
              </w:rPr>
            </w:pPr>
            <w:r w:rsidRPr="007F56AC">
              <w:rPr>
                <w:rFonts w:asciiTheme="minorHAnsi" w:eastAsia="Times New Roman" w:hAnsiTheme="minorHAnsi" w:cstheme="minorHAnsi"/>
                <w:color w:val="000000"/>
                <w:sz w:val="20"/>
                <w:szCs w:val="20"/>
                <w:lang w:val="en-IN" w:eastAsia="en-IN"/>
              </w:rPr>
              <w:t>1.09</w:t>
            </w:r>
          </w:p>
        </w:tc>
      </w:tr>
      <w:tr w:rsidR="00023747" w:rsidRPr="00443FA7" w14:paraId="1EAFE544" w14:textId="77777777" w:rsidTr="000D56FE">
        <w:trPr>
          <w:trHeight w:val="288"/>
          <w:jc w:val="center"/>
        </w:trPr>
        <w:tc>
          <w:tcPr>
            <w:tcW w:w="3828" w:type="dxa"/>
            <w:tcBorders>
              <w:top w:val="nil"/>
              <w:left w:val="single" w:sz="4" w:space="0" w:color="auto"/>
              <w:bottom w:val="single" w:sz="4" w:space="0" w:color="auto"/>
              <w:right w:val="single" w:sz="4" w:space="0" w:color="auto"/>
            </w:tcBorders>
            <w:vAlign w:val="center"/>
          </w:tcPr>
          <w:p w14:paraId="6FD9AD04" w14:textId="77777777" w:rsidR="00023747" w:rsidRPr="007F56AC" w:rsidRDefault="00023747" w:rsidP="00023747">
            <w:pPr>
              <w:widowControl/>
              <w:autoSpaceDE/>
              <w:autoSpaceDN/>
              <w:jc w:val="both"/>
              <w:rPr>
                <w:rFonts w:asciiTheme="minorHAnsi" w:eastAsia="Times New Roman" w:hAnsiTheme="minorHAnsi" w:cstheme="minorHAnsi"/>
                <w:color w:val="000000"/>
                <w:sz w:val="20"/>
                <w:szCs w:val="20"/>
                <w:lang w:val="en-IN" w:eastAsia="en-IN"/>
              </w:rPr>
            </w:pPr>
            <w:r w:rsidRPr="007F56AC">
              <w:rPr>
                <w:rFonts w:asciiTheme="minorHAnsi" w:eastAsia="Times New Roman" w:hAnsiTheme="minorHAnsi" w:cstheme="minorHAnsi"/>
                <w:color w:val="000000"/>
                <w:sz w:val="20"/>
                <w:szCs w:val="20"/>
                <w:lang w:val="en-IN" w:eastAsia="en-IN"/>
              </w:rPr>
              <w:t xml:space="preserve">Contracted Capacity in MW -  </w:t>
            </w:r>
          </w:p>
          <w:p w14:paraId="0CCF5D61" w14:textId="77777777" w:rsidR="00023747" w:rsidRPr="007F56AC" w:rsidRDefault="00023747" w:rsidP="00023747">
            <w:pPr>
              <w:widowControl/>
              <w:autoSpaceDE/>
              <w:autoSpaceDN/>
              <w:jc w:val="both"/>
              <w:rPr>
                <w:rFonts w:asciiTheme="minorHAnsi" w:eastAsia="Times New Roman" w:hAnsiTheme="minorHAnsi" w:cstheme="minorHAnsi"/>
                <w:color w:val="000000"/>
                <w:sz w:val="20"/>
                <w:szCs w:val="20"/>
                <w:lang w:val="en-IN" w:eastAsia="en-IN"/>
              </w:rPr>
            </w:pPr>
            <w:r w:rsidRPr="007F56AC">
              <w:rPr>
                <w:rFonts w:asciiTheme="minorHAnsi" w:eastAsia="Times New Roman" w:hAnsiTheme="minorHAnsi" w:cstheme="minorHAnsi"/>
                <w:color w:val="000000"/>
                <w:sz w:val="20"/>
                <w:szCs w:val="20"/>
                <w:lang w:val="en-IN" w:eastAsia="en-IN"/>
              </w:rPr>
              <w:t>MTPS (5-6), KTPS(1-2) , RTPS (1-2)</w:t>
            </w:r>
            <w:r w:rsidRPr="007F56AC">
              <w:rPr>
                <w:rFonts w:asciiTheme="minorHAnsi" w:eastAsia="Times New Roman" w:hAnsiTheme="minorHAnsi" w:cstheme="minorHAnsi"/>
                <w:b/>
                <w:bCs/>
                <w:color w:val="000000"/>
                <w:sz w:val="20"/>
                <w:szCs w:val="20"/>
                <w:lang w:val="en-IN" w:eastAsia="en-IN"/>
              </w:rPr>
              <w:t xml:space="preserve"> </w:t>
            </w:r>
          </w:p>
        </w:tc>
        <w:tc>
          <w:tcPr>
            <w:tcW w:w="1275" w:type="dxa"/>
            <w:tcBorders>
              <w:top w:val="nil"/>
              <w:left w:val="nil"/>
              <w:bottom w:val="single" w:sz="4" w:space="0" w:color="auto"/>
              <w:right w:val="single" w:sz="4" w:space="0" w:color="auto"/>
            </w:tcBorders>
            <w:vAlign w:val="center"/>
          </w:tcPr>
          <w:p w14:paraId="0A3E0D83" w14:textId="77777777" w:rsidR="00023747" w:rsidRPr="007F56AC" w:rsidRDefault="00023747" w:rsidP="000D56FE">
            <w:pPr>
              <w:widowControl/>
              <w:autoSpaceDE/>
              <w:autoSpaceDN/>
              <w:jc w:val="center"/>
              <w:rPr>
                <w:rFonts w:asciiTheme="minorHAnsi" w:eastAsia="Times New Roman" w:hAnsiTheme="minorHAnsi" w:cstheme="minorHAnsi"/>
                <w:color w:val="000000"/>
                <w:sz w:val="20"/>
                <w:szCs w:val="20"/>
                <w:lang w:val="en-IN" w:eastAsia="en-IN"/>
              </w:rPr>
            </w:pPr>
            <w:r w:rsidRPr="007F56AC">
              <w:rPr>
                <w:rFonts w:asciiTheme="minorHAnsi" w:eastAsia="Times New Roman" w:hAnsiTheme="minorHAnsi" w:cstheme="minorHAnsi"/>
                <w:color w:val="000000"/>
                <w:sz w:val="20"/>
                <w:szCs w:val="20"/>
                <w:lang w:val="en-IN" w:eastAsia="en-IN"/>
              </w:rPr>
              <w:t>B</w:t>
            </w:r>
          </w:p>
        </w:tc>
        <w:tc>
          <w:tcPr>
            <w:tcW w:w="1560" w:type="dxa"/>
            <w:tcBorders>
              <w:top w:val="nil"/>
              <w:left w:val="single" w:sz="4" w:space="0" w:color="auto"/>
              <w:bottom w:val="single" w:sz="4" w:space="0" w:color="auto"/>
              <w:right w:val="single" w:sz="4" w:space="0" w:color="auto"/>
            </w:tcBorders>
            <w:vAlign w:val="center"/>
          </w:tcPr>
          <w:p w14:paraId="099901B5" w14:textId="77777777" w:rsidR="00023747" w:rsidRPr="007F56AC" w:rsidRDefault="00023747" w:rsidP="000D56FE">
            <w:pPr>
              <w:widowControl/>
              <w:autoSpaceDE/>
              <w:autoSpaceDN/>
              <w:jc w:val="center"/>
              <w:rPr>
                <w:rFonts w:asciiTheme="minorHAnsi" w:eastAsia="Times New Roman" w:hAnsiTheme="minorHAnsi" w:cstheme="minorHAnsi"/>
                <w:color w:val="000000"/>
                <w:sz w:val="20"/>
                <w:szCs w:val="20"/>
                <w:lang w:val="en-IN" w:eastAsia="en-IN"/>
              </w:rPr>
            </w:pPr>
            <w:r w:rsidRPr="007F56AC">
              <w:rPr>
                <w:rFonts w:asciiTheme="minorHAnsi" w:eastAsia="Times New Roman" w:hAnsiTheme="minorHAnsi" w:cstheme="minorHAnsi"/>
                <w:color w:val="000000"/>
                <w:sz w:val="20"/>
                <w:szCs w:val="20"/>
                <w:lang w:val="en-IN" w:eastAsia="en-IN"/>
              </w:rPr>
              <w:t>MW</w:t>
            </w:r>
          </w:p>
        </w:tc>
        <w:tc>
          <w:tcPr>
            <w:tcW w:w="1146" w:type="dxa"/>
            <w:tcBorders>
              <w:top w:val="nil"/>
              <w:left w:val="nil"/>
              <w:bottom w:val="single" w:sz="4" w:space="0" w:color="auto"/>
              <w:right w:val="single" w:sz="4" w:space="0" w:color="auto"/>
            </w:tcBorders>
          </w:tcPr>
          <w:p w14:paraId="4DE32930" w14:textId="77777777" w:rsidR="00023747" w:rsidRPr="007F56AC" w:rsidRDefault="00023747" w:rsidP="000D56FE">
            <w:pPr>
              <w:widowControl/>
              <w:autoSpaceDE/>
              <w:autoSpaceDN/>
              <w:jc w:val="center"/>
              <w:rPr>
                <w:rFonts w:asciiTheme="minorHAnsi" w:eastAsia="Times New Roman" w:hAnsiTheme="minorHAnsi" w:cstheme="minorHAnsi"/>
                <w:color w:val="000000"/>
                <w:sz w:val="20"/>
                <w:szCs w:val="20"/>
                <w:lang w:val="en-IN" w:eastAsia="en-IN"/>
              </w:rPr>
            </w:pPr>
            <w:r w:rsidRPr="007F56AC">
              <w:rPr>
                <w:rFonts w:asciiTheme="minorHAnsi" w:eastAsia="Times New Roman" w:hAnsiTheme="minorHAnsi" w:cstheme="minorHAnsi"/>
                <w:color w:val="000000"/>
                <w:sz w:val="20"/>
                <w:szCs w:val="20"/>
                <w:lang w:val="en-IN" w:eastAsia="en-IN"/>
              </w:rPr>
              <w:t>90</w:t>
            </w:r>
          </w:p>
        </w:tc>
      </w:tr>
      <w:tr w:rsidR="00023747" w:rsidRPr="00443FA7" w14:paraId="3F3B1F7D" w14:textId="77777777" w:rsidTr="000D56FE">
        <w:trPr>
          <w:trHeight w:val="288"/>
          <w:jc w:val="center"/>
        </w:trPr>
        <w:tc>
          <w:tcPr>
            <w:tcW w:w="3828" w:type="dxa"/>
            <w:tcBorders>
              <w:top w:val="nil"/>
              <w:left w:val="single" w:sz="4" w:space="0" w:color="auto"/>
              <w:bottom w:val="single" w:sz="4" w:space="0" w:color="auto"/>
              <w:right w:val="single" w:sz="4" w:space="0" w:color="auto"/>
            </w:tcBorders>
            <w:vAlign w:val="center"/>
          </w:tcPr>
          <w:p w14:paraId="5CFB1879" w14:textId="77777777" w:rsidR="00023747" w:rsidRPr="007F56AC" w:rsidRDefault="00023747" w:rsidP="00023747">
            <w:pPr>
              <w:widowControl/>
              <w:autoSpaceDE/>
              <w:autoSpaceDN/>
              <w:jc w:val="both"/>
              <w:rPr>
                <w:rFonts w:asciiTheme="minorHAnsi" w:eastAsia="Times New Roman" w:hAnsiTheme="minorHAnsi" w:cstheme="minorHAnsi"/>
                <w:color w:val="000000"/>
                <w:sz w:val="20"/>
                <w:szCs w:val="20"/>
                <w:lang w:val="en-IN" w:eastAsia="en-IN"/>
              </w:rPr>
            </w:pPr>
            <w:r w:rsidRPr="007F56AC">
              <w:rPr>
                <w:rFonts w:asciiTheme="minorHAnsi" w:eastAsia="Times New Roman" w:hAnsiTheme="minorHAnsi" w:cstheme="minorHAnsi"/>
                <w:color w:val="000000"/>
                <w:sz w:val="20"/>
                <w:szCs w:val="20"/>
                <w:lang w:val="en-IN" w:eastAsia="en-IN"/>
              </w:rPr>
              <w:t xml:space="preserve">Contracted Capacity at DVC Ex. Bus </w:t>
            </w:r>
          </w:p>
        </w:tc>
        <w:tc>
          <w:tcPr>
            <w:tcW w:w="1275" w:type="dxa"/>
            <w:tcBorders>
              <w:top w:val="nil"/>
              <w:left w:val="nil"/>
              <w:bottom w:val="single" w:sz="4" w:space="0" w:color="auto"/>
              <w:right w:val="single" w:sz="4" w:space="0" w:color="auto"/>
            </w:tcBorders>
            <w:vAlign w:val="center"/>
          </w:tcPr>
          <w:p w14:paraId="27E6D1B2" w14:textId="77777777" w:rsidR="00023747" w:rsidRPr="007F56AC" w:rsidRDefault="00023747" w:rsidP="000D56FE">
            <w:pPr>
              <w:widowControl/>
              <w:autoSpaceDE/>
              <w:autoSpaceDN/>
              <w:jc w:val="center"/>
              <w:rPr>
                <w:rFonts w:asciiTheme="minorHAnsi" w:eastAsia="Times New Roman" w:hAnsiTheme="minorHAnsi" w:cstheme="minorHAnsi"/>
                <w:color w:val="000000"/>
                <w:sz w:val="20"/>
                <w:szCs w:val="20"/>
                <w:lang w:val="en-IN" w:eastAsia="en-IN"/>
              </w:rPr>
            </w:pPr>
            <w:r w:rsidRPr="007F56AC">
              <w:rPr>
                <w:rFonts w:asciiTheme="minorHAnsi" w:eastAsia="Times New Roman" w:hAnsiTheme="minorHAnsi" w:cstheme="minorHAnsi"/>
                <w:color w:val="000000"/>
                <w:sz w:val="20"/>
                <w:szCs w:val="20"/>
                <w:lang w:val="en-IN" w:eastAsia="en-IN"/>
              </w:rPr>
              <w:t>C</w:t>
            </w:r>
          </w:p>
        </w:tc>
        <w:tc>
          <w:tcPr>
            <w:tcW w:w="1560" w:type="dxa"/>
            <w:tcBorders>
              <w:top w:val="nil"/>
              <w:left w:val="single" w:sz="4" w:space="0" w:color="auto"/>
              <w:bottom w:val="single" w:sz="4" w:space="0" w:color="auto"/>
              <w:right w:val="single" w:sz="4" w:space="0" w:color="auto"/>
            </w:tcBorders>
            <w:vAlign w:val="center"/>
          </w:tcPr>
          <w:p w14:paraId="5D07572E" w14:textId="77777777" w:rsidR="00023747" w:rsidRPr="007F56AC" w:rsidRDefault="00023747" w:rsidP="000D56FE">
            <w:pPr>
              <w:widowControl/>
              <w:autoSpaceDE/>
              <w:autoSpaceDN/>
              <w:jc w:val="center"/>
              <w:rPr>
                <w:rFonts w:asciiTheme="minorHAnsi" w:eastAsia="Times New Roman" w:hAnsiTheme="minorHAnsi" w:cstheme="minorHAnsi"/>
                <w:color w:val="000000"/>
                <w:sz w:val="20"/>
                <w:szCs w:val="20"/>
                <w:lang w:val="en-IN" w:eastAsia="en-IN"/>
              </w:rPr>
            </w:pPr>
            <w:r w:rsidRPr="007F56AC">
              <w:rPr>
                <w:rFonts w:asciiTheme="minorHAnsi" w:eastAsia="Times New Roman" w:hAnsiTheme="minorHAnsi" w:cstheme="minorHAnsi"/>
                <w:color w:val="000000"/>
                <w:sz w:val="20"/>
                <w:szCs w:val="20"/>
                <w:lang w:val="en-IN" w:eastAsia="en-IN"/>
              </w:rPr>
              <w:t>MW</w:t>
            </w:r>
          </w:p>
        </w:tc>
        <w:tc>
          <w:tcPr>
            <w:tcW w:w="1146" w:type="dxa"/>
            <w:tcBorders>
              <w:top w:val="nil"/>
              <w:left w:val="nil"/>
              <w:bottom w:val="single" w:sz="4" w:space="0" w:color="auto"/>
              <w:right w:val="single" w:sz="4" w:space="0" w:color="auto"/>
            </w:tcBorders>
          </w:tcPr>
          <w:p w14:paraId="7DA85E6B" w14:textId="77777777" w:rsidR="00023747" w:rsidRPr="007F56AC" w:rsidRDefault="00023747" w:rsidP="000D56FE">
            <w:pPr>
              <w:widowControl/>
              <w:autoSpaceDE/>
              <w:autoSpaceDN/>
              <w:jc w:val="center"/>
              <w:rPr>
                <w:rFonts w:asciiTheme="minorHAnsi" w:eastAsia="Times New Roman" w:hAnsiTheme="minorHAnsi" w:cstheme="minorHAnsi"/>
                <w:color w:val="000000"/>
                <w:sz w:val="20"/>
                <w:szCs w:val="20"/>
                <w:lang w:val="en-IN" w:eastAsia="en-IN"/>
              </w:rPr>
            </w:pPr>
            <w:r w:rsidRPr="007F56AC">
              <w:rPr>
                <w:rFonts w:asciiTheme="minorHAnsi" w:eastAsia="Times New Roman" w:hAnsiTheme="minorHAnsi" w:cstheme="minorHAnsi"/>
                <w:color w:val="000000"/>
                <w:sz w:val="20"/>
                <w:szCs w:val="20"/>
                <w:lang w:val="en-IN" w:eastAsia="en-IN"/>
              </w:rPr>
              <w:t>85</w:t>
            </w:r>
          </w:p>
        </w:tc>
      </w:tr>
      <w:tr w:rsidR="00023747" w:rsidRPr="00443FA7" w14:paraId="632CF86C" w14:textId="77777777" w:rsidTr="000D56FE">
        <w:trPr>
          <w:trHeight w:val="288"/>
          <w:jc w:val="center"/>
        </w:trPr>
        <w:tc>
          <w:tcPr>
            <w:tcW w:w="3828" w:type="dxa"/>
            <w:tcBorders>
              <w:top w:val="nil"/>
              <w:left w:val="single" w:sz="4" w:space="0" w:color="auto"/>
              <w:bottom w:val="single" w:sz="4" w:space="0" w:color="auto"/>
              <w:right w:val="single" w:sz="4" w:space="0" w:color="auto"/>
            </w:tcBorders>
            <w:vAlign w:val="center"/>
            <w:hideMark/>
          </w:tcPr>
          <w:p w14:paraId="5A33D88C" w14:textId="77777777" w:rsidR="00023747" w:rsidRPr="007F56AC" w:rsidRDefault="00023747" w:rsidP="00023747">
            <w:pPr>
              <w:widowControl/>
              <w:adjustRightInd w:val="0"/>
              <w:jc w:val="both"/>
              <w:rPr>
                <w:rFonts w:asciiTheme="minorHAnsi" w:eastAsiaTheme="minorHAnsi" w:hAnsiTheme="minorHAnsi" w:cstheme="minorHAnsi"/>
                <w:b/>
                <w:bCs/>
                <w:sz w:val="20"/>
                <w:szCs w:val="20"/>
                <w:lang w:val="en-IN"/>
              </w:rPr>
            </w:pPr>
            <w:r w:rsidRPr="007F56AC">
              <w:rPr>
                <w:rFonts w:asciiTheme="minorHAnsi" w:eastAsiaTheme="minorHAnsi" w:hAnsiTheme="minorHAnsi" w:cstheme="minorHAnsi"/>
                <w:b/>
                <w:bCs/>
                <w:sz w:val="20"/>
                <w:szCs w:val="20"/>
                <w:lang w:val="en-IN"/>
              </w:rPr>
              <w:t>Annual DVC Intra State transmission Charges projected for FY 27</w:t>
            </w:r>
          </w:p>
        </w:tc>
        <w:tc>
          <w:tcPr>
            <w:tcW w:w="1275" w:type="dxa"/>
            <w:tcBorders>
              <w:top w:val="nil"/>
              <w:left w:val="nil"/>
              <w:bottom w:val="single" w:sz="4" w:space="0" w:color="auto"/>
              <w:right w:val="single" w:sz="4" w:space="0" w:color="auto"/>
            </w:tcBorders>
            <w:vAlign w:val="center"/>
          </w:tcPr>
          <w:p w14:paraId="12076068" w14:textId="77777777" w:rsidR="00023747" w:rsidRPr="007F56AC" w:rsidRDefault="00023747" w:rsidP="000D56FE">
            <w:pPr>
              <w:widowControl/>
              <w:autoSpaceDE/>
              <w:autoSpaceDN/>
              <w:jc w:val="center"/>
              <w:rPr>
                <w:rFonts w:asciiTheme="minorHAnsi" w:eastAsia="Times New Roman" w:hAnsiTheme="minorHAnsi" w:cstheme="minorHAnsi"/>
                <w:color w:val="000000"/>
                <w:sz w:val="20"/>
                <w:szCs w:val="20"/>
                <w:lang w:val="en-IN" w:eastAsia="en-IN"/>
              </w:rPr>
            </w:pPr>
            <w:r w:rsidRPr="007F56AC">
              <w:rPr>
                <w:rFonts w:asciiTheme="minorHAnsi" w:eastAsia="Times New Roman" w:hAnsiTheme="minorHAnsi" w:cstheme="minorHAnsi"/>
                <w:color w:val="000000"/>
                <w:sz w:val="20"/>
                <w:szCs w:val="20"/>
                <w:lang w:val="en-IN" w:eastAsia="en-IN"/>
              </w:rPr>
              <w:t>D = (A x C x 12)/100</w:t>
            </w:r>
          </w:p>
        </w:tc>
        <w:tc>
          <w:tcPr>
            <w:tcW w:w="1560" w:type="dxa"/>
            <w:tcBorders>
              <w:top w:val="nil"/>
              <w:left w:val="single" w:sz="4" w:space="0" w:color="auto"/>
              <w:bottom w:val="single" w:sz="4" w:space="0" w:color="auto"/>
              <w:right w:val="single" w:sz="4" w:space="0" w:color="auto"/>
            </w:tcBorders>
            <w:vAlign w:val="center"/>
            <w:hideMark/>
          </w:tcPr>
          <w:p w14:paraId="400A3EB0" w14:textId="77777777" w:rsidR="00023747" w:rsidRPr="007F56AC" w:rsidRDefault="00023747" w:rsidP="000D56FE">
            <w:pPr>
              <w:widowControl/>
              <w:autoSpaceDE/>
              <w:autoSpaceDN/>
              <w:jc w:val="center"/>
              <w:rPr>
                <w:rFonts w:asciiTheme="minorHAnsi" w:eastAsia="Times New Roman" w:hAnsiTheme="minorHAnsi" w:cstheme="minorHAnsi"/>
                <w:color w:val="000000"/>
                <w:sz w:val="20"/>
                <w:szCs w:val="20"/>
                <w:lang w:val="en-IN" w:eastAsia="en-IN"/>
              </w:rPr>
            </w:pPr>
            <w:r w:rsidRPr="007F56AC">
              <w:rPr>
                <w:rFonts w:asciiTheme="minorHAnsi" w:eastAsia="Times New Roman" w:hAnsiTheme="minorHAnsi" w:cstheme="minorHAnsi"/>
                <w:color w:val="000000"/>
                <w:sz w:val="20"/>
                <w:szCs w:val="20"/>
                <w:lang w:val="en-IN" w:eastAsia="en-IN"/>
              </w:rPr>
              <w:t>Rs. Cr.</w:t>
            </w:r>
          </w:p>
        </w:tc>
        <w:tc>
          <w:tcPr>
            <w:tcW w:w="1146" w:type="dxa"/>
            <w:tcBorders>
              <w:top w:val="nil"/>
              <w:left w:val="nil"/>
              <w:bottom w:val="single" w:sz="4" w:space="0" w:color="auto"/>
              <w:right w:val="single" w:sz="4" w:space="0" w:color="auto"/>
            </w:tcBorders>
            <w:vAlign w:val="center"/>
          </w:tcPr>
          <w:p w14:paraId="6413B5A9" w14:textId="77777777" w:rsidR="00023747" w:rsidRPr="007F56AC" w:rsidRDefault="00023747" w:rsidP="000D56FE">
            <w:pPr>
              <w:widowControl/>
              <w:autoSpaceDE/>
              <w:autoSpaceDN/>
              <w:jc w:val="center"/>
              <w:rPr>
                <w:rFonts w:asciiTheme="minorHAnsi" w:eastAsia="Times New Roman" w:hAnsiTheme="minorHAnsi" w:cstheme="minorHAnsi"/>
                <w:b/>
                <w:bCs/>
                <w:color w:val="000000"/>
                <w:sz w:val="20"/>
                <w:szCs w:val="20"/>
                <w:lang w:val="en-IN" w:eastAsia="en-IN"/>
              </w:rPr>
            </w:pPr>
            <w:r w:rsidRPr="007F56AC">
              <w:rPr>
                <w:rFonts w:asciiTheme="minorHAnsi" w:eastAsia="Times New Roman" w:hAnsiTheme="minorHAnsi" w:cstheme="minorHAnsi"/>
                <w:b/>
                <w:bCs/>
                <w:color w:val="000000"/>
                <w:sz w:val="20"/>
                <w:szCs w:val="20"/>
                <w:lang w:val="en-IN" w:eastAsia="en-IN"/>
              </w:rPr>
              <w:t>11.15</w:t>
            </w:r>
          </w:p>
        </w:tc>
      </w:tr>
    </w:tbl>
    <w:p w14:paraId="602A271D" w14:textId="6FD5832B" w:rsidR="00023747" w:rsidRPr="007F56AC" w:rsidRDefault="00023747" w:rsidP="00F10A36">
      <w:pPr>
        <w:tabs>
          <w:tab w:val="left" w:pos="1396"/>
          <w:tab w:val="left" w:pos="1398"/>
        </w:tabs>
        <w:spacing w:before="151" w:line="266" w:lineRule="auto"/>
        <w:jc w:val="both"/>
        <w:rPr>
          <w:rFonts w:ascii="Calibri" w:eastAsia="Calibri" w:hAnsi="Calibri" w:cs="Calibri"/>
          <w:b/>
          <w:bCs/>
          <w:color w:val="002060"/>
        </w:rPr>
      </w:pPr>
      <w:r w:rsidRPr="00443FA7">
        <w:rPr>
          <w:rFonts w:asciiTheme="minorHAnsi" w:eastAsiaTheme="minorHAnsi" w:hAnsiTheme="minorHAnsi" w:cstheme="minorHAnsi"/>
          <w:b/>
          <w:bCs/>
          <w:sz w:val="24"/>
          <w:szCs w:val="24"/>
          <w:lang w:val="en-IN"/>
        </w:rPr>
        <w:t xml:space="preserve">       </w:t>
      </w:r>
      <w:r w:rsidRPr="007F56AC">
        <w:rPr>
          <w:rFonts w:ascii="Calibri" w:eastAsia="Calibri" w:hAnsi="Calibri" w:cs="Calibri"/>
          <w:b/>
          <w:bCs/>
          <w:color w:val="002060"/>
        </w:rPr>
        <w:t xml:space="preserve">   </w:t>
      </w:r>
      <w:bookmarkStart w:id="88" w:name="_Toc215186171"/>
      <w:r w:rsidR="007F56AC" w:rsidRPr="00AE7A5C">
        <w:rPr>
          <w:rFonts w:ascii="Calibri" w:eastAsia="Calibri" w:hAnsi="Calibri" w:cs="Calibri"/>
          <w:b/>
          <w:bCs/>
          <w:color w:val="002060"/>
        </w:rPr>
        <w:t xml:space="preserve">Table </w:t>
      </w:r>
      <w:r w:rsidR="007F56AC" w:rsidRPr="00AE7A5C">
        <w:rPr>
          <w:rFonts w:ascii="Calibri" w:eastAsia="Calibri" w:hAnsi="Calibri" w:cs="Calibri"/>
          <w:b/>
          <w:bCs/>
          <w:color w:val="002060"/>
        </w:rPr>
        <w:fldChar w:fldCharType="begin"/>
      </w:r>
      <w:r w:rsidR="007F56AC" w:rsidRPr="00AE7A5C">
        <w:rPr>
          <w:rFonts w:ascii="Calibri" w:eastAsia="Calibri" w:hAnsi="Calibri" w:cs="Calibri"/>
          <w:b/>
          <w:bCs/>
          <w:color w:val="002060"/>
        </w:rPr>
        <w:instrText xml:space="preserve"> SEQ Table \* ARABIC </w:instrText>
      </w:r>
      <w:r w:rsidR="007F56AC" w:rsidRPr="00AE7A5C">
        <w:rPr>
          <w:rFonts w:ascii="Calibri" w:eastAsia="Calibri" w:hAnsi="Calibri" w:cs="Calibri"/>
          <w:b/>
          <w:bCs/>
          <w:color w:val="002060"/>
        </w:rPr>
        <w:fldChar w:fldCharType="separate"/>
      </w:r>
      <w:r w:rsidR="00161494">
        <w:rPr>
          <w:rFonts w:ascii="Calibri" w:eastAsia="Calibri" w:hAnsi="Calibri" w:cs="Calibri"/>
          <w:b/>
          <w:bCs/>
          <w:noProof/>
          <w:color w:val="002060"/>
        </w:rPr>
        <w:t>25</w:t>
      </w:r>
      <w:r w:rsidR="007F56AC" w:rsidRPr="00AE7A5C">
        <w:rPr>
          <w:rFonts w:ascii="Calibri" w:eastAsia="Calibri" w:hAnsi="Calibri" w:cs="Calibri"/>
          <w:b/>
          <w:bCs/>
          <w:color w:val="002060"/>
        </w:rPr>
        <w:fldChar w:fldCharType="end"/>
      </w:r>
      <w:r w:rsidR="007F56AC" w:rsidRPr="00AE7A5C">
        <w:rPr>
          <w:rFonts w:ascii="Calibri" w:eastAsia="Calibri" w:hAnsi="Calibri" w:cs="Calibri"/>
          <w:b/>
          <w:bCs/>
          <w:color w:val="002060"/>
        </w:rPr>
        <w:t>:</w:t>
      </w:r>
      <w:r w:rsidR="007F56AC" w:rsidRPr="00141C77">
        <w:rPr>
          <w:rFonts w:ascii="Calibri" w:eastAsia="Calibri" w:hAnsi="Calibri" w:cs="Calibri"/>
          <w:b/>
          <w:bCs/>
          <w:color w:val="002060"/>
        </w:rPr>
        <w:t xml:space="preserve"> </w:t>
      </w:r>
      <w:r w:rsidRPr="007F56AC">
        <w:rPr>
          <w:rFonts w:ascii="Calibri" w:eastAsia="Calibri" w:hAnsi="Calibri" w:cs="Calibri"/>
          <w:b/>
          <w:bCs/>
          <w:color w:val="002060"/>
        </w:rPr>
        <w:t xml:space="preserve">Annual DVC Intra State </w:t>
      </w:r>
      <w:r w:rsidR="0038298A">
        <w:rPr>
          <w:rFonts w:ascii="Calibri" w:eastAsia="Calibri" w:hAnsi="Calibri" w:cs="Calibri"/>
          <w:b/>
          <w:bCs/>
          <w:color w:val="002060"/>
        </w:rPr>
        <w:t>T</w:t>
      </w:r>
      <w:r w:rsidRPr="007F56AC">
        <w:rPr>
          <w:rFonts w:ascii="Calibri" w:eastAsia="Calibri" w:hAnsi="Calibri" w:cs="Calibri"/>
          <w:b/>
          <w:bCs/>
          <w:color w:val="002060"/>
        </w:rPr>
        <w:t>ransmission Charges projected for next Control Period</w:t>
      </w:r>
      <w:bookmarkEnd w:id="88"/>
    </w:p>
    <w:tbl>
      <w:tblPr>
        <w:tblW w:w="8561" w:type="dxa"/>
        <w:tblInd w:w="279" w:type="dxa"/>
        <w:tblLook w:val="04A0" w:firstRow="1" w:lastRow="0" w:firstColumn="1" w:lastColumn="0" w:noHBand="0" w:noVBand="1"/>
      </w:tblPr>
      <w:tblGrid>
        <w:gridCol w:w="3912"/>
        <w:gridCol w:w="907"/>
        <w:gridCol w:w="907"/>
        <w:gridCol w:w="907"/>
        <w:gridCol w:w="964"/>
        <w:gridCol w:w="964"/>
      </w:tblGrid>
      <w:tr w:rsidR="007F56AC" w:rsidRPr="00443FA7" w14:paraId="1ADAE8B5" w14:textId="77777777" w:rsidTr="00275E1D">
        <w:trPr>
          <w:trHeight w:val="288"/>
        </w:trPr>
        <w:tc>
          <w:tcPr>
            <w:tcW w:w="3912" w:type="dxa"/>
            <w:tcBorders>
              <w:top w:val="single" w:sz="4" w:space="0" w:color="auto"/>
              <w:left w:val="single" w:sz="4" w:space="0" w:color="auto"/>
              <w:bottom w:val="single" w:sz="4" w:space="0" w:color="auto"/>
              <w:right w:val="single" w:sz="4" w:space="0" w:color="auto"/>
            </w:tcBorders>
            <w:shd w:val="clear" w:color="000000" w:fill="E1E2E3"/>
            <w:vAlign w:val="center"/>
            <w:hideMark/>
          </w:tcPr>
          <w:p w14:paraId="4C2B5E59" w14:textId="77777777" w:rsidR="007F56AC" w:rsidRPr="007F56AC" w:rsidRDefault="007F56AC" w:rsidP="007F56AC">
            <w:pPr>
              <w:widowControl/>
              <w:autoSpaceDE/>
              <w:autoSpaceDN/>
              <w:ind w:firstLineChars="200" w:firstLine="402"/>
              <w:jc w:val="both"/>
              <w:rPr>
                <w:rFonts w:asciiTheme="minorHAnsi" w:eastAsia="Times New Roman" w:hAnsiTheme="minorHAnsi" w:cstheme="minorHAnsi"/>
                <w:b/>
                <w:bCs/>
                <w:color w:val="000000"/>
                <w:sz w:val="20"/>
                <w:szCs w:val="20"/>
                <w:lang w:val="en-IN" w:eastAsia="en-IN"/>
              </w:rPr>
            </w:pPr>
            <w:r w:rsidRPr="007F56AC">
              <w:rPr>
                <w:rFonts w:asciiTheme="minorHAnsi" w:eastAsia="Times New Roman" w:hAnsiTheme="minorHAnsi" w:cstheme="minorHAnsi"/>
                <w:b/>
                <w:bCs/>
                <w:color w:val="000000"/>
                <w:sz w:val="20"/>
                <w:szCs w:val="20"/>
                <w:lang w:val="en-IN" w:eastAsia="en-IN"/>
              </w:rPr>
              <w:t>Particulars</w:t>
            </w:r>
          </w:p>
        </w:tc>
        <w:tc>
          <w:tcPr>
            <w:tcW w:w="907" w:type="dxa"/>
            <w:tcBorders>
              <w:top w:val="single" w:sz="4" w:space="0" w:color="auto"/>
              <w:left w:val="nil"/>
              <w:bottom w:val="single" w:sz="4" w:space="0" w:color="auto"/>
              <w:right w:val="single" w:sz="4" w:space="0" w:color="auto"/>
            </w:tcBorders>
            <w:shd w:val="clear" w:color="000000" w:fill="E1E2E3"/>
            <w:vAlign w:val="center"/>
          </w:tcPr>
          <w:p w14:paraId="7D43D76C" w14:textId="77777777" w:rsidR="007F56AC" w:rsidRPr="007F56AC" w:rsidRDefault="007F56AC" w:rsidP="007F56AC">
            <w:pPr>
              <w:widowControl/>
              <w:autoSpaceDE/>
              <w:autoSpaceDN/>
              <w:rPr>
                <w:rFonts w:asciiTheme="minorHAnsi" w:eastAsia="Times New Roman" w:hAnsiTheme="minorHAnsi" w:cstheme="minorHAnsi"/>
                <w:b/>
                <w:bCs/>
                <w:color w:val="000000"/>
                <w:sz w:val="20"/>
                <w:szCs w:val="20"/>
                <w:lang w:val="en-IN" w:eastAsia="en-IN"/>
              </w:rPr>
            </w:pPr>
            <w:r w:rsidRPr="007F56AC">
              <w:rPr>
                <w:rFonts w:asciiTheme="minorHAnsi" w:eastAsia="Times New Roman" w:hAnsiTheme="minorHAnsi" w:cstheme="minorHAnsi"/>
                <w:b/>
                <w:bCs/>
                <w:color w:val="000000"/>
                <w:sz w:val="20"/>
                <w:szCs w:val="20"/>
                <w:lang w:val="en-IN" w:eastAsia="en-IN"/>
              </w:rPr>
              <w:t xml:space="preserve">    FY</w:t>
            </w:r>
          </w:p>
          <w:p w14:paraId="36CF5BDE" w14:textId="2EAC4558" w:rsidR="007F56AC" w:rsidRPr="007F56AC" w:rsidRDefault="007F56AC" w:rsidP="007F56AC">
            <w:pPr>
              <w:widowControl/>
              <w:autoSpaceDE/>
              <w:autoSpaceDN/>
              <w:jc w:val="both"/>
              <w:rPr>
                <w:rFonts w:asciiTheme="minorHAnsi" w:hAnsiTheme="minorHAnsi" w:cstheme="minorHAnsi"/>
                <w:b/>
                <w:bCs/>
                <w:color w:val="000000"/>
                <w:sz w:val="20"/>
                <w:szCs w:val="20"/>
              </w:rPr>
            </w:pPr>
            <w:r w:rsidRPr="007F56AC">
              <w:rPr>
                <w:rFonts w:asciiTheme="minorHAnsi" w:eastAsia="Times New Roman" w:hAnsiTheme="minorHAnsi" w:cstheme="minorHAnsi"/>
                <w:b/>
                <w:bCs/>
                <w:color w:val="000000"/>
                <w:sz w:val="20"/>
                <w:szCs w:val="20"/>
                <w:lang w:val="en-IN" w:eastAsia="en-IN"/>
              </w:rPr>
              <w:t>2026-27</w:t>
            </w:r>
          </w:p>
        </w:tc>
        <w:tc>
          <w:tcPr>
            <w:tcW w:w="907" w:type="dxa"/>
            <w:tcBorders>
              <w:top w:val="single" w:sz="4" w:space="0" w:color="auto"/>
              <w:left w:val="nil"/>
              <w:bottom w:val="single" w:sz="4" w:space="0" w:color="auto"/>
              <w:right w:val="single" w:sz="4" w:space="0" w:color="auto"/>
            </w:tcBorders>
            <w:shd w:val="clear" w:color="000000" w:fill="E1E2E3"/>
            <w:vAlign w:val="center"/>
          </w:tcPr>
          <w:p w14:paraId="1CEE6E1F" w14:textId="77777777" w:rsidR="007F56AC" w:rsidRPr="007F56AC" w:rsidRDefault="007F56AC" w:rsidP="007F56AC">
            <w:pPr>
              <w:widowControl/>
              <w:autoSpaceDE/>
              <w:autoSpaceDN/>
              <w:rPr>
                <w:rFonts w:asciiTheme="minorHAnsi" w:eastAsia="Times New Roman" w:hAnsiTheme="minorHAnsi" w:cstheme="minorHAnsi"/>
                <w:b/>
                <w:bCs/>
                <w:color w:val="000000"/>
                <w:sz w:val="20"/>
                <w:szCs w:val="20"/>
                <w:lang w:val="en-IN" w:eastAsia="en-IN"/>
              </w:rPr>
            </w:pPr>
            <w:r w:rsidRPr="007F56AC">
              <w:rPr>
                <w:rFonts w:asciiTheme="minorHAnsi" w:eastAsia="Times New Roman" w:hAnsiTheme="minorHAnsi" w:cstheme="minorHAnsi"/>
                <w:b/>
                <w:bCs/>
                <w:color w:val="000000"/>
                <w:sz w:val="20"/>
                <w:szCs w:val="20"/>
                <w:lang w:val="en-IN" w:eastAsia="en-IN"/>
              </w:rPr>
              <w:t xml:space="preserve">    FY</w:t>
            </w:r>
          </w:p>
          <w:p w14:paraId="4C041DD4" w14:textId="02034BE5" w:rsidR="007F56AC" w:rsidRPr="007F56AC" w:rsidRDefault="007F56AC" w:rsidP="007F56AC">
            <w:pPr>
              <w:widowControl/>
              <w:autoSpaceDE/>
              <w:autoSpaceDN/>
              <w:jc w:val="both"/>
              <w:rPr>
                <w:rFonts w:asciiTheme="minorHAnsi" w:hAnsiTheme="minorHAnsi" w:cstheme="minorHAnsi"/>
                <w:b/>
                <w:bCs/>
                <w:color w:val="000000"/>
                <w:sz w:val="20"/>
                <w:szCs w:val="20"/>
              </w:rPr>
            </w:pPr>
            <w:r w:rsidRPr="007F56AC">
              <w:rPr>
                <w:rFonts w:asciiTheme="minorHAnsi" w:eastAsia="Times New Roman" w:hAnsiTheme="minorHAnsi" w:cstheme="minorHAnsi"/>
                <w:b/>
                <w:bCs/>
                <w:color w:val="000000"/>
                <w:sz w:val="20"/>
                <w:szCs w:val="20"/>
                <w:lang w:val="en-IN" w:eastAsia="en-IN"/>
              </w:rPr>
              <w:t>2027-28</w:t>
            </w:r>
          </w:p>
        </w:tc>
        <w:tc>
          <w:tcPr>
            <w:tcW w:w="907" w:type="dxa"/>
            <w:tcBorders>
              <w:top w:val="single" w:sz="4" w:space="0" w:color="auto"/>
              <w:left w:val="nil"/>
              <w:bottom w:val="single" w:sz="4" w:space="0" w:color="auto"/>
              <w:right w:val="single" w:sz="4" w:space="0" w:color="auto"/>
            </w:tcBorders>
            <w:shd w:val="clear" w:color="000000" w:fill="E1E2E3"/>
            <w:vAlign w:val="center"/>
          </w:tcPr>
          <w:p w14:paraId="6D1E306C" w14:textId="77777777" w:rsidR="007F56AC" w:rsidRPr="007F56AC" w:rsidRDefault="007F56AC" w:rsidP="007F56AC">
            <w:pPr>
              <w:widowControl/>
              <w:autoSpaceDE/>
              <w:autoSpaceDN/>
              <w:rPr>
                <w:rFonts w:asciiTheme="minorHAnsi" w:eastAsia="Times New Roman" w:hAnsiTheme="minorHAnsi" w:cstheme="minorHAnsi"/>
                <w:b/>
                <w:bCs/>
                <w:color w:val="000000"/>
                <w:sz w:val="20"/>
                <w:szCs w:val="20"/>
                <w:lang w:val="en-IN" w:eastAsia="en-IN"/>
              </w:rPr>
            </w:pPr>
            <w:r w:rsidRPr="007F56AC">
              <w:rPr>
                <w:rFonts w:asciiTheme="minorHAnsi" w:eastAsia="Times New Roman" w:hAnsiTheme="minorHAnsi" w:cstheme="minorHAnsi"/>
                <w:b/>
                <w:bCs/>
                <w:color w:val="000000"/>
                <w:sz w:val="20"/>
                <w:szCs w:val="20"/>
                <w:lang w:val="en-IN" w:eastAsia="en-IN"/>
              </w:rPr>
              <w:t xml:space="preserve">    FY</w:t>
            </w:r>
          </w:p>
          <w:p w14:paraId="54F9211C" w14:textId="3A349C97" w:rsidR="007F56AC" w:rsidRPr="007F56AC" w:rsidRDefault="007F56AC" w:rsidP="007F56AC">
            <w:pPr>
              <w:widowControl/>
              <w:autoSpaceDE/>
              <w:autoSpaceDN/>
              <w:jc w:val="both"/>
              <w:rPr>
                <w:rFonts w:asciiTheme="minorHAnsi" w:hAnsiTheme="minorHAnsi" w:cstheme="minorHAnsi"/>
                <w:b/>
                <w:bCs/>
                <w:color w:val="000000"/>
                <w:sz w:val="20"/>
                <w:szCs w:val="20"/>
              </w:rPr>
            </w:pPr>
            <w:r w:rsidRPr="007F56AC">
              <w:rPr>
                <w:rFonts w:asciiTheme="minorHAnsi" w:eastAsia="Times New Roman" w:hAnsiTheme="minorHAnsi" w:cstheme="minorHAnsi"/>
                <w:b/>
                <w:bCs/>
                <w:color w:val="000000"/>
                <w:sz w:val="20"/>
                <w:szCs w:val="20"/>
                <w:lang w:val="en-IN" w:eastAsia="en-IN"/>
              </w:rPr>
              <w:t>2028-29</w:t>
            </w:r>
          </w:p>
        </w:tc>
        <w:tc>
          <w:tcPr>
            <w:tcW w:w="964" w:type="dxa"/>
            <w:tcBorders>
              <w:top w:val="single" w:sz="4" w:space="0" w:color="auto"/>
              <w:left w:val="nil"/>
              <w:bottom w:val="single" w:sz="4" w:space="0" w:color="auto"/>
              <w:right w:val="single" w:sz="4" w:space="0" w:color="auto"/>
            </w:tcBorders>
            <w:shd w:val="clear" w:color="000000" w:fill="E1E2E3"/>
            <w:vAlign w:val="center"/>
          </w:tcPr>
          <w:p w14:paraId="28FA93D7" w14:textId="77777777" w:rsidR="007F56AC" w:rsidRPr="007F56AC" w:rsidRDefault="007F56AC" w:rsidP="007F56AC">
            <w:pPr>
              <w:widowControl/>
              <w:autoSpaceDE/>
              <w:autoSpaceDN/>
              <w:rPr>
                <w:rFonts w:asciiTheme="minorHAnsi" w:eastAsia="Times New Roman" w:hAnsiTheme="minorHAnsi" w:cstheme="minorHAnsi"/>
                <w:b/>
                <w:bCs/>
                <w:color w:val="000000"/>
                <w:sz w:val="20"/>
                <w:szCs w:val="20"/>
                <w:lang w:val="en-IN" w:eastAsia="en-IN"/>
              </w:rPr>
            </w:pPr>
            <w:r w:rsidRPr="007F56AC">
              <w:rPr>
                <w:rFonts w:asciiTheme="minorHAnsi" w:eastAsia="Times New Roman" w:hAnsiTheme="minorHAnsi" w:cstheme="minorHAnsi"/>
                <w:b/>
                <w:bCs/>
                <w:color w:val="000000"/>
                <w:sz w:val="20"/>
                <w:szCs w:val="20"/>
                <w:lang w:val="en-IN" w:eastAsia="en-IN"/>
              </w:rPr>
              <w:t xml:space="preserve">   FY</w:t>
            </w:r>
          </w:p>
          <w:p w14:paraId="747819DE" w14:textId="30065AF9" w:rsidR="007F56AC" w:rsidRPr="007F56AC" w:rsidRDefault="007F56AC" w:rsidP="007F56AC">
            <w:pPr>
              <w:widowControl/>
              <w:autoSpaceDE/>
              <w:autoSpaceDN/>
              <w:jc w:val="both"/>
              <w:rPr>
                <w:rFonts w:asciiTheme="minorHAnsi" w:hAnsiTheme="minorHAnsi" w:cstheme="minorHAnsi"/>
                <w:b/>
                <w:bCs/>
                <w:color w:val="000000"/>
                <w:sz w:val="20"/>
                <w:szCs w:val="20"/>
              </w:rPr>
            </w:pPr>
            <w:r w:rsidRPr="007F56AC">
              <w:rPr>
                <w:rFonts w:asciiTheme="minorHAnsi" w:eastAsia="Times New Roman" w:hAnsiTheme="minorHAnsi" w:cstheme="minorHAnsi"/>
                <w:b/>
                <w:bCs/>
                <w:color w:val="000000"/>
                <w:sz w:val="20"/>
                <w:szCs w:val="20"/>
                <w:lang w:val="en-IN" w:eastAsia="en-IN"/>
              </w:rPr>
              <w:t>2029-30</w:t>
            </w:r>
          </w:p>
        </w:tc>
        <w:tc>
          <w:tcPr>
            <w:tcW w:w="964" w:type="dxa"/>
            <w:tcBorders>
              <w:top w:val="single" w:sz="4" w:space="0" w:color="auto"/>
              <w:left w:val="nil"/>
              <w:bottom w:val="single" w:sz="4" w:space="0" w:color="auto"/>
              <w:right w:val="single" w:sz="4" w:space="0" w:color="auto"/>
            </w:tcBorders>
            <w:shd w:val="clear" w:color="000000" w:fill="E1E2E3"/>
            <w:vAlign w:val="center"/>
          </w:tcPr>
          <w:p w14:paraId="7ABCB89D" w14:textId="77777777" w:rsidR="007F56AC" w:rsidRPr="007F56AC" w:rsidRDefault="007F56AC" w:rsidP="007F56AC">
            <w:pPr>
              <w:widowControl/>
              <w:autoSpaceDE/>
              <w:autoSpaceDN/>
              <w:rPr>
                <w:rFonts w:asciiTheme="minorHAnsi" w:eastAsia="Times New Roman" w:hAnsiTheme="minorHAnsi" w:cstheme="minorHAnsi"/>
                <w:b/>
                <w:bCs/>
                <w:color w:val="000000"/>
                <w:sz w:val="20"/>
                <w:szCs w:val="20"/>
                <w:lang w:val="en-IN" w:eastAsia="en-IN"/>
              </w:rPr>
            </w:pPr>
            <w:r w:rsidRPr="007F56AC">
              <w:rPr>
                <w:rFonts w:asciiTheme="minorHAnsi" w:eastAsia="Times New Roman" w:hAnsiTheme="minorHAnsi" w:cstheme="minorHAnsi"/>
                <w:b/>
                <w:bCs/>
                <w:color w:val="000000"/>
                <w:sz w:val="20"/>
                <w:szCs w:val="20"/>
                <w:lang w:val="en-IN" w:eastAsia="en-IN"/>
              </w:rPr>
              <w:t xml:space="preserve">     FY</w:t>
            </w:r>
          </w:p>
          <w:p w14:paraId="3E854CAA" w14:textId="3503574C" w:rsidR="007F56AC" w:rsidRPr="007F56AC" w:rsidRDefault="007F56AC" w:rsidP="007F56AC">
            <w:pPr>
              <w:widowControl/>
              <w:autoSpaceDE/>
              <w:autoSpaceDN/>
              <w:jc w:val="both"/>
              <w:rPr>
                <w:rFonts w:asciiTheme="minorHAnsi" w:hAnsiTheme="minorHAnsi" w:cstheme="minorHAnsi"/>
                <w:b/>
                <w:bCs/>
                <w:color w:val="000000"/>
                <w:sz w:val="20"/>
                <w:szCs w:val="20"/>
              </w:rPr>
            </w:pPr>
            <w:r w:rsidRPr="007F56AC">
              <w:rPr>
                <w:rFonts w:asciiTheme="minorHAnsi" w:eastAsia="Times New Roman" w:hAnsiTheme="minorHAnsi" w:cstheme="minorHAnsi"/>
                <w:b/>
                <w:bCs/>
                <w:color w:val="000000"/>
                <w:sz w:val="20"/>
                <w:szCs w:val="20"/>
                <w:lang w:val="en-IN" w:eastAsia="en-IN"/>
              </w:rPr>
              <w:t>2030-31</w:t>
            </w:r>
          </w:p>
        </w:tc>
      </w:tr>
      <w:tr w:rsidR="00023747" w:rsidRPr="00443FA7" w14:paraId="17334A20" w14:textId="77777777" w:rsidTr="00275E1D">
        <w:trPr>
          <w:trHeight w:val="288"/>
        </w:trPr>
        <w:tc>
          <w:tcPr>
            <w:tcW w:w="3912" w:type="dxa"/>
            <w:tcBorders>
              <w:top w:val="nil"/>
              <w:left w:val="single" w:sz="4" w:space="0" w:color="auto"/>
              <w:bottom w:val="single" w:sz="4" w:space="0" w:color="auto"/>
              <w:right w:val="single" w:sz="4" w:space="0" w:color="auto"/>
            </w:tcBorders>
            <w:vAlign w:val="center"/>
            <w:hideMark/>
          </w:tcPr>
          <w:p w14:paraId="1DB2F640" w14:textId="77777777" w:rsidR="00023747" w:rsidRPr="007F56AC" w:rsidRDefault="00023747" w:rsidP="00023747">
            <w:pPr>
              <w:widowControl/>
              <w:autoSpaceDE/>
              <w:autoSpaceDN/>
              <w:jc w:val="both"/>
              <w:rPr>
                <w:rFonts w:asciiTheme="minorHAnsi" w:eastAsia="Times New Roman" w:hAnsiTheme="minorHAnsi" w:cstheme="minorHAnsi"/>
                <w:color w:val="000000"/>
                <w:sz w:val="20"/>
                <w:szCs w:val="20"/>
                <w:lang w:val="en-IN" w:eastAsia="en-IN"/>
              </w:rPr>
            </w:pPr>
            <w:r w:rsidRPr="007F56AC">
              <w:rPr>
                <w:rFonts w:asciiTheme="minorHAnsi" w:eastAsia="Times New Roman" w:hAnsiTheme="minorHAnsi" w:cstheme="minorHAnsi"/>
                <w:color w:val="000000"/>
                <w:sz w:val="20"/>
                <w:szCs w:val="20"/>
                <w:lang w:val="en-IN" w:eastAsia="en-IN"/>
              </w:rPr>
              <w:t>ISTS &amp; ERLDC Charges (Rs. Cr.)</w:t>
            </w:r>
          </w:p>
        </w:tc>
        <w:tc>
          <w:tcPr>
            <w:tcW w:w="907" w:type="dxa"/>
            <w:tcBorders>
              <w:top w:val="nil"/>
              <w:left w:val="nil"/>
              <w:bottom w:val="single" w:sz="4" w:space="0" w:color="auto"/>
              <w:right w:val="single" w:sz="4" w:space="0" w:color="auto"/>
            </w:tcBorders>
            <w:vAlign w:val="center"/>
            <w:hideMark/>
          </w:tcPr>
          <w:p w14:paraId="759DAEB8" w14:textId="77777777" w:rsidR="00023747" w:rsidRPr="007F56AC" w:rsidRDefault="00023747" w:rsidP="007F56AC">
            <w:pPr>
              <w:widowControl/>
              <w:autoSpaceDE/>
              <w:autoSpaceDN/>
              <w:jc w:val="center"/>
              <w:rPr>
                <w:rFonts w:asciiTheme="minorHAnsi" w:eastAsia="Times New Roman" w:hAnsiTheme="minorHAnsi" w:cstheme="minorHAnsi"/>
                <w:color w:val="000000"/>
                <w:sz w:val="20"/>
                <w:szCs w:val="20"/>
                <w:lang w:val="en-IN" w:eastAsia="en-IN"/>
              </w:rPr>
            </w:pPr>
            <w:r w:rsidRPr="007F56AC">
              <w:rPr>
                <w:rFonts w:asciiTheme="minorHAnsi" w:hAnsiTheme="minorHAnsi" w:cstheme="minorHAnsi"/>
                <w:color w:val="000000"/>
                <w:sz w:val="20"/>
                <w:szCs w:val="20"/>
              </w:rPr>
              <w:t>11.15</w:t>
            </w:r>
          </w:p>
        </w:tc>
        <w:tc>
          <w:tcPr>
            <w:tcW w:w="907" w:type="dxa"/>
            <w:tcBorders>
              <w:top w:val="nil"/>
              <w:left w:val="nil"/>
              <w:bottom w:val="single" w:sz="4" w:space="0" w:color="auto"/>
              <w:right w:val="single" w:sz="4" w:space="0" w:color="auto"/>
            </w:tcBorders>
            <w:vAlign w:val="center"/>
            <w:hideMark/>
          </w:tcPr>
          <w:p w14:paraId="3D44AEE6" w14:textId="77777777" w:rsidR="00023747" w:rsidRPr="007F56AC" w:rsidRDefault="00023747" w:rsidP="007F56AC">
            <w:pPr>
              <w:widowControl/>
              <w:autoSpaceDE/>
              <w:autoSpaceDN/>
              <w:jc w:val="center"/>
              <w:rPr>
                <w:rFonts w:asciiTheme="minorHAnsi" w:eastAsia="Times New Roman" w:hAnsiTheme="minorHAnsi" w:cstheme="minorHAnsi"/>
                <w:color w:val="000000"/>
                <w:sz w:val="20"/>
                <w:szCs w:val="20"/>
                <w:lang w:val="en-IN" w:eastAsia="en-IN"/>
              </w:rPr>
            </w:pPr>
            <w:r w:rsidRPr="007F56AC">
              <w:rPr>
                <w:rFonts w:asciiTheme="minorHAnsi" w:hAnsiTheme="minorHAnsi" w:cstheme="minorHAnsi"/>
                <w:color w:val="000000"/>
                <w:sz w:val="20"/>
                <w:szCs w:val="20"/>
              </w:rPr>
              <w:t>11.26</w:t>
            </w:r>
          </w:p>
        </w:tc>
        <w:tc>
          <w:tcPr>
            <w:tcW w:w="907" w:type="dxa"/>
            <w:tcBorders>
              <w:top w:val="nil"/>
              <w:left w:val="nil"/>
              <w:bottom w:val="single" w:sz="4" w:space="0" w:color="auto"/>
              <w:right w:val="single" w:sz="4" w:space="0" w:color="auto"/>
            </w:tcBorders>
            <w:vAlign w:val="center"/>
            <w:hideMark/>
          </w:tcPr>
          <w:p w14:paraId="0EF67052" w14:textId="77777777" w:rsidR="00023747" w:rsidRPr="007F56AC" w:rsidRDefault="00023747" w:rsidP="007F56AC">
            <w:pPr>
              <w:widowControl/>
              <w:autoSpaceDE/>
              <w:autoSpaceDN/>
              <w:jc w:val="center"/>
              <w:rPr>
                <w:rFonts w:asciiTheme="minorHAnsi" w:eastAsia="Times New Roman" w:hAnsiTheme="minorHAnsi" w:cstheme="minorHAnsi"/>
                <w:color w:val="000000"/>
                <w:sz w:val="20"/>
                <w:szCs w:val="20"/>
                <w:lang w:val="en-IN" w:eastAsia="en-IN"/>
              </w:rPr>
            </w:pPr>
            <w:r w:rsidRPr="007F56AC">
              <w:rPr>
                <w:rFonts w:asciiTheme="minorHAnsi" w:hAnsiTheme="minorHAnsi" w:cstheme="minorHAnsi"/>
                <w:color w:val="000000"/>
                <w:sz w:val="20"/>
                <w:szCs w:val="20"/>
              </w:rPr>
              <w:t>11.37</w:t>
            </w:r>
          </w:p>
        </w:tc>
        <w:tc>
          <w:tcPr>
            <w:tcW w:w="964" w:type="dxa"/>
            <w:tcBorders>
              <w:top w:val="nil"/>
              <w:left w:val="nil"/>
              <w:bottom w:val="single" w:sz="4" w:space="0" w:color="auto"/>
              <w:right w:val="single" w:sz="4" w:space="0" w:color="auto"/>
            </w:tcBorders>
            <w:vAlign w:val="center"/>
            <w:hideMark/>
          </w:tcPr>
          <w:p w14:paraId="1F3FA733" w14:textId="77777777" w:rsidR="00023747" w:rsidRPr="007F56AC" w:rsidRDefault="00023747" w:rsidP="007F56AC">
            <w:pPr>
              <w:widowControl/>
              <w:autoSpaceDE/>
              <w:autoSpaceDN/>
              <w:jc w:val="center"/>
              <w:rPr>
                <w:rFonts w:asciiTheme="minorHAnsi" w:eastAsia="Times New Roman" w:hAnsiTheme="minorHAnsi" w:cstheme="minorHAnsi"/>
                <w:color w:val="000000"/>
                <w:sz w:val="20"/>
                <w:szCs w:val="20"/>
                <w:lang w:val="en-IN" w:eastAsia="en-IN"/>
              </w:rPr>
            </w:pPr>
            <w:r w:rsidRPr="007F56AC">
              <w:rPr>
                <w:rFonts w:asciiTheme="minorHAnsi" w:hAnsiTheme="minorHAnsi" w:cstheme="minorHAnsi"/>
                <w:color w:val="000000"/>
                <w:sz w:val="20"/>
                <w:szCs w:val="20"/>
              </w:rPr>
              <w:t>11.48</w:t>
            </w:r>
          </w:p>
        </w:tc>
        <w:tc>
          <w:tcPr>
            <w:tcW w:w="964" w:type="dxa"/>
            <w:tcBorders>
              <w:top w:val="nil"/>
              <w:left w:val="nil"/>
              <w:bottom w:val="single" w:sz="4" w:space="0" w:color="auto"/>
              <w:right w:val="single" w:sz="4" w:space="0" w:color="auto"/>
            </w:tcBorders>
            <w:vAlign w:val="center"/>
          </w:tcPr>
          <w:p w14:paraId="67FE05D9" w14:textId="77777777" w:rsidR="00023747" w:rsidRPr="007F56AC" w:rsidRDefault="00023747" w:rsidP="007F56AC">
            <w:pPr>
              <w:widowControl/>
              <w:autoSpaceDE/>
              <w:autoSpaceDN/>
              <w:jc w:val="center"/>
              <w:rPr>
                <w:rFonts w:asciiTheme="minorHAnsi" w:eastAsia="Times New Roman" w:hAnsiTheme="minorHAnsi" w:cstheme="minorHAnsi"/>
                <w:color w:val="000000"/>
                <w:sz w:val="20"/>
                <w:szCs w:val="20"/>
                <w:lang w:val="en-IN" w:eastAsia="en-IN"/>
              </w:rPr>
            </w:pPr>
            <w:r w:rsidRPr="007F56AC">
              <w:rPr>
                <w:rFonts w:asciiTheme="minorHAnsi" w:hAnsiTheme="minorHAnsi" w:cstheme="minorHAnsi"/>
                <w:color w:val="000000"/>
                <w:sz w:val="20"/>
                <w:szCs w:val="20"/>
              </w:rPr>
              <w:t>11.60</w:t>
            </w:r>
          </w:p>
        </w:tc>
      </w:tr>
    </w:tbl>
    <w:p w14:paraId="53A2FA53" w14:textId="77777777" w:rsidR="00023747" w:rsidRPr="007F56AC"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b/>
          <w:bCs/>
          <w:sz w:val="24"/>
          <w:szCs w:val="24"/>
        </w:rPr>
      </w:pPr>
      <w:bookmarkStart w:id="89" w:name="_Toc214694872"/>
      <w:bookmarkStart w:id="90" w:name="_Toc214902771"/>
      <w:r w:rsidRPr="007F56AC">
        <w:rPr>
          <w:rFonts w:asciiTheme="minorHAnsi" w:hAnsiTheme="minorHAnsi" w:cstheme="minorHAnsi"/>
          <w:b/>
          <w:bCs/>
          <w:sz w:val="24"/>
          <w:szCs w:val="24"/>
        </w:rPr>
        <w:lastRenderedPageBreak/>
        <w:t>Sale of Daily Surplus balance Power</w:t>
      </w:r>
      <w:bookmarkEnd w:id="89"/>
      <w:bookmarkEnd w:id="90"/>
    </w:p>
    <w:p w14:paraId="2E6A218A" w14:textId="77777777" w:rsidR="00023747" w:rsidRPr="00443FA7" w:rsidRDefault="00023747" w:rsidP="007F56AC">
      <w:pPr>
        <w:pStyle w:val="ListParagraph"/>
        <w:tabs>
          <w:tab w:val="left" w:pos="1396"/>
          <w:tab w:val="left" w:pos="1398"/>
        </w:tabs>
        <w:spacing w:before="80" w:line="273" w:lineRule="auto"/>
        <w:ind w:left="0" w:firstLine="0"/>
        <w:rPr>
          <w:rFonts w:asciiTheme="minorHAnsi" w:hAnsiTheme="minorHAnsi" w:cstheme="minorHAnsi"/>
          <w:sz w:val="24"/>
          <w:szCs w:val="24"/>
        </w:rPr>
      </w:pPr>
      <w:r w:rsidRPr="00443FA7">
        <w:rPr>
          <w:rFonts w:asciiTheme="minorHAnsi" w:hAnsiTheme="minorHAnsi" w:cstheme="minorHAnsi"/>
          <w:sz w:val="24"/>
          <w:szCs w:val="24"/>
        </w:rPr>
        <w:t xml:space="preserve">Based on past experience, Load balancing &amp; price in exchange. TSL expects to sell 125 MUs each year at 400kV level and 100 MUs each year at 132kV Level.  </w:t>
      </w:r>
      <w:r w:rsidRPr="00443FA7">
        <w:rPr>
          <w:rFonts w:asciiTheme="minorHAnsi" w:hAnsiTheme="minorHAnsi" w:cstheme="minorHAnsi"/>
          <w:spacing w:val="-11"/>
          <w:sz w:val="24"/>
          <w:szCs w:val="24"/>
        </w:rPr>
        <w:t xml:space="preserve"> </w:t>
      </w:r>
      <w:r w:rsidRPr="00443FA7">
        <w:rPr>
          <w:rFonts w:asciiTheme="minorHAnsi" w:hAnsiTheme="minorHAnsi" w:cstheme="minorHAnsi"/>
          <w:sz w:val="24"/>
          <w:szCs w:val="24"/>
        </w:rPr>
        <w:t>It</w:t>
      </w:r>
      <w:r w:rsidRPr="00443FA7">
        <w:rPr>
          <w:rFonts w:asciiTheme="minorHAnsi" w:hAnsiTheme="minorHAnsi" w:cstheme="minorHAnsi"/>
          <w:spacing w:val="-12"/>
          <w:sz w:val="24"/>
          <w:szCs w:val="24"/>
        </w:rPr>
        <w:t xml:space="preserve"> </w:t>
      </w:r>
      <w:r w:rsidRPr="00443FA7">
        <w:rPr>
          <w:rFonts w:asciiTheme="minorHAnsi" w:hAnsiTheme="minorHAnsi" w:cstheme="minorHAnsi"/>
          <w:sz w:val="24"/>
          <w:szCs w:val="24"/>
        </w:rPr>
        <w:t>is</w:t>
      </w:r>
      <w:r w:rsidRPr="00443FA7">
        <w:rPr>
          <w:rFonts w:asciiTheme="minorHAnsi" w:hAnsiTheme="minorHAnsi" w:cstheme="minorHAnsi"/>
          <w:spacing w:val="-12"/>
          <w:sz w:val="24"/>
          <w:szCs w:val="24"/>
        </w:rPr>
        <w:t xml:space="preserve"> </w:t>
      </w:r>
      <w:r w:rsidRPr="00443FA7">
        <w:rPr>
          <w:rFonts w:asciiTheme="minorHAnsi" w:hAnsiTheme="minorHAnsi" w:cstheme="minorHAnsi"/>
          <w:sz w:val="24"/>
          <w:szCs w:val="24"/>
        </w:rPr>
        <w:t>expected</w:t>
      </w:r>
      <w:r w:rsidRPr="00443FA7">
        <w:rPr>
          <w:rFonts w:asciiTheme="minorHAnsi" w:hAnsiTheme="minorHAnsi" w:cstheme="minorHAnsi"/>
          <w:spacing w:val="-13"/>
          <w:sz w:val="24"/>
          <w:szCs w:val="24"/>
        </w:rPr>
        <w:t xml:space="preserve"> </w:t>
      </w:r>
      <w:r w:rsidRPr="00443FA7">
        <w:rPr>
          <w:rFonts w:asciiTheme="minorHAnsi" w:hAnsiTheme="minorHAnsi" w:cstheme="minorHAnsi"/>
          <w:sz w:val="24"/>
          <w:szCs w:val="24"/>
        </w:rPr>
        <w:t>that</w:t>
      </w:r>
      <w:r w:rsidRPr="00443FA7">
        <w:rPr>
          <w:rFonts w:asciiTheme="minorHAnsi" w:hAnsiTheme="minorHAnsi" w:cstheme="minorHAnsi"/>
          <w:spacing w:val="-12"/>
          <w:sz w:val="24"/>
          <w:szCs w:val="24"/>
        </w:rPr>
        <w:t xml:space="preserve"> </w:t>
      </w:r>
      <w:r w:rsidRPr="00443FA7">
        <w:rPr>
          <w:rFonts w:asciiTheme="minorHAnsi" w:hAnsiTheme="minorHAnsi" w:cstheme="minorHAnsi"/>
          <w:sz w:val="24"/>
          <w:szCs w:val="24"/>
        </w:rPr>
        <w:t>average</w:t>
      </w:r>
      <w:r w:rsidRPr="00443FA7">
        <w:rPr>
          <w:rFonts w:asciiTheme="minorHAnsi" w:hAnsiTheme="minorHAnsi" w:cstheme="minorHAnsi"/>
          <w:spacing w:val="-12"/>
          <w:sz w:val="24"/>
          <w:szCs w:val="24"/>
        </w:rPr>
        <w:t xml:space="preserve"> </w:t>
      </w:r>
      <w:r w:rsidRPr="00443FA7">
        <w:rPr>
          <w:rFonts w:asciiTheme="minorHAnsi" w:hAnsiTheme="minorHAnsi" w:cstheme="minorHAnsi"/>
          <w:sz w:val="24"/>
          <w:szCs w:val="24"/>
        </w:rPr>
        <w:t>price</w:t>
      </w:r>
      <w:r w:rsidRPr="00443FA7">
        <w:rPr>
          <w:rFonts w:asciiTheme="minorHAnsi" w:hAnsiTheme="minorHAnsi" w:cstheme="minorHAnsi"/>
          <w:spacing w:val="-11"/>
          <w:sz w:val="24"/>
          <w:szCs w:val="24"/>
        </w:rPr>
        <w:t xml:space="preserve"> </w:t>
      </w:r>
      <w:r w:rsidRPr="00443FA7">
        <w:rPr>
          <w:rFonts w:asciiTheme="minorHAnsi" w:hAnsiTheme="minorHAnsi" w:cstheme="minorHAnsi"/>
          <w:sz w:val="24"/>
          <w:szCs w:val="24"/>
        </w:rPr>
        <w:t>of</w:t>
      </w:r>
      <w:r w:rsidRPr="00443FA7">
        <w:rPr>
          <w:rFonts w:asciiTheme="minorHAnsi" w:hAnsiTheme="minorHAnsi" w:cstheme="minorHAnsi"/>
          <w:spacing w:val="-14"/>
          <w:sz w:val="24"/>
          <w:szCs w:val="24"/>
        </w:rPr>
        <w:t xml:space="preserve"> </w:t>
      </w:r>
      <w:r w:rsidRPr="00443FA7">
        <w:rPr>
          <w:rFonts w:asciiTheme="minorHAnsi" w:hAnsiTheme="minorHAnsi" w:cstheme="minorHAnsi"/>
          <w:sz w:val="24"/>
          <w:szCs w:val="24"/>
        </w:rPr>
        <w:t>such</w:t>
      </w:r>
      <w:r w:rsidRPr="00443FA7">
        <w:rPr>
          <w:rFonts w:asciiTheme="minorHAnsi" w:hAnsiTheme="minorHAnsi" w:cstheme="minorHAnsi"/>
          <w:spacing w:val="-12"/>
          <w:sz w:val="24"/>
          <w:szCs w:val="24"/>
        </w:rPr>
        <w:t xml:space="preserve"> </w:t>
      </w:r>
      <w:r w:rsidRPr="00443FA7">
        <w:rPr>
          <w:rFonts w:asciiTheme="minorHAnsi" w:hAnsiTheme="minorHAnsi" w:cstheme="minorHAnsi"/>
          <w:sz w:val="24"/>
          <w:szCs w:val="24"/>
        </w:rPr>
        <w:t xml:space="preserve">power sales to be realized for TSL would be </w:t>
      </w:r>
      <w:r w:rsidRPr="00443FA7">
        <w:rPr>
          <w:rFonts w:asciiTheme="minorHAnsi" w:hAnsiTheme="minorHAnsi" w:cstheme="minorHAnsi"/>
          <w:b/>
          <w:bCs/>
          <w:sz w:val="24"/>
          <w:szCs w:val="24"/>
        </w:rPr>
        <w:t>Rs. 4.00/kWh</w:t>
      </w:r>
      <w:r w:rsidRPr="00443FA7">
        <w:rPr>
          <w:rFonts w:asciiTheme="minorHAnsi" w:hAnsiTheme="minorHAnsi" w:cstheme="minorHAnsi"/>
          <w:sz w:val="24"/>
          <w:szCs w:val="24"/>
        </w:rPr>
        <w:t>. Any Sale of daily surplus above the incremental cost of power will reduce the overall Power purchase cost for the Licensee.</w:t>
      </w:r>
      <w:bookmarkStart w:id="91" w:name="_Toc214694873"/>
    </w:p>
    <w:p w14:paraId="38956760" w14:textId="77777777" w:rsidR="00023747" w:rsidRPr="007F56AC"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b/>
          <w:bCs/>
          <w:sz w:val="24"/>
          <w:szCs w:val="24"/>
        </w:rPr>
      </w:pPr>
      <w:bookmarkStart w:id="92" w:name="_Toc214902772"/>
      <w:r w:rsidRPr="007F56AC">
        <w:rPr>
          <w:rFonts w:asciiTheme="minorHAnsi" w:hAnsiTheme="minorHAnsi" w:cstheme="minorHAnsi"/>
          <w:b/>
          <w:bCs/>
          <w:sz w:val="24"/>
          <w:szCs w:val="24"/>
        </w:rPr>
        <w:t>Total Power Purchase Cost</w:t>
      </w:r>
      <w:bookmarkEnd w:id="91"/>
      <w:bookmarkEnd w:id="92"/>
    </w:p>
    <w:p w14:paraId="56ABA936" w14:textId="77777777" w:rsidR="00023747" w:rsidRPr="00443FA7" w:rsidRDefault="00023747" w:rsidP="007F56AC">
      <w:pPr>
        <w:pStyle w:val="ListParagraph"/>
        <w:tabs>
          <w:tab w:val="left" w:pos="1396"/>
          <w:tab w:val="left" w:pos="1398"/>
        </w:tabs>
        <w:spacing w:before="80" w:line="273" w:lineRule="auto"/>
        <w:ind w:left="0" w:firstLine="0"/>
        <w:rPr>
          <w:rFonts w:asciiTheme="minorHAnsi" w:hAnsiTheme="minorHAnsi" w:cstheme="minorHAnsi"/>
          <w:sz w:val="24"/>
          <w:szCs w:val="24"/>
        </w:rPr>
      </w:pPr>
      <w:r w:rsidRPr="00443FA7">
        <w:rPr>
          <w:rFonts w:asciiTheme="minorHAnsi" w:hAnsiTheme="minorHAnsi" w:cstheme="minorHAnsi"/>
          <w:sz w:val="24"/>
          <w:szCs w:val="24"/>
        </w:rPr>
        <w:t>As discussed in preceding paragraphs, the projected total power purchase cost in next Control Period is as presented in the table below: -</w:t>
      </w:r>
    </w:p>
    <w:p w14:paraId="12876692" w14:textId="2A4D7D96" w:rsidR="00023747" w:rsidRPr="00443FA7" w:rsidRDefault="00023747" w:rsidP="00E401EA">
      <w:pPr>
        <w:spacing w:before="90" w:after="37"/>
        <w:ind w:left="-284" w:right="525" w:hanging="709"/>
        <w:jc w:val="both"/>
        <w:rPr>
          <w:rFonts w:asciiTheme="minorHAnsi" w:hAnsiTheme="minorHAnsi" w:cstheme="minorHAnsi"/>
          <w:b/>
          <w:color w:val="1F497D" w:themeColor="text2"/>
          <w:spacing w:val="-2"/>
          <w:sz w:val="24"/>
          <w:szCs w:val="24"/>
        </w:rPr>
      </w:pPr>
      <w:r w:rsidRPr="00D04412">
        <w:rPr>
          <w:rFonts w:ascii="Calibri" w:eastAsia="Calibri" w:hAnsi="Calibri" w:cs="Calibri"/>
          <w:b/>
          <w:bCs/>
          <w:color w:val="002060"/>
        </w:rPr>
        <w:t xml:space="preserve">                             </w:t>
      </w:r>
      <w:bookmarkStart w:id="93" w:name="_Toc214687733"/>
      <w:bookmarkStart w:id="94" w:name="_Toc214862336"/>
      <w:bookmarkStart w:id="95" w:name="_Toc215186172"/>
      <w:r w:rsidRPr="00D04412">
        <w:rPr>
          <w:rFonts w:ascii="Calibri" w:eastAsia="Calibri" w:hAnsi="Calibri" w:cs="Calibri"/>
          <w:b/>
          <w:bCs/>
          <w:color w:val="002060"/>
        </w:rPr>
        <w:t xml:space="preserve">Table </w:t>
      </w:r>
      <w:r w:rsidRPr="00D04412">
        <w:rPr>
          <w:rFonts w:ascii="Calibri" w:eastAsia="Calibri" w:hAnsi="Calibri" w:cs="Calibri"/>
          <w:b/>
          <w:bCs/>
          <w:color w:val="002060"/>
        </w:rPr>
        <w:fldChar w:fldCharType="begin"/>
      </w:r>
      <w:r w:rsidRPr="00D04412">
        <w:rPr>
          <w:rFonts w:ascii="Calibri" w:eastAsia="Calibri" w:hAnsi="Calibri" w:cs="Calibri"/>
          <w:b/>
          <w:bCs/>
          <w:color w:val="002060"/>
        </w:rPr>
        <w:instrText xml:space="preserve"> SEQ Table \* ARABIC </w:instrText>
      </w:r>
      <w:r w:rsidRPr="00D04412">
        <w:rPr>
          <w:rFonts w:ascii="Calibri" w:eastAsia="Calibri" w:hAnsi="Calibri" w:cs="Calibri"/>
          <w:b/>
          <w:bCs/>
          <w:color w:val="002060"/>
        </w:rPr>
        <w:fldChar w:fldCharType="separate"/>
      </w:r>
      <w:r w:rsidR="00161494">
        <w:rPr>
          <w:rFonts w:ascii="Calibri" w:eastAsia="Calibri" w:hAnsi="Calibri" w:cs="Calibri"/>
          <w:b/>
          <w:bCs/>
          <w:noProof/>
          <w:color w:val="002060"/>
        </w:rPr>
        <w:t>26</w:t>
      </w:r>
      <w:r w:rsidRPr="00D04412">
        <w:rPr>
          <w:rFonts w:ascii="Calibri" w:eastAsia="Calibri" w:hAnsi="Calibri" w:cs="Calibri"/>
          <w:b/>
          <w:bCs/>
          <w:color w:val="002060"/>
        </w:rPr>
        <w:fldChar w:fldCharType="end"/>
      </w:r>
      <w:r w:rsidRPr="00D04412">
        <w:rPr>
          <w:rFonts w:ascii="Calibri" w:eastAsia="Calibri" w:hAnsi="Calibri" w:cs="Calibri"/>
          <w:b/>
          <w:bCs/>
          <w:color w:val="002060"/>
        </w:rPr>
        <w:t>: Power Purchase Cost (</w:t>
      </w:r>
      <w:r w:rsidR="00E401EA">
        <w:rPr>
          <w:rFonts w:ascii="Calibri" w:eastAsia="Calibri" w:hAnsi="Calibri" w:cs="Calibri"/>
          <w:b/>
          <w:bCs/>
          <w:color w:val="002060"/>
        </w:rPr>
        <w:t xml:space="preserve">in </w:t>
      </w:r>
      <w:r w:rsidRPr="00D04412">
        <w:rPr>
          <w:rFonts w:ascii="Calibri" w:eastAsia="Calibri" w:hAnsi="Calibri" w:cs="Calibri"/>
          <w:b/>
          <w:bCs/>
          <w:color w:val="002060"/>
        </w:rPr>
        <w:t>Rs. Cr) for Control Period FY 2026-27 to FY 2030</w:t>
      </w:r>
      <w:r w:rsidRPr="00443FA7">
        <w:rPr>
          <w:rFonts w:asciiTheme="minorHAnsi" w:hAnsiTheme="minorHAnsi" w:cstheme="minorHAnsi"/>
          <w:b/>
          <w:color w:val="1F497D" w:themeColor="text2"/>
          <w:spacing w:val="-2"/>
          <w:sz w:val="24"/>
          <w:szCs w:val="24"/>
        </w:rPr>
        <w:t>-31</w:t>
      </w:r>
      <w:bookmarkEnd w:id="93"/>
      <w:bookmarkEnd w:id="94"/>
      <w:bookmarkEnd w:id="95"/>
    </w:p>
    <w:tbl>
      <w:tblPr>
        <w:tblW w:w="4494" w:type="pct"/>
        <w:jc w:val="center"/>
        <w:tblLook w:val="04A0" w:firstRow="1" w:lastRow="0" w:firstColumn="1" w:lastColumn="0" w:noHBand="0" w:noVBand="1"/>
      </w:tblPr>
      <w:tblGrid>
        <w:gridCol w:w="3258"/>
        <w:gridCol w:w="954"/>
        <w:gridCol w:w="974"/>
        <w:gridCol w:w="974"/>
        <w:gridCol w:w="974"/>
        <w:gridCol w:w="973"/>
      </w:tblGrid>
      <w:tr w:rsidR="00B84A82" w:rsidRPr="00443FA7" w14:paraId="00EF6E42" w14:textId="77777777" w:rsidTr="007658E5">
        <w:trPr>
          <w:trHeight w:val="288"/>
          <w:tblHeader/>
          <w:jc w:val="center"/>
        </w:trPr>
        <w:tc>
          <w:tcPr>
            <w:tcW w:w="2009" w:type="pct"/>
            <w:tcBorders>
              <w:top w:val="single" w:sz="4" w:space="0" w:color="auto"/>
              <w:left w:val="single" w:sz="4" w:space="0" w:color="auto"/>
              <w:bottom w:val="single" w:sz="4" w:space="0" w:color="auto"/>
              <w:right w:val="single" w:sz="4" w:space="0" w:color="auto"/>
            </w:tcBorders>
            <w:shd w:val="clear" w:color="000000" w:fill="E1E2E3"/>
            <w:vAlign w:val="center"/>
            <w:hideMark/>
          </w:tcPr>
          <w:p w14:paraId="6F769C5E" w14:textId="77777777" w:rsidR="00DE28F7" w:rsidRPr="00443FA7" w:rsidRDefault="00DE28F7" w:rsidP="009F6716">
            <w:pPr>
              <w:widowControl/>
              <w:autoSpaceDE/>
              <w:autoSpaceDN/>
              <w:jc w:val="center"/>
              <w:rPr>
                <w:rFonts w:asciiTheme="minorHAnsi" w:eastAsia="Times New Roman" w:hAnsiTheme="minorHAnsi" w:cstheme="minorHAnsi"/>
                <w:b/>
                <w:bCs/>
                <w:color w:val="000000"/>
                <w:sz w:val="24"/>
                <w:szCs w:val="24"/>
                <w:lang w:val="en-IN" w:eastAsia="en-IN"/>
              </w:rPr>
            </w:pPr>
            <w:r w:rsidRPr="009F6716">
              <w:rPr>
                <w:rFonts w:asciiTheme="minorHAnsi" w:eastAsia="Times New Roman" w:hAnsiTheme="minorHAnsi" w:cstheme="minorHAnsi"/>
                <w:b/>
                <w:bCs/>
                <w:color w:val="000000"/>
                <w:sz w:val="18"/>
                <w:szCs w:val="18"/>
                <w:lang w:val="en-IN" w:eastAsia="en-IN"/>
              </w:rPr>
              <w:t>Particulars</w:t>
            </w:r>
          </w:p>
        </w:tc>
        <w:tc>
          <w:tcPr>
            <w:tcW w:w="588" w:type="pct"/>
            <w:tcBorders>
              <w:top w:val="single" w:sz="4" w:space="0" w:color="auto"/>
              <w:left w:val="nil"/>
              <w:bottom w:val="single" w:sz="4" w:space="0" w:color="auto"/>
              <w:right w:val="single" w:sz="4" w:space="0" w:color="auto"/>
            </w:tcBorders>
            <w:shd w:val="clear" w:color="000000" w:fill="E1E2E3"/>
            <w:vAlign w:val="center"/>
            <w:hideMark/>
          </w:tcPr>
          <w:p w14:paraId="4E59CA56" w14:textId="2B5D144A" w:rsidR="00DE28F7" w:rsidRPr="0028564F" w:rsidRDefault="00DE28F7" w:rsidP="00E401EA">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FY</w:t>
            </w:r>
          </w:p>
          <w:p w14:paraId="3459BE3B" w14:textId="65B42719" w:rsidR="00DE28F7" w:rsidRPr="00443FA7" w:rsidRDefault="00DE28F7" w:rsidP="00E401EA">
            <w:pPr>
              <w:widowControl/>
              <w:autoSpaceDE/>
              <w:autoSpaceDN/>
              <w:jc w:val="center"/>
              <w:rPr>
                <w:rFonts w:asciiTheme="minorHAnsi" w:eastAsia="Times New Roman" w:hAnsiTheme="minorHAnsi" w:cstheme="minorHAnsi"/>
                <w:b/>
                <w:bCs/>
                <w:color w:val="000000"/>
                <w:sz w:val="24"/>
                <w:szCs w:val="24"/>
                <w:lang w:val="en-IN" w:eastAsia="en-IN"/>
              </w:rPr>
            </w:pPr>
            <w:r w:rsidRPr="0028564F">
              <w:rPr>
                <w:rFonts w:asciiTheme="minorHAnsi" w:eastAsia="Times New Roman" w:hAnsiTheme="minorHAnsi" w:cstheme="minorHAnsi"/>
                <w:b/>
                <w:bCs/>
                <w:color w:val="000000"/>
                <w:sz w:val="18"/>
                <w:szCs w:val="18"/>
                <w:lang w:val="en-IN" w:eastAsia="en-IN"/>
              </w:rPr>
              <w:t>2026-27</w:t>
            </w:r>
          </w:p>
        </w:tc>
        <w:tc>
          <w:tcPr>
            <w:tcW w:w="601" w:type="pct"/>
            <w:tcBorders>
              <w:top w:val="single" w:sz="4" w:space="0" w:color="auto"/>
              <w:left w:val="nil"/>
              <w:bottom w:val="single" w:sz="4" w:space="0" w:color="auto"/>
              <w:right w:val="single" w:sz="4" w:space="0" w:color="auto"/>
            </w:tcBorders>
            <w:shd w:val="clear" w:color="000000" w:fill="E1E2E3"/>
            <w:vAlign w:val="center"/>
            <w:hideMark/>
          </w:tcPr>
          <w:p w14:paraId="5C4CB7A9" w14:textId="2CE02A3C" w:rsidR="00DE28F7" w:rsidRPr="0028564F" w:rsidRDefault="00DE28F7" w:rsidP="00E401EA">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FY</w:t>
            </w:r>
          </w:p>
          <w:p w14:paraId="71E3AF7A" w14:textId="062EC4B6" w:rsidR="00DE28F7" w:rsidRPr="00443FA7" w:rsidRDefault="00DE28F7" w:rsidP="00E401EA">
            <w:pPr>
              <w:widowControl/>
              <w:autoSpaceDE/>
              <w:autoSpaceDN/>
              <w:jc w:val="center"/>
              <w:rPr>
                <w:rFonts w:asciiTheme="minorHAnsi" w:eastAsia="Times New Roman" w:hAnsiTheme="minorHAnsi" w:cstheme="minorHAnsi"/>
                <w:b/>
                <w:bCs/>
                <w:color w:val="000000"/>
                <w:sz w:val="24"/>
                <w:szCs w:val="24"/>
                <w:lang w:val="en-IN" w:eastAsia="en-IN"/>
              </w:rPr>
            </w:pPr>
            <w:r w:rsidRPr="0028564F">
              <w:rPr>
                <w:rFonts w:asciiTheme="minorHAnsi" w:eastAsia="Times New Roman" w:hAnsiTheme="minorHAnsi" w:cstheme="minorHAnsi"/>
                <w:b/>
                <w:bCs/>
                <w:color w:val="000000"/>
                <w:sz w:val="18"/>
                <w:szCs w:val="18"/>
                <w:lang w:val="en-IN" w:eastAsia="en-IN"/>
              </w:rPr>
              <w:t>2027-28</w:t>
            </w:r>
          </w:p>
        </w:tc>
        <w:tc>
          <w:tcPr>
            <w:tcW w:w="601" w:type="pct"/>
            <w:tcBorders>
              <w:top w:val="single" w:sz="4" w:space="0" w:color="auto"/>
              <w:left w:val="nil"/>
              <w:bottom w:val="single" w:sz="4" w:space="0" w:color="auto"/>
              <w:right w:val="single" w:sz="4" w:space="0" w:color="auto"/>
            </w:tcBorders>
            <w:shd w:val="clear" w:color="000000" w:fill="E1E2E3"/>
            <w:vAlign w:val="center"/>
            <w:hideMark/>
          </w:tcPr>
          <w:p w14:paraId="03F41E70" w14:textId="2EC100FC" w:rsidR="00DE28F7" w:rsidRPr="0028564F" w:rsidRDefault="00DE28F7" w:rsidP="00E401EA">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FY</w:t>
            </w:r>
          </w:p>
          <w:p w14:paraId="46CFD78D" w14:textId="474071D3" w:rsidR="00DE28F7" w:rsidRPr="00443FA7" w:rsidRDefault="00DE28F7" w:rsidP="00E401EA">
            <w:pPr>
              <w:widowControl/>
              <w:autoSpaceDE/>
              <w:autoSpaceDN/>
              <w:jc w:val="center"/>
              <w:rPr>
                <w:rFonts w:asciiTheme="minorHAnsi" w:eastAsia="Times New Roman" w:hAnsiTheme="minorHAnsi" w:cstheme="minorHAnsi"/>
                <w:b/>
                <w:bCs/>
                <w:color w:val="000000"/>
                <w:sz w:val="24"/>
                <w:szCs w:val="24"/>
                <w:lang w:val="en-IN" w:eastAsia="en-IN"/>
              </w:rPr>
            </w:pPr>
            <w:r w:rsidRPr="0028564F">
              <w:rPr>
                <w:rFonts w:asciiTheme="minorHAnsi" w:eastAsia="Times New Roman" w:hAnsiTheme="minorHAnsi" w:cstheme="minorHAnsi"/>
                <w:b/>
                <w:bCs/>
                <w:color w:val="000000"/>
                <w:sz w:val="18"/>
                <w:szCs w:val="18"/>
                <w:lang w:val="en-IN" w:eastAsia="en-IN"/>
              </w:rPr>
              <w:t>2028-29</w:t>
            </w:r>
          </w:p>
        </w:tc>
        <w:tc>
          <w:tcPr>
            <w:tcW w:w="601" w:type="pct"/>
            <w:tcBorders>
              <w:top w:val="single" w:sz="4" w:space="0" w:color="auto"/>
              <w:left w:val="nil"/>
              <w:bottom w:val="single" w:sz="4" w:space="0" w:color="auto"/>
              <w:right w:val="single" w:sz="4" w:space="0" w:color="auto"/>
            </w:tcBorders>
            <w:shd w:val="clear" w:color="000000" w:fill="E1E2E3"/>
            <w:vAlign w:val="center"/>
            <w:hideMark/>
          </w:tcPr>
          <w:p w14:paraId="66AD14FF" w14:textId="3D4F9E6F" w:rsidR="00DE28F7" w:rsidRPr="0028564F" w:rsidRDefault="00DE28F7" w:rsidP="00E401EA">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FY</w:t>
            </w:r>
          </w:p>
          <w:p w14:paraId="2E8D1C5B" w14:textId="190B70CD" w:rsidR="00DE28F7" w:rsidRPr="00443FA7" w:rsidRDefault="00DE28F7" w:rsidP="00E401EA">
            <w:pPr>
              <w:widowControl/>
              <w:autoSpaceDE/>
              <w:autoSpaceDN/>
              <w:jc w:val="center"/>
              <w:rPr>
                <w:rFonts w:asciiTheme="minorHAnsi" w:eastAsia="Times New Roman" w:hAnsiTheme="minorHAnsi" w:cstheme="minorHAnsi"/>
                <w:b/>
                <w:bCs/>
                <w:color w:val="000000"/>
                <w:sz w:val="24"/>
                <w:szCs w:val="24"/>
                <w:lang w:val="en-IN" w:eastAsia="en-IN"/>
              </w:rPr>
            </w:pPr>
            <w:r w:rsidRPr="0028564F">
              <w:rPr>
                <w:rFonts w:asciiTheme="minorHAnsi" w:eastAsia="Times New Roman" w:hAnsiTheme="minorHAnsi" w:cstheme="minorHAnsi"/>
                <w:b/>
                <w:bCs/>
                <w:color w:val="000000"/>
                <w:sz w:val="18"/>
                <w:szCs w:val="18"/>
                <w:lang w:val="en-IN" w:eastAsia="en-IN"/>
              </w:rPr>
              <w:t>2029-30</w:t>
            </w:r>
          </w:p>
        </w:tc>
        <w:tc>
          <w:tcPr>
            <w:tcW w:w="600" w:type="pct"/>
            <w:tcBorders>
              <w:top w:val="single" w:sz="4" w:space="0" w:color="auto"/>
              <w:left w:val="nil"/>
              <w:bottom w:val="single" w:sz="4" w:space="0" w:color="auto"/>
              <w:right w:val="single" w:sz="4" w:space="0" w:color="auto"/>
            </w:tcBorders>
            <w:shd w:val="clear" w:color="000000" w:fill="E1E2E3"/>
            <w:vAlign w:val="center"/>
            <w:hideMark/>
          </w:tcPr>
          <w:p w14:paraId="1A164D56" w14:textId="327DEED4" w:rsidR="00DE28F7" w:rsidRPr="0028564F" w:rsidRDefault="00DE28F7" w:rsidP="00E401EA">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FY</w:t>
            </w:r>
          </w:p>
          <w:p w14:paraId="7685AA9E" w14:textId="64A19EA0" w:rsidR="00DE28F7" w:rsidRPr="00443FA7" w:rsidRDefault="00DE28F7" w:rsidP="00E401EA">
            <w:pPr>
              <w:widowControl/>
              <w:autoSpaceDE/>
              <w:autoSpaceDN/>
              <w:jc w:val="center"/>
              <w:rPr>
                <w:rFonts w:asciiTheme="minorHAnsi" w:eastAsia="Times New Roman" w:hAnsiTheme="minorHAnsi" w:cstheme="minorHAnsi"/>
                <w:b/>
                <w:bCs/>
                <w:color w:val="000000"/>
                <w:sz w:val="24"/>
                <w:szCs w:val="24"/>
                <w:lang w:val="en-IN" w:eastAsia="en-IN"/>
              </w:rPr>
            </w:pPr>
            <w:r w:rsidRPr="0028564F">
              <w:rPr>
                <w:rFonts w:asciiTheme="minorHAnsi" w:eastAsia="Times New Roman" w:hAnsiTheme="minorHAnsi" w:cstheme="minorHAnsi"/>
                <w:b/>
                <w:bCs/>
                <w:color w:val="000000"/>
                <w:sz w:val="18"/>
                <w:szCs w:val="18"/>
                <w:lang w:val="en-IN" w:eastAsia="en-IN"/>
              </w:rPr>
              <w:t>2030-31</w:t>
            </w:r>
          </w:p>
        </w:tc>
      </w:tr>
      <w:tr w:rsidR="00B84A82" w:rsidRPr="00443FA7" w14:paraId="78C3E145" w14:textId="77777777" w:rsidTr="007658E5">
        <w:trPr>
          <w:trHeight w:val="63"/>
          <w:jc w:val="center"/>
        </w:trPr>
        <w:tc>
          <w:tcPr>
            <w:tcW w:w="2009" w:type="pct"/>
            <w:tcBorders>
              <w:top w:val="nil"/>
              <w:left w:val="single" w:sz="4" w:space="0" w:color="auto"/>
              <w:bottom w:val="single" w:sz="4" w:space="0" w:color="auto"/>
              <w:right w:val="single" w:sz="4" w:space="0" w:color="auto"/>
            </w:tcBorders>
            <w:vAlign w:val="center"/>
            <w:hideMark/>
          </w:tcPr>
          <w:p w14:paraId="7C657B04"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Tata Power Company Limited</w:t>
            </w:r>
          </w:p>
        </w:tc>
        <w:tc>
          <w:tcPr>
            <w:tcW w:w="588" w:type="pct"/>
            <w:tcBorders>
              <w:top w:val="nil"/>
              <w:left w:val="nil"/>
              <w:bottom w:val="single" w:sz="4" w:space="0" w:color="auto"/>
              <w:right w:val="single" w:sz="4" w:space="0" w:color="auto"/>
            </w:tcBorders>
            <w:vAlign w:val="center"/>
            <w:hideMark/>
          </w:tcPr>
          <w:p w14:paraId="5C2D4CA0" w14:textId="09EA65BE" w:rsidR="00023747" w:rsidRPr="009F6716" w:rsidRDefault="00023747" w:rsidP="00B84A82">
            <w:pPr>
              <w:widowControl/>
              <w:autoSpaceDE/>
              <w:autoSpaceDN/>
              <w:jc w:val="right"/>
              <w:rPr>
                <w:rFonts w:asciiTheme="minorHAnsi" w:eastAsia="Times New Roman" w:hAnsiTheme="minorHAnsi" w:cstheme="minorHAnsi"/>
                <w:b/>
                <w:bCs/>
                <w:color w:val="000000"/>
                <w:sz w:val="20"/>
                <w:szCs w:val="20"/>
                <w:lang w:val="en-IN" w:eastAsia="en-IN"/>
              </w:rPr>
            </w:pPr>
          </w:p>
        </w:tc>
        <w:tc>
          <w:tcPr>
            <w:tcW w:w="601" w:type="pct"/>
            <w:tcBorders>
              <w:top w:val="nil"/>
              <w:left w:val="nil"/>
              <w:bottom w:val="single" w:sz="4" w:space="0" w:color="auto"/>
              <w:right w:val="single" w:sz="4" w:space="0" w:color="auto"/>
            </w:tcBorders>
            <w:vAlign w:val="center"/>
            <w:hideMark/>
          </w:tcPr>
          <w:p w14:paraId="50E18B63" w14:textId="004DD15D" w:rsidR="00023747" w:rsidRPr="009F6716" w:rsidRDefault="00023747" w:rsidP="00B84A82">
            <w:pPr>
              <w:widowControl/>
              <w:autoSpaceDE/>
              <w:autoSpaceDN/>
              <w:jc w:val="right"/>
              <w:rPr>
                <w:rFonts w:asciiTheme="minorHAnsi" w:eastAsia="Times New Roman" w:hAnsiTheme="minorHAnsi" w:cstheme="minorHAnsi"/>
                <w:b/>
                <w:bCs/>
                <w:color w:val="000000"/>
                <w:sz w:val="20"/>
                <w:szCs w:val="20"/>
                <w:lang w:val="en-IN" w:eastAsia="en-IN"/>
              </w:rPr>
            </w:pPr>
          </w:p>
        </w:tc>
        <w:tc>
          <w:tcPr>
            <w:tcW w:w="601" w:type="pct"/>
            <w:tcBorders>
              <w:top w:val="nil"/>
              <w:left w:val="nil"/>
              <w:bottom w:val="single" w:sz="4" w:space="0" w:color="auto"/>
              <w:right w:val="single" w:sz="4" w:space="0" w:color="auto"/>
            </w:tcBorders>
            <w:vAlign w:val="center"/>
            <w:hideMark/>
          </w:tcPr>
          <w:p w14:paraId="77AD3911" w14:textId="44659E1F" w:rsidR="00023747" w:rsidRPr="009F6716" w:rsidRDefault="00023747" w:rsidP="00B84A82">
            <w:pPr>
              <w:widowControl/>
              <w:autoSpaceDE/>
              <w:autoSpaceDN/>
              <w:jc w:val="right"/>
              <w:rPr>
                <w:rFonts w:asciiTheme="minorHAnsi" w:eastAsia="Times New Roman" w:hAnsiTheme="minorHAnsi" w:cstheme="minorHAnsi"/>
                <w:b/>
                <w:bCs/>
                <w:color w:val="000000"/>
                <w:sz w:val="20"/>
                <w:szCs w:val="20"/>
                <w:lang w:val="en-IN" w:eastAsia="en-IN"/>
              </w:rPr>
            </w:pPr>
          </w:p>
        </w:tc>
        <w:tc>
          <w:tcPr>
            <w:tcW w:w="601" w:type="pct"/>
            <w:tcBorders>
              <w:top w:val="nil"/>
              <w:left w:val="nil"/>
              <w:bottom w:val="single" w:sz="4" w:space="0" w:color="auto"/>
              <w:right w:val="single" w:sz="4" w:space="0" w:color="auto"/>
            </w:tcBorders>
            <w:vAlign w:val="center"/>
            <w:hideMark/>
          </w:tcPr>
          <w:p w14:paraId="4B7334CA" w14:textId="096FF417" w:rsidR="00023747" w:rsidRPr="009F6716" w:rsidRDefault="00023747" w:rsidP="00B84A82">
            <w:pPr>
              <w:widowControl/>
              <w:autoSpaceDE/>
              <w:autoSpaceDN/>
              <w:jc w:val="right"/>
              <w:rPr>
                <w:rFonts w:asciiTheme="minorHAnsi" w:eastAsia="Times New Roman" w:hAnsiTheme="minorHAnsi" w:cstheme="minorHAnsi"/>
                <w:b/>
                <w:bCs/>
                <w:color w:val="000000"/>
                <w:sz w:val="20"/>
                <w:szCs w:val="20"/>
                <w:lang w:val="en-IN" w:eastAsia="en-IN"/>
              </w:rPr>
            </w:pPr>
          </w:p>
        </w:tc>
        <w:tc>
          <w:tcPr>
            <w:tcW w:w="600" w:type="pct"/>
            <w:tcBorders>
              <w:top w:val="nil"/>
              <w:left w:val="nil"/>
              <w:bottom w:val="single" w:sz="4" w:space="0" w:color="auto"/>
              <w:right w:val="single" w:sz="4" w:space="0" w:color="auto"/>
            </w:tcBorders>
            <w:vAlign w:val="center"/>
            <w:hideMark/>
          </w:tcPr>
          <w:p w14:paraId="1DBD0DB7" w14:textId="26F3DCA4" w:rsidR="00023747" w:rsidRPr="009F6716" w:rsidRDefault="00023747" w:rsidP="00B84A82">
            <w:pPr>
              <w:widowControl/>
              <w:autoSpaceDE/>
              <w:autoSpaceDN/>
              <w:jc w:val="right"/>
              <w:rPr>
                <w:rFonts w:asciiTheme="minorHAnsi" w:eastAsia="Times New Roman" w:hAnsiTheme="minorHAnsi" w:cstheme="minorHAnsi"/>
                <w:b/>
                <w:bCs/>
                <w:color w:val="000000"/>
                <w:sz w:val="20"/>
                <w:szCs w:val="20"/>
                <w:lang w:val="en-IN" w:eastAsia="en-IN"/>
              </w:rPr>
            </w:pPr>
          </w:p>
        </w:tc>
      </w:tr>
      <w:tr w:rsidR="00B84A82" w:rsidRPr="00443FA7" w14:paraId="2BED3BC4" w14:textId="77777777" w:rsidTr="007658E5">
        <w:trPr>
          <w:trHeight w:val="63"/>
          <w:jc w:val="center"/>
        </w:trPr>
        <w:tc>
          <w:tcPr>
            <w:tcW w:w="2009" w:type="pct"/>
            <w:tcBorders>
              <w:top w:val="nil"/>
              <w:left w:val="single" w:sz="4" w:space="0" w:color="auto"/>
              <w:bottom w:val="single" w:sz="4" w:space="0" w:color="auto"/>
              <w:right w:val="single" w:sz="4" w:space="0" w:color="auto"/>
            </w:tcBorders>
            <w:vAlign w:val="center"/>
            <w:hideMark/>
          </w:tcPr>
          <w:p w14:paraId="0DA61253" w14:textId="77777777" w:rsidR="00023747" w:rsidRPr="009F6716" w:rsidRDefault="00023747" w:rsidP="00023747">
            <w:pPr>
              <w:widowControl/>
              <w:autoSpaceDE/>
              <w:autoSpaceDN/>
              <w:jc w:val="both"/>
              <w:rPr>
                <w:rFonts w:asciiTheme="minorHAnsi" w:eastAsia="Times New Roman" w:hAnsiTheme="minorHAnsi" w:cstheme="minorHAnsi"/>
                <w:i/>
                <w:iCs/>
                <w:color w:val="000000"/>
                <w:sz w:val="20"/>
                <w:szCs w:val="20"/>
                <w:lang w:val="en-IN" w:eastAsia="en-IN"/>
              </w:rPr>
            </w:pPr>
            <w:r w:rsidRPr="009F6716">
              <w:rPr>
                <w:rFonts w:asciiTheme="minorHAnsi" w:eastAsia="Times New Roman" w:hAnsiTheme="minorHAnsi" w:cstheme="minorHAnsi"/>
                <w:i/>
                <w:iCs/>
                <w:color w:val="000000"/>
                <w:sz w:val="20"/>
                <w:szCs w:val="20"/>
                <w:lang w:val="en-IN" w:eastAsia="en-IN"/>
              </w:rPr>
              <w:t>Unit – II</w:t>
            </w:r>
          </w:p>
        </w:tc>
        <w:tc>
          <w:tcPr>
            <w:tcW w:w="588" w:type="pct"/>
            <w:tcBorders>
              <w:top w:val="nil"/>
              <w:left w:val="nil"/>
              <w:bottom w:val="single" w:sz="4" w:space="0" w:color="auto"/>
              <w:right w:val="single" w:sz="4" w:space="0" w:color="auto"/>
            </w:tcBorders>
            <w:vAlign w:val="center"/>
            <w:hideMark/>
          </w:tcPr>
          <w:p w14:paraId="3719B02D"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302.99</w:t>
            </w:r>
          </w:p>
        </w:tc>
        <w:tc>
          <w:tcPr>
            <w:tcW w:w="601" w:type="pct"/>
            <w:tcBorders>
              <w:top w:val="nil"/>
              <w:left w:val="nil"/>
              <w:bottom w:val="single" w:sz="4" w:space="0" w:color="auto"/>
              <w:right w:val="single" w:sz="4" w:space="0" w:color="auto"/>
            </w:tcBorders>
            <w:vAlign w:val="center"/>
            <w:hideMark/>
          </w:tcPr>
          <w:p w14:paraId="6F8886C3"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359.86</w:t>
            </w:r>
          </w:p>
        </w:tc>
        <w:tc>
          <w:tcPr>
            <w:tcW w:w="601" w:type="pct"/>
            <w:tcBorders>
              <w:top w:val="nil"/>
              <w:left w:val="nil"/>
              <w:bottom w:val="single" w:sz="4" w:space="0" w:color="auto"/>
              <w:right w:val="single" w:sz="4" w:space="0" w:color="auto"/>
            </w:tcBorders>
            <w:vAlign w:val="center"/>
            <w:hideMark/>
          </w:tcPr>
          <w:p w14:paraId="63A6CD91"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336.83</w:t>
            </w:r>
          </w:p>
        </w:tc>
        <w:tc>
          <w:tcPr>
            <w:tcW w:w="601" w:type="pct"/>
            <w:tcBorders>
              <w:top w:val="nil"/>
              <w:left w:val="nil"/>
              <w:bottom w:val="single" w:sz="4" w:space="0" w:color="auto"/>
              <w:right w:val="single" w:sz="4" w:space="0" w:color="auto"/>
            </w:tcBorders>
            <w:vAlign w:val="center"/>
            <w:hideMark/>
          </w:tcPr>
          <w:p w14:paraId="11290EB8"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374.40</w:t>
            </w:r>
          </w:p>
        </w:tc>
        <w:tc>
          <w:tcPr>
            <w:tcW w:w="600" w:type="pct"/>
            <w:tcBorders>
              <w:top w:val="nil"/>
              <w:left w:val="nil"/>
              <w:bottom w:val="single" w:sz="4" w:space="0" w:color="auto"/>
              <w:right w:val="single" w:sz="4" w:space="0" w:color="auto"/>
            </w:tcBorders>
            <w:vAlign w:val="center"/>
            <w:hideMark/>
          </w:tcPr>
          <w:p w14:paraId="6F26508E"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350.43</w:t>
            </w:r>
          </w:p>
        </w:tc>
      </w:tr>
      <w:tr w:rsidR="00B84A82" w:rsidRPr="00443FA7" w14:paraId="43ADD5E4" w14:textId="77777777" w:rsidTr="007658E5">
        <w:trPr>
          <w:trHeight w:val="63"/>
          <w:jc w:val="center"/>
        </w:trPr>
        <w:tc>
          <w:tcPr>
            <w:tcW w:w="2009" w:type="pct"/>
            <w:tcBorders>
              <w:top w:val="nil"/>
              <w:left w:val="single" w:sz="4" w:space="0" w:color="auto"/>
              <w:bottom w:val="single" w:sz="4" w:space="0" w:color="auto"/>
              <w:right w:val="single" w:sz="4" w:space="0" w:color="auto"/>
            </w:tcBorders>
            <w:vAlign w:val="center"/>
            <w:hideMark/>
          </w:tcPr>
          <w:p w14:paraId="471AA27F" w14:textId="77777777" w:rsidR="00023747" w:rsidRPr="009F6716" w:rsidRDefault="00023747" w:rsidP="00023747">
            <w:pPr>
              <w:widowControl/>
              <w:autoSpaceDE/>
              <w:autoSpaceDN/>
              <w:jc w:val="both"/>
              <w:rPr>
                <w:rFonts w:asciiTheme="minorHAnsi" w:eastAsia="Times New Roman" w:hAnsiTheme="minorHAnsi" w:cstheme="minorHAnsi"/>
                <w:i/>
                <w:iCs/>
                <w:color w:val="000000"/>
                <w:sz w:val="20"/>
                <w:szCs w:val="20"/>
                <w:lang w:val="en-IN" w:eastAsia="en-IN"/>
              </w:rPr>
            </w:pPr>
            <w:r w:rsidRPr="009F6716">
              <w:rPr>
                <w:rFonts w:asciiTheme="minorHAnsi" w:eastAsia="Times New Roman" w:hAnsiTheme="minorHAnsi" w:cstheme="minorHAnsi"/>
                <w:i/>
                <w:iCs/>
                <w:color w:val="000000"/>
                <w:sz w:val="20"/>
                <w:szCs w:val="20"/>
                <w:lang w:val="en-IN" w:eastAsia="en-IN"/>
              </w:rPr>
              <w:t>Unit – III</w:t>
            </w:r>
          </w:p>
        </w:tc>
        <w:tc>
          <w:tcPr>
            <w:tcW w:w="588" w:type="pct"/>
            <w:tcBorders>
              <w:top w:val="nil"/>
              <w:left w:val="nil"/>
              <w:bottom w:val="single" w:sz="4" w:space="0" w:color="auto"/>
              <w:right w:val="single" w:sz="4" w:space="0" w:color="auto"/>
            </w:tcBorders>
            <w:vAlign w:val="center"/>
            <w:hideMark/>
          </w:tcPr>
          <w:p w14:paraId="63D8C93C"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331.62</w:t>
            </w:r>
          </w:p>
        </w:tc>
        <w:tc>
          <w:tcPr>
            <w:tcW w:w="601" w:type="pct"/>
            <w:tcBorders>
              <w:top w:val="nil"/>
              <w:left w:val="nil"/>
              <w:bottom w:val="single" w:sz="4" w:space="0" w:color="auto"/>
              <w:right w:val="single" w:sz="4" w:space="0" w:color="auto"/>
            </w:tcBorders>
            <w:vAlign w:val="center"/>
            <w:hideMark/>
          </w:tcPr>
          <w:p w14:paraId="0EAD009B"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329.79</w:t>
            </w:r>
          </w:p>
        </w:tc>
        <w:tc>
          <w:tcPr>
            <w:tcW w:w="601" w:type="pct"/>
            <w:tcBorders>
              <w:top w:val="nil"/>
              <w:left w:val="nil"/>
              <w:bottom w:val="single" w:sz="4" w:space="0" w:color="auto"/>
              <w:right w:val="single" w:sz="4" w:space="0" w:color="auto"/>
            </w:tcBorders>
            <w:vAlign w:val="center"/>
            <w:hideMark/>
          </w:tcPr>
          <w:p w14:paraId="1DFCECD0"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366.58</w:t>
            </w:r>
          </w:p>
        </w:tc>
        <w:tc>
          <w:tcPr>
            <w:tcW w:w="601" w:type="pct"/>
            <w:tcBorders>
              <w:top w:val="nil"/>
              <w:left w:val="nil"/>
              <w:bottom w:val="single" w:sz="4" w:space="0" w:color="auto"/>
              <w:right w:val="single" w:sz="4" w:space="0" w:color="auto"/>
            </w:tcBorders>
            <w:vAlign w:val="center"/>
            <w:hideMark/>
          </w:tcPr>
          <w:p w14:paraId="0B15AB60"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343.12</w:t>
            </w:r>
          </w:p>
        </w:tc>
        <w:tc>
          <w:tcPr>
            <w:tcW w:w="600" w:type="pct"/>
            <w:tcBorders>
              <w:top w:val="nil"/>
              <w:left w:val="nil"/>
              <w:bottom w:val="single" w:sz="4" w:space="0" w:color="auto"/>
              <w:right w:val="single" w:sz="4" w:space="0" w:color="auto"/>
            </w:tcBorders>
            <w:vAlign w:val="center"/>
            <w:hideMark/>
          </w:tcPr>
          <w:p w14:paraId="595C441C"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381.39</w:t>
            </w:r>
          </w:p>
        </w:tc>
      </w:tr>
      <w:tr w:rsidR="00B4184A" w:rsidRPr="00443FA7" w14:paraId="2673EF92" w14:textId="77777777" w:rsidTr="00B4184A">
        <w:trPr>
          <w:trHeight w:val="63"/>
          <w:jc w:val="center"/>
        </w:trPr>
        <w:tc>
          <w:tcPr>
            <w:tcW w:w="5000" w:type="pct"/>
            <w:gridSpan w:val="6"/>
            <w:tcBorders>
              <w:top w:val="nil"/>
              <w:left w:val="single" w:sz="4" w:space="0" w:color="auto"/>
              <w:bottom w:val="single" w:sz="4" w:space="0" w:color="auto"/>
              <w:right w:val="single" w:sz="4" w:space="0" w:color="auto"/>
            </w:tcBorders>
            <w:vAlign w:val="center"/>
            <w:hideMark/>
          </w:tcPr>
          <w:p w14:paraId="0053B5D9" w14:textId="0F0A2419" w:rsidR="00B4184A" w:rsidRPr="00E401EA" w:rsidRDefault="00B4184A" w:rsidP="00B4184A">
            <w:pPr>
              <w:widowControl/>
              <w:autoSpaceDE/>
              <w:autoSpaceDN/>
              <w:rPr>
                <w:rFonts w:asciiTheme="minorHAnsi" w:eastAsia="Times New Roman" w:hAnsiTheme="minorHAnsi" w:cstheme="minorHAnsi"/>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Damodar Valley Corporation`</w:t>
            </w:r>
          </w:p>
        </w:tc>
      </w:tr>
      <w:tr w:rsidR="00B84A82" w:rsidRPr="00443FA7" w14:paraId="489F5FEB" w14:textId="77777777" w:rsidTr="007658E5">
        <w:trPr>
          <w:trHeight w:val="63"/>
          <w:jc w:val="center"/>
        </w:trPr>
        <w:tc>
          <w:tcPr>
            <w:tcW w:w="2009" w:type="pct"/>
            <w:tcBorders>
              <w:top w:val="nil"/>
              <w:left w:val="single" w:sz="4" w:space="0" w:color="auto"/>
              <w:bottom w:val="single" w:sz="4" w:space="0" w:color="auto"/>
              <w:right w:val="single" w:sz="4" w:space="0" w:color="auto"/>
            </w:tcBorders>
            <w:vAlign w:val="center"/>
            <w:hideMark/>
          </w:tcPr>
          <w:p w14:paraId="48BA6E2F" w14:textId="77777777" w:rsidR="00023747" w:rsidRPr="009F6716" w:rsidRDefault="00023747" w:rsidP="00023747">
            <w:pPr>
              <w:widowControl/>
              <w:autoSpaceDE/>
              <w:autoSpaceDN/>
              <w:jc w:val="both"/>
              <w:rPr>
                <w:rFonts w:asciiTheme="minorHAnsi" w:eastAsia="Times New Roman" w:hAnsiTheme="minorHAnsi" w:cstheme="minorHAnsi"/>
                <w:b/>
                <w:bCs/>
                <w:i/>
                <w:iCs/>
                <w:color w:val="000000"/>
                <w:sz w:val="20"/>
                <w:szCs w:val="20"/>
                <w:lang w:val="en-IN" w:eastAsia="en-IN"/>
              </w:rPr>
            </w:pPr>
            <w:r w:rsidRPr="009F6716">
              <w:rPr>
                <w:rFonts w:asciiTheme="minorHAnsi" w:eastAsia="Times New Roman" w:hAnsiTheme="minorHAnsi" w:cstheme="minorHAnsi"/>
                <w:b/>
                <w:bCs/>
                <w:i/>
                <w:iCs/>
                <w:color w:val="000000"/>
                <w:sz w:val="20"/>
                <w:szCs w:val="20"/>
                <w:lang w:val="en-IN" w:eastAsia="en-IN"/>
              </w:rPr>
              <w:t>132 kV</w:t>
            </w:r>
          </w:p>
        </w:tc>
        <w:tc>
          <w:tcPr>
            <w:tcW w:w="588" w:type="pct"/>
            <w:tcBorders>
              <w:top w:val="nil"/>
              <w:left w:val="nil"/>
              <w:bottom w:val="single" w:sz="4" w:space="0" w:color="auto"/>
              <w:right w:val="single" w:sz="4" w:space="0" w:color="auto"/>
            </w:tcBorders>
            <w:vAlign w:val="center"/>
            <w:hideMark/>
          </w:tcPr>
          <w:p w14:paraId="3321E781"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230.47</w:t>
            </w:r>
          </w:p>
        </w:tc>
        <w:tc>
          <w:tcPr>
            <w:tcW w:w="601" w:type="pct"/>
            <w:tcBorders>
              <w:top w:val="nil"/>
              <w:left w:val="nil"/>
              <w:bottom w:val="single" w:sz="4" w:space="0" w:color="auto"/>
              <w:right w:val="single" w:sz="4" w:space="0" w:color="auto"/>
            </w:tcBorders>
            <w:vAlign w:val="center"/>
            <w:hideMark/>
          </w:tcPr>
          <w:p w14:paraId="36BAFEF4"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234.66</w:t>
            </w:r>
          </w:p>
        </w:tc>
        <w:tc>
          <w:tcPr>
            <w:tcW w:w="601" w:type="pct"/>
            <w:tcBorders>
              <w:top w:val="nil"/>
              <w:left w:val="nil"/>
              <w:bottom w:val="single" w:sz="4" w:space="0" w:color="auto"/>
              <w:right w:val="single" w:sz="4" w:space="0" w:color="auto"/>
            </w:tcBorders>
            <w:vAlign w:val="center"/>
            <w:hideMark/>
          </w:tcPr>
          <w:p w14:paraId="3ED3AE3B"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230.03</w:t>
            </w:r>
          </w:p>
        </w:tc>
        <w:tc>
          <w:tcPr>
            <w:tcW w:w="601" w:type="pct"/>
            <w:tcBorders>
              <w:top w:val="nil"/>
              <w:left w:val="nil"/>
              <w:bottom w:val="single" w:sz="4" w:space="0" w:color="auto"/>
              <w:right w:val="single" w:sz="4" w:space="0" w:color="auto"/>
            </w:tcBorders>
            <w:vAlign w:val="center"/>
            <w:hideMark/>
          </w:tcPr>
          <w:p w14:paraId="59CFF43C"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238.45</w:t>
            </w:r>
          </w:p>
        </w:tc>
        <w:tc>
          <w:tcPr>
            <w:tcW w:w="600" w:type="pct"/>
            <w:tcBorders>
              <w:top w:val="nil"/>
              <w:left w:val="nil"/>
              <w:bottom w:val="single" w:sz="4" w:space="0" w:color="auto"/>
              <w:right w:val="single" w:sz="4" w:space="0" w:color="auto"/>
            </w:tcBorders>
            <w:vAlign w:val="center"/>
            <w:hideMark/>
          </w:tcPr>
          <w:p w14:paraId="19D983BB"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248.40</w:t>
            </w:r>
          </w:p>
        </w:tc>
      </w:tr>
      <w:tr w:rsidR="00B84A82" w:rsidRPr="00443FA7" w14:paraId="3001E00C" w14:textId="77777777" w:rsidTr="007658E5">
        <w:trPr>
          <w:trHeight w:val="63"/>
          <w:jc w:val="center"/>
        </w:trPr>
        <w:tc>
          <w:tcPr>
            <w:tcW w:w="2009" w:type="pct"/>
            <w:tcBorders>
              <w:top w:val="nil"/>
              <w:left w:val="single" w:sz="4" w:space="0" w:color="auto"/>
              <w:bottom w:val="single" w:sz="4" w:space="0" w:color="auto"/>
              <w:right w:val="single" w:sz="4" w:space="0" w:color="auto"/>
            </w:tcBorders>
            <w:vAlign w:val="center"/>
            <w:hideMark/>
          </w:tcPr>
          <w:p w14:paraId="252FA30C"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MTPS (5-6)</w:t>
            </w:r>
          </w:p>
        </w:tc>
        <w:tc>
          <w:tcPr>
            <w:tcW w:w="588" w:type="pct"/>
            <w:tcBorders>
              <w:top w:val="nil"/>
              <w:left w:val="nil"/>
              <w:bottom w:val="single" w:sz="4" w:space="0" w:color="auto"/>
              <w:right w:val="single" w:sz="4" w:space="0" w:color="auto"/>
            </w:tcBorders>
            <w:vAlign w:val="center"/>
            <w:hideMark/>
          </w:tcPr>
          <w:p w14:paraId="2F8ED3AF"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121.21</w:t>
            </w:r>
          </w:p>
        </w:tc>
        <w:tc>
          <w:tcPr>
            <w:tcW w:w="601" w:type="pct"/>
            <w:tcBorders>
              <w:top w:val="nil"/>
              <w:left w:val="nil"/>
              <w:bottom w:val="single" w:sz="4" w:space="0" w:color="auto"/>
              <w:right w:val="single" w:sz="4" w:space="0" w:color="auto"/>
            </w:tcBorders>
            <w:vAlign w:val="center"/>
            <w:hideMark/>
          </w:tcPr>
          <w:p w14:paraId="155BAFA0"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123.96</w:t>
            </w:r>
          </w:p>
        </w:tc>
        <w:tc>
          <w:tcPr>
            <w:tcW w:w="601" w:type="pct"/>
            <w:tcBorders>
              <w:top w:val="nil"/>
              <w:left w:val="nil"/>
              <w:bottom w:val="single" w:sz="4" w:space="0" w:color="auto"/>
              <w:right w:val="single" w:sz="4" w:space="0" w:color="auto"/>
            </w:tcBorders>
            <w:vAlign w:val="center"/>
            <w:hideMark/>
          </w:tcPr>
          <w:p w14:paraId="796D58CD"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127.33</w:t>
            </w:r>
          </w:p>
        </w:tc>
        <w:tc>
          <w:tcPr>
            <w:tcW w:w="601" w:type="pct"/>
            <w:tcBorders>
              <w:top w:val="nil"/>
              <w:left w:val="nil"/>
              <w:bottom w:val="single" w:sz="4" w:space="0" w:color="auto"/>
              <w:right w:val="single" w:sz="4" w:space="0" w:color="auto"/>
            </w:tcBorders>
            <w:vAlign w:val="center"/>
            <w:hideMark/>
          </w:tcPr>
          <w:p w14:paraId="72F49BD8"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134.61</w:t>
            </w:r>
          </w:p>
        </w:tc>
        <w:tc>
          <w:tcPr>
            <w:tcW w:w="600" w:type="pct"/>
            <w:tcBorders>
              <w:top w:val="nil"/>
              <w:left w:val="nil"/>
              <w:bottom w:val="single" w:sz="4" w:space="0" w:color="auto"/>
              <w:right w:val="single" w:sz="4" w:space="0" w:color="auto"/>
            </w:tcBorders>
            <w:vAlign w:val="center"/>
            <w:hideMark/>
          </w:tcPr>
          <w:p w14:paraId="2D0B928C"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138.04</w:t>
            </w:r>
          </w:p>
        </w:tc>
      </w:tr>
      <w:tr w:rsidR="00B84A82" w:rsidRPr="00443FA7" w14:paraId="296AE335" w14:textId="77777777" w:rsidTr="007658E5">
        <w:trPr>
          <w:trHeight w:val="63"/>
          <w:jc w:val="center"/>
        </w:trPr>
        <w:tc>
          <w:tcPr>
            <w:tcW w:w="2009" w:type="pct"/>
            <w:tcBorders>
              <w:top w:val="nil"/>
              <w:left w:val="single" w:sz="4" w:space="0" w:color="auto"/>
              <w:bottom w:val="single" w:sz="4" w:space="0" w:color="auto"/>
              <w:right w:val="single" w:sz="4" w:space="0" w:color="auto"/>
            </w:tcBorders>
            <w:vAlign w:val="center"/>
            <w:hideMark/>
          </w:tcPr>
          <w:p w14:paraId="52FD085F"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KTPS (1-2)</w:t>
            </w:r>
          </w:p>
        </w:tc>
        <w:tc>
          <w:tcPr>
            <w:tcW w:w="588" w:type="pct"/>
            <w:tcBorders>
              <w:top w:val="nil"/>
              <w:left w:val="nil"/>
              <w:bottom w:val="single" w:sz="4" w:space="0" w:color="auto"/>
              <w:right w:val="single" w:sz="4" w:space="0" w:color="auto"/>
            </w:tcBorders>
            <w:vAlign w:val="center"/>
            <w:hideMark/>
          </w:tcPr>
          <w:p w14:paraId="50370073"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67.00</w:t>
            </w:r>
          </w:p>
        </w:tc>
        <w:tc>
          <w:tcPr>
            <w:tcW w:w="601" w:type="pct"/>
            <w:tcBorders>
              <w:top w:val="nil"/>
              <w:left w:val="nil"/>
              <w:bottom w:val="single" w:sz="4" w:space="0" w:color="auto"/>
              <w:right w:val="single" w:sz="4" w:space="0" w:color="auto"/>
            </w:tcBorders>
            <w:vAlign w:val="center"/>
            <w:hideMark/>
          </w:tcPr>
          <w:p w14:paraId="691910BE"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67.54</w:t>
            </w:r>
          </w:p>
        </w:tc>
        <w:tc>
          <w:tcPr>
            <w:tcW w:w="601" w:type="pct"/>
            <w:tcBorders>
              <w:top w:val="nil"/>
              <w:left w:val="nil"/>
              <w:bottom w:val="single" w:sz="4" w:space="0" w:color="auto"/>
              <w:right w:val="single" w:sz="4" w:space="0" w:color="auto"/>
            </w:tcBorders>
            <w:vAlign w:val="center"/>
            <w:hideMark/>
          </w:tcPr>
          <w:p w14:paraId="01A4487B"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58.43</w:t>
            </w:r>
          </w:p>
        </w:tc>
        <w:tc>
          <w:tcPr>
            <w:tcW w:w="601" w:type="pct"/>
            <w:tcBorders>
              <w:top w:val="nil"/>
              <w:left w:val="nil"/>
              <w:bottom w:val="single" w:sz="4" w:space="0" w:color="auto"/>
              <w:right w:val="single" w:sz="4" w:space="0" w:color="auto"/>
            </w:tcBorders>
            <w:vAlign w:val="center"/>
            <w:hideMark/>
          </w:tcPr>
          <w:p w14:paraId="167D490A"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59.64</w:t>
            </w:r>
          </w:p>
        </w:tc>
        <w:tc>
          <w:tcPr>
            <w:tcW w:w="600" w:type="pct"/>
            <w:tcBorders>
              <w:top w:val="nil"/>
              <w:left w:val="nil"/>
              <w:bottom w:val="single" w:sz="4" w:space="0" w:color="auto"/>
              <w:right w:val="single" w:sz="4" w:space="0" w:color="auto"/>
            </w:tcBorders>
            <w:vAlign w:val="center"/>
            <w:hideMark/>
          </w:tcPr>
          <w:p w14:paraId="5F67BA81"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62.94</w:t>
            </w:r>
          </w:p>
        </w:tc>
      </w:tr>
      <w:tr w:rsidR="00B84A82" w:rsidRPr="00443FA7" w14:paraId="6751B72F" w14:textId="77777777" w:rsidTr="007658E5">
        <w:trPr>
          <w:trHeight w:val="63"/>
          <w:jc w:val="center"/>
        </w:trPr>
        <w:tc>
          <w:tcPr>
            <w:tcW w:w="2009" w:type="pct"/>
            <w:tcBorders>
              <w:top w:val="nil"/>
              <w:left w:val="single" w:sz="4" w:space="0" w:color="auto"/>
              <w:bottom w:val="single" w:sz="4" w:space="0" w:color="auto"/>
              <w:right w:val="single" w:sz="4" w:space="0" w:color="auto"/>
            </w:tcBorders>
            <w:vAlign w:val="center"/>
            <w:hideMark/>
          </w:tcPr>
          <w:p w14:paraId="049B3F79"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RTPS (1-2)</w:t>
            </w:r>
          </w:p>
        </w:tc>
        <w:tc>
          <w:tcPr>
            <w:tcW w:w="588" w:type="pct"/>
            <w:tcBorders>
              <w:top w:val="nil"/>
              <w:left w:val="nil"/>
              <w:bottom w:val="single" w:sz="4" w:space="0" w:color="auto"/>
              <w:right w:val="single" w:sz="4" w:space="0" w:color="auto"/>
            </w:tcBorders>
            <w:vAlign w:val="center"/>
            <w:hideMark/>
          </w:tcPr>
          <w:p w14:paraId="52DEC8EB"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42.26</w:t>
            </w:r>
          </w:p>
        </w:tc>
        <w:tc>
          <w:tcPr>
            <w:tcW w:w="601" w:type="pct"/>
            <w:tcBorders>
              <w:top w:val="nil"/>
              <w:left w:val="nil"/>
              <w:bottom w:val="single" w:sz="4" w:space="0" w:color="auto"/>
              <w:right w:val="single" w:sz="4" w:space="0" w:color="auto"/>
            </w:tcBorders>
            <w:vAlign w:val="center"/>
            <w:hideMark/>
          </w:tcPr>
          <w:p w14:paraId="47CEAF8B"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43.16</w:t>
            </w:r>
          </w:p>
        </w:tc>
        <w:tc>
          <w:tcPr>
            <w:tcW w:w="601" w:type="pct"/>
            <w:tcBorders>
              <w:top w:val="nil"/>
              <w:left w:val="nil"/>
              <w:bottom w:val="single" w:sz="4" w:space="0" w:color="auto"/>
              <w:right w:val="single" w:sz="4" w:space="0" w:color="auto"/>
            </w:tcBorders>
            <w:vAlign w:val="center"/>
            <w:hideMark/>
          </w:tcPr>
          <w:p w14:paraId="5F314EF8"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44.26</w:t>
            </w:r>
          </w:p>
        </w:tc>
        <w:tc>
          <w:tcPr>
            <w:tcW w:w="601" w:type="pct"/>
            <w:tcBorders>
              <w:top w:val="nil"/>
              <w:left w:val="nil"/>
              <w:bottom w:val="single" w:sz="4" w:space="0" w:color="auto"/>
              <w:right w:val="single" w:sz="4" w:space="0" w:color="auto"/>
            </w:tcBorders>
            <w:vAlign w:val="center"/>
            <w:hideMark/>
          </w:tcPr>
          <w:p w14:paraId="01AF7A61"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44.20</w:t>
            </w:r>
          </w:p>
        </w:tc>
        <w:tc>
          <w:tcPr>
            <w:tcW w:w="600" w:type="pct"/>
            <w:tcBorders>
              <w:top w:val="nil"/>
              <w:left w:val="nil"/>
              <w:bottom w:val="single" w:sz="4" w:space="0" w:color="auto"/>
              <w:right w:val="single" w:sz="4" w:space="0" w:color="auto"/>
            </w:tcBorders>
            <w:vAlign w:val="center"/>
            <w:hideMark/>
          </w:tcPr>
          <w:p w14:paraId="43F69F7F"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47.42</w:t>
            </w:r>
          </w:p>
        </w:tc>
      </w:tr>
      <w:tr w:rsidR="00B84A82" w:rsidRPr="00443FA7" w14:paraId="664F6FA5" w14:textId="77777777" w:rsidTr="007658E5">
        <w:trPr>
          <w:trHeight w:val="63"/>
          <w:jc w:val="center"/>
        </w:trPr>
        <w:tc>
          <w:tcPr>
            <w:tcW w:w="2009" w:type="pct"/>
            <w:tcBorders>
              <w:top w:val="nil"/>
              <w:left w:val="single" w:sz="4" w:space="0" w:color="auto"/>
              <w:bottom w:val="single" w:sz="4" w:space="0" w:color="auto"/>
              <w:right w:val="single" w:sz="4" w:space="0" w:color="auto"/>
            </w:tcBorders>
            <w:vAlign w:val="center"/>
            <w:hideMark/>
          </w:tcPr>
          <w:p w14:paraId="44ED7412"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400 kV</w:t>
            </w:r>
          </w:p>
        </w:tc>
        <w:tc>
          <w:tcPr>
            <w:tcW w:w="588" w:type="pct"/>
            <w:tcBorders>
              <w:top w:val="nil"/>
              <w:left w:val="nil"/>
              <w:bottom w:val="single" w:sz="4" w:space="0" w:color="auto"/>
              <w:right w:val="single" w:sz="4" w:space="0" w:color="auto"/>
            </w:tcBorders>
            <w:vAlign w:val="center"/>
            <w:hideMark/>
          </w:tcPr>
          <w:p w14:paraId="648AA2E4"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689</w:t>
            </w:r>
          </w:p>
        </w:tc>
        <w:tc>
          <w:tcPr>
            <w:tcW w:w="601" w:type="pct"/>
            <w:tcBorders>
              <w:top w:val="nil"/>
              <w:left w:val="nil"/>
              <w:bottom w:val="single" w:sz="4" w:space="0" w:color="auto"/>
              <w:right w:val="single" w:sz="4" w:space="0" w:color="auto"/>
            </w:tcBorders>
            <w:vAlign w:val="center"/>
            <w:hideMark/>
          </w:tcPr>
          <w:p w14:paraId="3597E231"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665</w:t>
            </w:r>
          </w:p>
        </w:tc>
        <w:tc>
          <w:tcPr>
            <w:tcW w:w="601" w:type="pct"/>
            <w:tcBorders>
              <w:top w:val="nil"/>
              <w:left w:val="nil"/>
              <w:bottom w:val="single" w:sz="4" w:space="0" w:color="auto"/>
              <w:right w:val="single" w:sz="4" w:space="0" w:color="auto"/>
            </w:tcBorders>
            <w:vAlign w:val="center"/>
            <w:hideMark/>
          </w:tcPr>
          <w:p w14:paraId="1ECD31B8"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603</w:t>
            </w:r>
          </w:p>
        </w:tc>
        <w:tc>
          <w:tcPr>
            <w:tcW w:w="601" w:type="pct"/>
            <w:tcBorders>
              <w:top w:val="nil"/>
              <w:left w:val="nil"/>
              <w:bottom w:val="single" w:sz="4" w:space="0" w:color="auto"/>
              <w:right w:val="single" w:sz="4" w:space="0" w:color="auto"/>
            </w:tcBorders>
            <w:vAlign w:val="center"/>
            <w:hideMark/>
          </w:tcPr>
          <w:p w14:paraId="40F910FF"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590</w:t>
            </w:r>
          </w:p>
        </w:tc>
        <w:tc>
          <w:tcPr>
            <w:tcW w:w="600" w:type="pct"/>
            <w:tcBorders>
              <w:top w:val="nil"/>
              <w:left w:val="nil"/>
              <w:bottom w:val="single" w:sz="4" w:space="0" w:color="auto"/>
              <w:right w:val="single" w:sz="4" w:space="0" w:color="auto"/>
            </w:tcBorders>
            <w:vAlign w:val="center"/>
            <w:hideMark/>
          </w:tcPr>
          <w:p w14:paraId="2E0DE679"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638</w:t>
            </w:r>
          </w:p>
        </w:tc>
      </w:tr>
      <w:tr w:rsidR="00B84A82" w:rsidRPr="00443FA7" w14:paraId="079DB0FB" w14:textId="77777777" w:rsidTr="007658E5">
        <w:trPr>
          <w:trHeight w:val="63"/>
          <w:jc w:val="center"/>
        </w:trPr>
        <w:tc>
          <w:tcPr>
            <w:tcW w:w="2009" w:type="pct"/>
            <w:tcBorders>
              <w:top w:val="nil"/>
              <w:left w:val="single" w:sz="4" w:space="0" w:color="auto"/>
              <w:bottom w:val="single" w:sz="4" w:space="0" w:color="auto"/>
              <w:right w:val="single" w:sz="4" w:space="0" w:color="auto"/>
            </w:tcBorders>
            <w:vAlign w:val="center"/>
            <w:hideMark/>
          </w:tcPr>
          <w:p w14:paraId="107AF5EB"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DSTPS (1-2)</w:t>
            </w:r>
          </w:p>
        </w:tc>
        <w:tc>
          <w:tcPr>
            <w:tcW w:w="588" w:type="pct"/>
            <w:tcBorders>
              <w:top w:val="nil"/>
              <w:left w:val="nil"/>
              <w:bottom w:val="single" w:sz="4" w:space="0" w:color="auto"/>
              <w:right w:val="single" w:sz="4" w:space="0" w:color="auto"/>
            </w:tcBorders>
            <w:vAlign w:val="center"/>
            <w:hideMark/>
          </w:tcPr>
          <w:p w14:paraId="5838FE34"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369</w:t>
            </w:r>
          </w:p>
        </w:tc>
        <w:tc>
          <w:tcPr>
            <w:tcW w:w="601" w:type="pct"/>
            <w:tcBorders>
              <w:top w:val="nil"/>
              <w:left w:val="nil"/>
              <w:bottom w:val="single" w:sz="4" w:space="0" w:color="auto"/>
              <w:right w:val="single" w:sz="4" w:space="0" w:color="auto"/>
            </w:tcBorders>
            <w:vAlign w:val="center"/>
            <w:hideMark/>
          </w:tcPr>
          <w:p w14:paraId="1D7CF5D2"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346</w:t>
            </w:r>
          </w:p>
        </w:tc>
        <w:tc>
          <w:tcPr>
            <w:tcW w:w="601" w:type="pct"/>
            <w:tcBorders>
              <w:top w:val="nil"/>
              <w:left w:val="nil"/>
              <w:bottom w:val="single" w:sz="4" w:space="0" w:color="auto"/>
              <w:right w:val="single" w:sz="4" w:space="0" w:color="auto"/>
            </w:tcBorders>
            <w:vAlign w:val="center"/>
            <w:hideMark/>
          </w:tcPr>
          <w:p w14:paraId="5DEF4677"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314</w:t>
            </w:r>
          </w:p>
        </w:tc>
        <w:tc>
          <w:tcPr>
            <w:tcW w:w="601" w:type="pct"/>
            <w:tcBorders>
              <w:top w:val="nil"/>
              <w:left w:val="nil"/>
              <w:bottom w:val="single" w:sz="4" w:space="0" w:color="auto"/>
              <w:right w:val="single" w:sz="4" w:space="0" w:color="auto"/>
            </w:tcBorders>
            <w:vAlign w:val="center"/>
            <w:hideMark/>
          </w:tcPr>
          <w:p w14:paraId="3F6F2084"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308</w:t>
            </w:r>
          </w:p>
        </w:tc>
        <w:tc>
          <w:tcPr>
            <w:tcW w:w="600" w:type="pct"/>
            <w:tcBorders>
              <w:top w:val="nil"/>
              <w:left w:val="nil"/>
              <w:bottom w:val="single" w:sz="4" w:space="0" w:color="auto"/>
              <w:right w:val="single" w:sz="4" w:space="0" w:color="auto"/>
            </w:tcBorders>
            <w:vAlign w:val="center"/>
            <w:hideMark/>
          </w:tcPr>
          <w:p w14:paraId="253F4744"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333</w:t>
            </w:r>
          </w:p>
        </w:tc>
      </w:tr>
      <w:tr w:rsidR="00B84A82" w:rsidRPr="00443FA7" w14:paraId="2166F456" w14:textId="77777777" w:rsidTr="007658E5">
        <w:trPr>
          <w:trHeight w:val="288"/>
          <w:jc w:val="center"/>
        </w:trPr>
        <w:tc>
          <w:tcPr>
            <w:tcW w:w="2009" w:type="pct"/>
            <w:tcBorders>
              <w:top w:val="nil"/>
              <w:left w:val="single" w:sz="4" w:space="0" w:color="auto"/>
              <w:bottom w:val="single" w:sz="4" w:space="0" w:color="auto"/>
              <w:right w:val="single" w:sz="4" w:space="0" w:color="auto"/>
            </w:tcBorders>
            <w:vAlign w:val="center"/>
            <w:hideMark/>
          </w:tcPr>
          <w:p w14:paraId="479B4647"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MTPS (7-8)</w:t>
            </w:r>
          </w:p>
        </w:tc>
        <w:tc>
          <w:tcPr>
            <w:tcW w:w="588" w:type="pct"/>
            <w:tcBorders>
              <w:top w:val="nil"/>
              <w:left w:val="nil"/>
              <w:bottom w:val="single" w:sz="4" w:space="0" w:color="auto"/>
              <w:right w:val="single" w:sz="4" w:space="0" w:color="auto"/>
            </w:tcBorders>
            <w:vAlign w:val="center"/>
            <w:hideMark/>
          </w:tcPr>
          <w:p w14:paraId="2AE3FB5E"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320</w:t>
            </w:r>
          </w:p>
        </w:tc>
        <w:tc>
          <w:tcPr>
            <w:tcW w:w="601" w:type="pct"/>
            <w:tcBorders>
              <w:top w:val="nil"/>
              <w:left w:val="nil"/>
              <w:bottom w:val="single" w:sz="4" w:space="0" w:color="auto"/>
              <w:right w:val="single" w:sz="4" w:space="0" w:color="auto"/>
            </w:tcBorders>
            <w:vAlign w:val="center"/>
            <w:hideMark/>
          </w:tcPr>
          <w:p w14:paraId="072F1C5E"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319</w:t>
            </w:r>
          </w:p>
        </w:tc>
        <w:tc>
          <w:tcPr>
            <w:tcW w:w="601" w:type="pct"/>
            <w:tcBorders>
              <w:top w:val="nil"/>
              <w:left w:val="nil"/>
              <w:bottom w:val="single" w:sz="4" w:space="0" w:color="auto"/>
              <w:right w:val="single" w:sz="4" w:space="0" w:color="auto"/>
            </w:tcBorders>
            <w:vAlign w:val="center"/>
            <w:hideMark/>
          </w:tcPr>
          <w:p w14:paraId="3560061C"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288</w:t>
            </w:r>
          </w:p>
        </w:tc>
        <w:tc>
          <w:tcPr>
            <w:tcW w:w="601" w:type="pct"/>
            <w:tcBorders>
              <w:top w:val="nil"/>
              <w:left w:val="nil"/>
              <w:bottom w:val="single" w:sz="4" w:space="0" w:color="auto"/>
              <w:right w:val="single" w:sz="4" w:space="0" w:color="auto"/>
            </w:tcBorders>
            <w:vAlign w:val="center"/>
            <w:hideMark/>
          </w:tcPr>
          <w:p w14:paraId="3FD73058"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282</w:t>
            </w:r>
          </w:p>
        </w:tc>
        <w:tc>
          <w:tcPr>
            <w:tcW w:w="600" w:type="pct"/>
            <w:tcBorders>
              <w:top w:val="nil"/>
              <w:left w:val="nil"/>
              <w:bottom w:val="single" w:sz="4" w:space="0" w:color="auto"/>
              <w:right w:val="single" w:sz="4" w:space="0" w:color="auto"/>
            </w:tcBorders>
            <w:vAlign w:val="center"/>
            <w:hideMark/>
          </w:tcPr>
          <w:p w14:paraId="3D668772"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305</w:t>
            </w:r>
          </w:p>
        </w:tc>
      </w:tr>
      <w:tr w:rsidR="00B84A82" w:rsidRPr="00443FA7" w14:paraId="3E4666D0" w14:textId="77777777" w:rsidTr="007658E5">
        <w:trPr>
          <w:trHeight w:val="288"/>
          <w:jc w:val="center"/>
        </w:trPr>
        <w:tc>
          <w:tcPr>
            <w:tcW w:w="2009" w:type="pct"/>
            <w:tcBorders>
              <w:top w:val="nil"/>
              <w:left w:val="single" w:sz="4" w:space="0" w:color="auto"/>
              <w:bottom w:val="single" w:sz="4" w:space="0" w:color="auto"/>
              <w:right w:val="single" w:sz="4" w:space="0" w:color="auto"/>
            </w:tcBorders>
            <w:vAlign w:val="center"/>
            <w:hideMark/>
          </w:tcPr>
          <w:p w14:paraId="05B84B81"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Solar (SECI)</w:t>
            </w:r>
          </w:p>
        </w:tc>
        <w:tc>
          <w:tcPr>
            <w:tcW w:w="588" w:type="pct"/>
            <w:tcBorders>
              <w:top w:val="nil"/>
              <w:left w:val="nil"/>
              <w:bottom w:val="single" w:sz="4" w:space="0" w:color="auto"/>
              <w:right w:val="single" w:sz="4" w:space="0" w:color="auto"/>
            </w:tcBorders>
            <w:vAlign w:val="center"/>
            <w:hideMark/>
          </w:tcPr>
          <w:p w14:paraId="0A35598D"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0.00</w:t>
            </w:r>
          </w:p>
        </w:tc>
        <w:tc>
          <w:tcPr>
            <w:tcW w:w="601" w:type="pct"/>
            <w:tcBorders>
              <w:top w:val="nil"/>
              <w:left w:val="nil"/>
              <w:bottom w:val="single" w:sz="4" w:space="0" w:color="auto"/>
              <w:right w:val="single" w:sz="4" w:space="0" w:color="auto"/>
            </w:tcBorders>
            <w:vAlign w:val="center"/>
            <w:hideMark/>
          </w:tcPr>
          <w:p w14:paraId="3BB926DA"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11.38</w:t>
            </w:r>
          </w:p>
        </w:tc>
        <w:tc>
          <w:tcPr>
            <w:tcW w:w="601" w:type="pct"/>
            <w:tcBorders>
              <w:top w:val="nil"/>
              <w:left w:val="nil"/>
              <w:bottom w:val="single" w:sz="4" w:space="0" w:color="auto"/>
              <w:right w:val="single" w:sz="4" w:space="0" w:color="auto"/>
            </w:tcBorders>
            <w:vAlign w:val="center"/>
            <w:hideMark/>
          </w:tcPr>
          <w:p w14:paraId="49144E9D"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27.32</w:t>
            </w:r>
          </w:p>
        </w:tc>
        <w:tc>
          <w:tcPr>
            <w:tcW w:w="601" w:type="pct"/>
            <w:tcBorders>
              <w:top w:val="nil"/>
              <w:left w:val="nil"/>
              <w:bottom w:val="single" w:sz="4" w:space="0" w:color="auto"/>
              <w:right w:val="single" w:sz="4" w:space="0" w:color="auto"/>
            </w:tcBorders>
            <w:vAlign w:val="center"/>
            <w:hideMark/>
          </w:tcPr>
          <w:p w14:paraId="2B18B993"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27.32</w:t>
            </w:r>
          </w:p>
        </w:tc>
        <w:tc>
          <w:tcPr>
            <w:tcW w:w="600" w:type="pct"/>
            <w:tcBorders>
              <w:top w:val="nil"/>
              <w:left w:val="nil"/>
              <w:bottom w:val="single" w:sz="4" w:space="0" w:color="auto"/>
              <w:right w:val="single" w:sz="4" w:space="0" w:color="auto"/>
            </w:tcBorders>
            <w:vAlign w:val="center"/>
            <w:hideMark/>
          </w:tcPr>
          <w:p w14:paraId="6E93FC63"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27.32</w:t>
            </w:r>
          </w:p>
        </w:tc>
      </w:tr>
      <w:tr w:rsidR="00B84A82" w:rsidRPr="00443FA7" w14:paraId="52AE7186" w14:textId="77777777" w:rsidTr="007658E5">
        <w:trPr>
          <w:trHeight w:val="288"/>
          <w:jc w:val="center"/>
        </w:trPr>
        <w:tc>
          <w:tcPr>
            <w:tcW w:w="2009" w:type="pct"/>
            <w:tcBorders>
              <w:top w:val="nil"/>
              <w:left w:val="single" w:sz="4" w:space="0" w:color="auto"/>
              <w:bottom w:val="single" w:sz="4" w:space="0" w:color="auto"/>
              <w:right w:val="single" w:sz="4" w:space="0" w:color="auto"/>
            </w:tcBorders>
            <w:vAlign w:val="center"/>
            <w:hideMark/>
          </w:tcPr>
          <w:p w14:paraId="2DE3155A"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RTS ( Net Injection)</w:t>
            </w:r>
          </w:p>
        </w:tc>
        <w:tc>
          <w:tcPr>
            <w:tcW w:w="588" w:type="pct"/>
            <w:tcBorders>
              <w:top w:val="nil"/>
              <w:left w:val="nil"/>
              <w:bottom w:val="single" w:sz="4" w:space="0" w:color="auto"/>
              <w:right w:val="single" w:sz="4" w:space="0" w:color="auto"/>
            </w:tcBorders>
            <w:vAlign w:val="center"/>
            <w:hideMark/>
          </w:tcPr>
          <w:p w14:paraId="7BB6E4B9"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0.08</w:t>
            </w:r>
          </w:p>
        </w:tc>
        <w:tc>
          <w:tcPr>
            <w:tcW w:w="601" w:type="pct"/>
            <w:tcBorders>
              <w:top w:val="nil"/>
              <w:left w:val="nil"/>
              <w:bottom w:val="single" w:sz="4" w:space="0" w:color="auto"/>
              <w:right w:val="single" w:sz="4" w:space="0" w:color="auto"/>
            </w:tcBorders>
            <w:vAlign w:val="center"/>
            <w:hideMark/>
          </w:tcPr>
          <w:p w14:paraId="327194E7"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0.08</w:t>
            </w:r>
          </w:p>
        </w:tc>
        <w:tc>
          <w:tcPr>
            <w:tcW w:w="601" w:type="pct"/>
            <w:tcBorders>
              <w:top w:val="nil"/>
              <w:left w:val="nil"/>
              <w:bottom w:val="single" w:sz="4" w:space="0" w:color="auto"/>
              <w:right w:val="single" w:sz="4" w:space="0" w:color="auto"/>
            </w:tcBorders>
            <w:vAlign w:val="center"/>
            <w:hideMark/>
          </w:tcPr>
          <w:p w14:paraId="4A6A39F5"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0.08</w:t>
            </w:r>
          </w:p>
        </w:tc>
        <w:tc>
          <w:tcPr>
            <w:tcW w:w="601" w:type="pct"/>
            <w:tcBorders>
              <w:top w:val="nil"/>
              <w:left w:val="nil"/>
              <w:bottom w:val="single" w:sz="4" w:space="0" w:color="auto"/>
              <w:right w:val="single" w:sz="4" w:space="0" w:color="auto"/>
            </w:tcBorders>
            <w:vAlign w:val="center"/>
            <w:hideMark/>
          </w:tcPr>
          <w:p w14:paraId="683E5640"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0.09</w:t>
            </w:r>
          </w:p>
        </w:tc>
        <w:tc>
          <w:tcPr>
            <w:tcW w:w="600" w:type="pct"/>
            <w:tcBorders>
              <w:top w:val="nil"/>
              <w:left w:val="nil"/>
              <w:bottom w:val="single" w:sz="4" w:space="0" w:color="auto"/>
              <w:right w:val="single" w:sz="4" w:space="0" w:color="auto"/>
            </w:tcBorders>
            <w:vAlign w:val="center"/>
            <w:hideMark/>
          </w:tcPr>
          <w:p w14:paraId="3A7FC4D2"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0.09</w:t>
            </w:r>
          </w:p>
        </w:tc>
      </w:tr>
      <w:tr w:rsidR="00B84A82" w:rsidRPr="00443FA7" w14:paraId="354E9B43" w14:textId="77777777" w:rsidTr="007658E5">
        <w:trPr>
          <w:trHeight w:val="288"/>
          <w:jc w:val="center"/>
        </w:trPr>
        <w:tc>
          <w:tcPr>
            <w:tcW w:w="2009" w:type="pct"/>
            <w:tcBorders>
              <w:top w:val="nil"/>
              <w:left w:val="single" w:sz="4" w:space="0" w:color="auto"/>
              <w:bottom w:val="single" w:sz="4" w:space="0" w:color="auto"/>
              <w:right w:val="single" w:sz="4" w:space="0" w:color="auto"/>
            </w:tcBorders>
            <w:vAlign w:val="center"/>
            <w:hideMark/>
          </w:tcPr>
          <w:p w14:paraId="0945F53A"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TSW ( Captive)</w:t>
            </w:r>
          </w:p>
        </w:tc>
        <w:tc>
          <w:tcPr>
            <w:tcW w:w="588" w:type="pct"/>
            <w:tcBorders>
              <w:top w:val="nil"/>
              <w:left w:val="nil"/>
              <w:bottom w:val="single" w:sz="4" w:space="0" w:color="auto"/>
              <w:right w:val="single" w:sz="4" w:space="0" w:color="auto"/>
            </w:tcBorders>
            <w:vAlign w:val="center"/>
            <w:hideMark/>
          </w:tcPr>
          <w:p w14:paraId="5BDD79DA"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2.49</w:t>
            </w:r>
          </w:p>
        </w:tc>
        <w:tc>
          <w:tcPr>
            <w:tcW w:w="601" w:type="pct"/>
            <w:tcBorders>
              <w:top w:val="nil"/>
              <w:left w:val="nil"/>
              <w:bottom w:val="single" w:sz="4" w:space="0" w:color="auto"/>
              <w:right w:val="single" w:sz="4" w:space="0" w:color="auto"/>
            </w:tcBorders>
            <w:vAlign w:val="center"/>
            <w:hideMark/>
          </w:tcPr>
          <w:p w14:paraId="5A987A7C"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2.54</w:t>
            </w:r>
          </w:p>
        </w:tc>
        <w:tc>
          <w:tcPr>
            <w:tcW w:w="601" w:type="pct"/>
            <w:tcBorders>
              <w:top w:val="nil"/>
              <w:left w:val="nil"/>
              <w:bottom w:val="single" w:sz="4" w:space="0" w:color="auto"/>
              <w:right w:val="single" w:sz="4" w:space="0" w:color="auto"/>
            </w:tcBorders>
            <w:vAlign w:val="center"/>
            <w:hideMark/>
          </w:tcPr>
          <w:p w14:paraId="269FBC2B"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2.59</w:t>
            </w:r>
          </w:p>
        </w:tc>
        <w:tc>
          <w:tcPr>
            <w:tcW w:w="601" w:type="pct"/>
            <w:tcBorders>
              <w:top w:val="nil"/>
              <w:left w:val="nil"/>
              <w:bottom w:val="single" w:sz="4" w:space="0" w:color="auto"/>
              <w:right w:val="single" w:sz="4" w:space="0" w:color="auto"/>
            </w:tcBorders>
            <w:vAlign w:val="center"/>
            <w:hideMark/>
          </w:tcPr>
          <w:p w14:paraId="59027E48"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2.64</w:t>
            </w:r>
          </w:p>
        </w:tc>
        <w:tc>
          <w:tcPr>
            <w:tcW w:w="600" w:type="pct"/>
            <w:tcBorders>
              <w:top w:val="nil"/>
              <w:left w:val="nil"/>
              <w:bottom w:val="single" w:sz="4" w:space="0" w:color="auto"/>
              <w:right w:val="single" w:sz="4" w:space="0" w:color="auto"/>
            </w:tcBorders>
            <w:vAlign w:val="center"/>
            <w:hideMark/>
          </w:tcPr>
          <w:p w14:paraId="4FB386FE"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2.69</w:t>
            </w:r>
          </w:p>
        </w:tc>
      </w:tr>
      <w:tr w:rsidR="00B84A82" w:rsidRPr="00443FA7" w14:paraId="7E65F98D" w14:textId="77777777" w:rsidTr="007658E5">
        <w:trPr>
          <w:trHeight w:val="288"/>
          <w:jc w:val="center"/>
        </w:trPr>
        <w:tc>
          <w:tcPr>
            <w:tcW w:w="2009" w:type="pct"/>
            <w:tcBorders>
              <w:top w:val="nil"/>
              <w:left w:val="single" w:sz="4" w:space="0" w:color="auto"/>
              <w:bottom w:val="single" w:sz="4" w:space="0" w:color="auto"/>
              <w:right w:val="single" w:sz="4" w:space="0" w:color="auto"/>
            </w:tcBorders>
            <w:vAlign w:val="center"/>
            <w:hideMark/>
          </w:tcPr>
          <w:p w14:paraId="23A71CC7"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Open Market</w:t>
            </w:r>
          </w:p>
        </w:tc>
        <w:tc>
          <w:tcPr>
            <w:tcW w:w="588" w:type="pct"/>
            <w:tcBorders>
              <w:top w:val="nil"/>
              <w:left w:val="nil"/>
              <w:bottom w:val="single" w:sz="4" w:space="0" w:color="auto"/>
              <w:right w:val="single" w:sz="4" w:space="0" w:color="auto"/>
            </w:tcBorders>
            <w:vAlign w:val="center"/>
            <w:hideMark/>
          </w:tcPr>
          <w:p w14:paraId="5D07C40D"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2.88</w:t>
            </w:r>
          </w:p>
        </w:tc>
        <w:tc>
          <w:tcPr>
            <w:tcW w:w="601" w:type="pct"/>
            <w:tcBorders>
              <w:top w:val="nil"/>
              <w:left w:val="nil"/>
              <w:bottom w:val="single" w:sz="4" w:space="0" w:color="auto"/>
              <w:right w:val="single" w:sz="4" w:space="0" w:color="auto"/>
            </w:tcBorders>
            <w:vAlign w:val="center"/>
            <w:hideMark/>
          </w:tcPr>
          <w:p w14:paraId="0DF904B0"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2.91</w:t>
            </w:r>
          </w:p>
        </w:tc>
        <w:tc>
          <w:tcPr>
            <w:tcW w:w="601" w:type="pct"/>
            <w:tcBorders>
              <w:top w:val="nil"/>
              <w:left w:val="nil"/>
              <w:bottom w:val="single" w:sz="4" w:space="0" w:color="auto"/>
              <w:right w:val="single" w:sz="4" w:space="0" w:color="auto"/>
            </w:tcBorders>
            <w:vAlign w:val="center"/>
            <w:hideMark/>
          </w:tcPr>
          <w:p w14:paraId="25357EE0"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2.94</w:t>
            </w:r>
          </w:p>
        </w:tc>
        <w:tc>
          <w:tcPr>
            <w:tcW w:w="601" w:type="pct"/>
            <w:tcBorders>
              <w:top w:val="nil"/>
              <w:left w:val="nil"/>
              <w:bottom w:val="single" w:sz="4" w:space="0" w:color="auto"/>
              <w:right w:val="single" w:sz="4" w:space="0" w:color="auto"/>
            </w:tcBorders>
            <w:vAlign w:val="center"/>
            <w:hideMark/>
          </w:tcPr>
          <w:p w14:paraId="10510DED"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2.97</w:t>
            </w:r>
          </w:p>
        </w:tc>
        <w:tc>
          <w:tcPr>
            <w:tcW w:w="600" w:type="pct"/>
            <w:tcBorders>
              <w:top w:val="nil"/>
              <w:left w:val="nil"/>
              <w:bottom w:val="single" w:sz="4" w:space="0" w:color="auto"/>
              <w:right w:val="single" w:sz="4" w:space="0" w:color="auto"/>
            </w:tcBorders>
            <w:vAlign w:val="center"/>
            <w:hideMark/>
          </w:tcPr>
          <w:p w14:paraId="108FF991"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3.00</w:t>
            </w:r>
          </w:p>
        </w:tc>
      </w:tr>
      <w:tr w:rsidR="00B84A82" w:rsidRPr="00443FA7" w14:paraId="6F9A1384" w14:textId="77777777" w:rsidTr="007658E5">
        <w:trPr>
          <w:trHeight w:val="288"/>
          <w:jc w:val="center"/>
        </w:trPr>
        <w:tc>
          <w:tcPr>
            <w:tcW w:w="2009" w:type="pct"/>
            <w:tcBorders>
              <w:top w:val="nil"/>
              <w:left w:val="single" w:sz="4" w:space="0" w:color="auto"/>
              <w:bottom w:val="single" w:sz="4" w:space="0" w:color="auto"/>
              <w:right w:val="single" w:sz="4" w:space="0" w:color="auto"/>
            </w:tcBorders>
            <w:vAlign w:val="center"/>
            <w:hideMark/>
          </w:tcPr>
          <w:p w14:paraId="29239A2C"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GDAM</w:t>
            </w:r>
          </w:p>
        </w:tc>
        <w:tc>
          <w:tcPr>
            <w:tcW w:w="588" w:type="pct"/>
            <w:tcBorders>
              <w:top w:val="nil"/>
              <w:left w:val="nil"/>
              <w:bottom w:val="single" w:sz="4" w:space="0" w:color="auto"/>
              <w:right w:val="single" w:sz="4" w:space="0" w:color="auto"/>
            </w:tcBorders>
            <w:vAlign w:val="center"/>
            <w:hideMark/>
          </w:tcPr>
          <w:p w14:paraId="55DE5EE1"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6.40</w:t>
            </w:r>
          </w:p>
        </w:tc>
        <w:tc>
          <w:tcPr>
            <w:tcW w:w="601" w:type="pct"/>
            <w:tcBorders>
              <w:top w:val="nil"/>
              <w:left w:val="nil"/>
              <w:bottom w:val="single" w:sz="4" w:space="0" w:color="auto"/>
              <w:right w:val="single" w:sz="4" w:space="0" w:color="auto"/>
            </w:tcBorders>
            <w:vAlign w:val="center"/>
            <w:hideMark/>
          </w:tcPr>
          <w:p w14:paraId="4EEAAFDC"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0.00</w:t>
            </w:r>
          </w:p>
        </w:tc>
        <w:tc>
          <w:tcPr>
            <w:tcW w:w="601" w:type="pct"/>
            <w:tcBorders>
              <w:top w:val="nil"/>
              <w:left w:val="nil"/>
              <w:bottom w:val="single" w:sz="4" w:space="0" w:color="auto"/>
              <w:right w:val="single" w:sz="4" w:space="0" w:color="auto"/>
            </w:tcBorders>
            <w:vAlign w:val="center"/>
            <w:hideMark/>
          </w:tcPr>
          <w:p w14:paraId="1C6967C3"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0.00</w:t>
            </w:r>
          </w:p>
        </w:tc>
        <w:tc>
          <w:tcPr>
            <w:tcW w:w="601" w:type="pct"/>
            <w:tcBorders>
              <w:top w:val="nil"/>
              <w:left w:val="nil"/>
              <w:bottom w:val="single" w:sz="4" w:space="0" w:color="auto"/>
              <w:right w:val="single" w:sz="4" w:space="0" w:color="auto"/>
            </w:tcBorders>
            <w:vAlign w:val="center"/>
            <w:hideMark/>
          </w:tcPr>
          <w:p w14:paraId="12BE5957"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0.00</w:t>
            </w:r>
          </w:p>
        </w:tc>
        <w:tc>
          <w:tcPr>
            <w:tcW w:w="600" w:type="pct"/>
            <w:tcBorders>
              <w:top w:val="nil"/>
              <w:left w:val="nil"/>
              <w:bottom w:val="single" w:sz="4" w:space="0" w:color="auto"/>
              <w:right w:val="single" w:sz="4" w:space="0" w:color="auto"/>
            </w:tcBorders>
            <w:vAlign w:val="center"/>
            <w:hideMark/>
          </w:tcPr>
          <w:p w14:paraId="2B762C9B"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0.00</w:t>
            </w:r>
          </w:p>
        </w:tc>
      </w:tr>
      <w:tr w:rsidR="00B84A82" w:rsidRPr="00443FA7" w14:paraId="2FB6E2F8" w14:textId="77777777" w:rsidTr="007658E5">
        <w:trPr>
          <w:trHeight w:val="288"/>
          <w:jc w:val="center"/>
        </w:trPr>
        <w:tc>
          <w:tcPr>
            <w:tcW w:w="2009" w:type="pct"/>
            <w:tcBorders>
              <w:top w:val="nil"/>
              <w:left w:val="single" w:sz="4" w:space="0" w:color="auto"/>
              <w:bottom w:val="single" w:sz="4" w:space="0" w:color="auto"/>
              <w:right w:val="single" w:sz="4" w:space="0" w:color="auto"/>
            </w:tcBorders>
            <w:vAlign w:val="center"/>
            <w:hideMark/>
          </w:tcPr>
          <w:p w14:paraId="04EBADA9"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REC Cost</w:t>
            </w:r>
          </w:p>
        </w:tc>
        <w:tc>
          <w:tcPr>
            <w:tcW w:w="588" w:type="pct"/>
            <w:tcBorders>
              <w:top w:val="nil"/>
              <w:left w:val="nil"/>
              <w:bottom w:val="single" w:sz="4" w:space="0" w:color="auto"/>
              <w:right w:val="single" w:sz="4" w:space="0" w:color="auto"/>
            </w:tcBorders>
            <w:vAlign w:val="center"/>
            <w:hideMark/>
          </w:tcPr>
          <w:p w14:paraId="6071E5DD"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48.71</w:t>
            </w:r>
          </w:p>
        </w:tc>
        <w:tc>
          <w:tcPr>
            <w:tcW w:w="601" w:type="pct"/>
            <w:tcBorders>
              <w:top w:val="nil"/>
              <w:left w:val="nil"/>
              <w:bottom w:val="single" w:sz="4" w:space="0" w:color="auto"/>
              <w:right w:val="single" w:sz="4" w:space="0" w:color="auto"/>
            </w:tcBorders>
            <w:vAlign w:val="center"/>
            <w:hideMark/>
          </w:tcPr>
          <w:p w14:paraId="0C8C3557"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54.02</w:t>
            </w:r>
          </w:p>
        </w:tc>
        <w:tc>
          <w:tcPr>
            <w:tcW w:w="601" w:type="pct"/>
            <w:tcBorders>
              <w:top w:val="nil"/>
              <w:left w:val="nil"/>
              <w:bottom w:val="single" w:sz="4" w:space="0" w:color="auto"/>
              <w:right w:val="single" w:sz="4" w:space="0" w:color="auto"/>
            </w:tcBorders>
            <w:vAlign w:val="center"/>
            <w:hideMark/>
          </w:tcPr>
          <w:p w14:paraId="79E70D37"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52.48</w:t>
            </w:r>
          </w:p>
        </w:tc>
        <w:tc>
          <w:tcPr>
            <w:tcW w:w="601" w:type="pct"/>
            <w:tcBorders>
              <w:top w:val="nil"/>
              <w:left w:val="nil"/>
              <w:bottom w:val="single" w:sz="4" w:space="0" w:color="auto"/>
              <w:right w:val="single" w:sz="4" w:space="0" w:color="auto"/>
            </w:tcBorders>
            <w:vAlign w:val="center"/>
            <w:hideMark/>
          </w:tcPr>
          <w:p w14:paraId="2FF2E32E"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54.15</w:t>
            </w:r>
          </w:p>
        </w:tc>
        <w:tc>
          <w:tcPr>
            <w:tcW w:w="600" w:type="pct"/>
            <w:tcBorders>
              <w:top w:val="nil"/>
              <w:left w:val="nil"/>
              <w:bottom w:val="single" w:sz="4" w:space="0" w:color="auto"/>
              <w:right w:val="single" w:sz="4" w:space="0" w:color="auto"/>
            </w:tcBorders>
            <w:vAlign w:val="center"/>
            <w:hideMark/>
          </w:tcPr>
          <w:p w14:paraId="14021A47"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56.94</w:t>
            </w:r>
          </w:p>
        </w:tc>
      </w:tr>
      <w:tr w:rsidR="00B84A82" w:rsidRPr="00443FA7" w14:paraId="2BFCA820" w14:textId="77777777" w:rsidTr="007658E5">
        <w:trPr>
          <w:trHeight w:val="288"/>
          <w:jc w:val="center"/>
        </w:trPr>
        <w:tc>
          <w:tcPr>
            <w:tcW w:w="2009" w:type="pct"/>
            <w:tcBorders>
              <w:top w:val="nil"/>
              <w:left w:val="single" w:sz="4" w:space="0" w:color="auto"/>
              <w:bottom w:val="single" w:sz="4" w:space="0" w:color="auto"/>
              <w:right w:val="single" w:sz="4" w:space="0" w:color="auto"/>
            </w:tcBorders>
            <w:vAlign w:val="center"/>
            <w:hideMark/>
          </w:tcPr>
          <w:p w14:paraId="162E2162"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ISTS &amp; ERLDC Charges</w:t>
            </w:r>
          </w:p>
        </w:tc>
        <w:tc>
          <w:tcPr>
            <w:tcW w:w="588" w:type="pct"/>
            <w:tcBorders>
              <w:top w:val="nil"/>
              <w:left w:val="nil"/>
              <w:bottom w:val="single" w:sz="4" w:space="0" w:color="auto"/>
              <w:right w:val="single" w:sz="4" w:space="0" w:color="auto"/>
            </w:tcBorders>
            <w:vAlign w:val="center"/>
            <w:hideMark/>
          </w:tcPr>
          <w:p w14:paraId="02C3658D"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63.81</w:t>
            </w:r>
          </w:p>
        </w:tc>
        <w:tc>
          <w:tcPr>
            <w:tcW w:w="601" w:type="pct"/>
            <w:tcBorders>
              <w:top w:val="nil"/>
              <w:left w:val="nil"/>
              <w:bottom w:val="single" w:sz="4" w:space="0" w:color="auto"/>
              <w:right w:val="single" w:sz="4" w:space="0" w:color="auto"/>
            </w:tcBorders>
            <w:vAlign w:val="center"/>
            <w:hideMark/>
          </w:tcPr>
          <w:p w14:paraId="1D1B8780"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64.45</w:t>
            </w:r>
          </w:p>
        </w:tc>
        <w:tc>
          <w:tcPr>
            <w:tcW w:w="601" w:type="pct"/>
            <w:tcBorders>
              <w:top w:val="nil"/>
              <w:left w:val="nil"/>
              <w:bottom w:val="single" w:sz="4" w:space="0" w:color="auto"/>
              <w:right w:val="single" w:sz="4" w:space="0" w:color="auto"/>
            </w:tcBorders>
            <w:vAlign w:val="center"/>
            <w:hideMark/>
          </w:tcPr>
          <w:p w14:paraId="4429F299"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65.09</w:t>
            </w:r>
          </w:p>
        </w:tc>
        <w:tc>
          <w:tcPr>
            <w:tcW w:w="601" w:type="pct"/>
            <w:tcBorders>
              <w:top w:val="nil"/>
              <w:left w:val="nil"/>
              <w:bottom w:val="single" w:sz="4" w:space="0" w:color="auto"/>
              <w:right w:val="single" w:sz="4" w:space="0" w:color="auto"/>
            </w:tcBorders>
            <w:vAlign w:val="center"/>
            <w:hideMark/>
          </w:tcPr>
          <w:p w14:paraId="184CB1CC"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65.75</w:t>
            </w:r>
          </w:p>
        </w:tc>
        <w:tc>
          <w:tcPr>
            <w:tcW w:w="600" w:type="pct"/>
            <w:tcBorders>
              <w:top w:val="nil"/>
              <w:left w:val="nil"/>
              <w:bottom w:val="single" w:sz="4" w:space="0" w:color="auto"/>
              <w:right w:val="single" w:sz="4" w:space="0" w:color="auto"/>
            </w:tcBorders>
            <w:vAlign w:val="center"/>
            <w:hideMark/>
          </w:tcPr>
          <w:p w14:paraId="514DAD42"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66.40</w:t>
            </w:r>
          </w:p>
        </w:tc>
      </w:tr>
      <w:tr w:rsidR="00B84A82" w:rsidRPr="00443FA7" w14:paraId="082A24CF" w14:textId="77777777" w:rsidTr="007658E5">
        <w:trPr>
          <w:trHeight w:val="288"/>
          <w:jc w:val="center"/>
        </w:trPr>
        <w:tc>
          <w:tcPr>
            <w:tcW w:w="2009" w:type="pct"/>
            <w:tcBorders>
              <w:top w:val="nil"/>
              <w:left w:val="single" w:sz="4" w:space="0" w:color="auto"/>
              <w:bottom w:val="single" w:sz="4" w:space="0" w:color="auto"/>
              <w:right w:val="single" w:sz="4" w:space="0" w:color="auto"/>
            </w:tcBorders>
            <w:vAlign w:val="center"/>
            <w:hideMark/>
          </w:tcPr>
          <w:p w14:paraId="16CAA3BA"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DVC Intra State transmission Charges</w:t>
            </w:r>
          </w:p>
        </w:tc>
        <w:tc>
          <w:tcPr>
            <w:tcW w:w="588" w:type="pct"/>
            <w:tcBorders>
              <w:top w:val="nil"/>
              <w:left w:val="nil"/>
              <w:bottom w:val="single" w:sz="4" w:space="0" w:color="auto"/>
              <w:right w:val="single" w:sz="4" w:space="0" w:color="auto"/>
            </w:tcBorders>
            <w:vAlign w:val="center"/>
            <w:hideMark/>
          </w:tcPr>
          <w:p w14:paraId="76F7D0B6"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11.15</w:t>
            </w:r>
          </w:p>
        </w:tc>
        <w:tc>
          <w:tcPr>
            <w:tcW w:w="601" w:type="pct"/>
            <w:tcBorders>
              <w:top w:val="nil"/>
              <w:left w:val="nil"/>
              <w:bottom w:val="single" w:sz="4" w:space="0" w:color="auto"/>
              <w:right w:val="single" w:sz="4" w:space="0" w:color="auto"/>
            </w:tcBorders>
            <w:vAlign w:val="center"/>
            <w:hideMark/>
          </w:tcPr>
          <w:p w14:paraId="1C0ED486"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11.26</w:t>
            </w:r>
          </w:p>
        </w:tc>
        <w:tc>
          <w:tcPr>
            <w:tcW w:w="601" w:type="pct"/>
            <w:tcBorders>
              <w:top w:val="nil"/>
              <w:left w:val="nil"/>
              <w:bottom w:val="single" w:sz="4" w:space="0" w:color="auto"/>
              <w:right w:val="single" w:sz="4" w:space="0" w:color="auto"/>
            </w:tcBorders>
            <w:vAlign w:val="center"/>
            <w:hideMark/>
          </w:tcPr>
          <w:p w14:paraId="7FFBDCA3"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11.37</w:t>
            </w:r>
          </w:p>
        </w:tc>
        <w:tc>
          <w:tcPr>
            <w:tcW w:w="601" w:type="pct"/>
            <w:tcBorders>
              <w:top w:val="nil"/>
              <w:left w:val="nil"/>
              <w:bottom w:val="single" w:sz="4" w:space="0" w:color="auto"/>
              <w:right w:val="single" w:sz="4" w:space="0" w:color="auto"/>
            </w:tcBorders>
            <w:vAlign w:val="center"/>
            <w:hideMark/>
          </w:tcPr>
          <w:p w14:paraId="7C4C4FC0"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11.48</w:t>
            </w:r>
          </w:p>
        </w:tc>
        <w:tc>
          <w:tcPr>
            <w:tcW w:w="600" w:type="pct"/>
            <w:tcBorders>
              <w:top w:val="nil"/>
              <w:left w:val="nil"/>
              <w:bottom w:val="single" w:sz="4" w:space="0" w:color="auto"/>
              <w:right w:val="single" w:sz="4" w:space="0" w:color="auto"/>
            </w:tcBorders>
            <w:vAlign w:val="center"/>
            <w:hideMark/>
          </w:tcPr>
          <w:p w14:paraId="169C6061"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11.60</w:t>
            </w:r>
          </w:p>
        </w:tc>
      </w:tr>
      <w:tr w:rsidR="00B84A82" w:rsidRPr="00443FA7" w14:paraId="595DF51D" w14:textId="77777777" w:rsidTr="007658E5">
        <w:trPr>
          <w:trHeight w:val="288"/>
          <w:jc w:val="center"/>
        </w:trPr>
        <w:tc>
          <w:tcPr>
            <w:tcW w:w="2009" w:type="pct"/>
            <w:tcBorders>
              <w:top w:val="nil"/>
              <w:left w:val="single" w:sz="4" w:space="0" w:color="auto"/>
              <w:bottom w:val="single" w:sz="4" w:space="0" w:color="auto"/>
              <w:right w:val="single" w:sz="4" w:space="0" w:color="auto"/>
            </w:tcBorders>
            <w:vAlign w:val="center"/>
            <w:hideMark/>
          </w:tcPr>
          <w:p w14:paraId="53D2DC2F"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Total Power Purchase Cost Rs. In Cr.</w:t>
            </w:r>
          </w:p>
        </w:tc>
        <w:tc>
          <w:tcPr>
            <w:tcW w:w="588" w:type="pct"/>
            <w:tcBorders>
              <w:top w:val="nil"/>
              <w:left w:val="nil"/>
              <w:bottom w:val="single" w:sz="4" w:space="0" w:color="auto"/>
              <w:right w:val="single" w:sz="4" w:space="0" w:color="auto"/>
            </w:tcBorders>
            <w:vAlign w:val="center"/>
            <w:hideMark/>
          </w:tcPr>
          <w:p w14:paraId="5B55DFBF"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1689.58</w:t>
            </w:r>
          </w:p>
        </w:tc>
        <w:tc>
          <w:tcPr>
            <w:tcW w:w="601" w:type="pct"/>
            <w:tcBorders>
              <w:top w:val="nil"/>
              <w:left w:val="nil"/>
              <w:bottom w:val="single" w:sz="4" w:space="0" w:color="auto"/>
              <w:right w:val="single" w:sz="4" w:space="0" w:color="auto"/>
            </w:tcBorders>
            <w:vAlign w:val="center"/>
            <w:hideMark/>
          </w:tcPr>
          <w:p w14:paraId="08759914"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1736.12</w:t>
            </w:r>
          </w:p>
        </w:tc>
        <w:tc>
          <w:tcPr>
            <w:tcW w:w="601" w:type="pct"/>
            <w:tcBorders>
              <w:top w:val="nil"/>
              <w:left w:val="nil"/>
              <w:bottom w:val="single" w:sz="4" w:space="0" w:color="auto"/>
              <w:right w:val="single" w:sz="4" w:space="0" w:color="auto"/>
            </w:tcBorders>
            <w:vAlign w:val="center"/>
            <w:hideMark/>
          </w:tcPr>
          <w:p w14:paraId="227E3CF4"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1698.02</w:t>
            </w:r>
          </w:p>
        </w:tc>
        <w:tc>
          <w:tcPr>
            <w:tcW w:w="601" w:type="pct"/>
            <w:tcBorders>
              <w:top w:val="nil"/>
              <w:left w:val="nil"/>
              <w:bottom w:val="single" w:sz="4" w:space="0" w:color="auto"/>
              <w:right w:val="single" w:sz="4" w:space="0" w:color="auto"/>
            </w:tcBorders>
            <w:vAlign w:val="center"/>
            <w:hideMark/>
          </w:tcPr>
          <w:p w14:paraId="5FF52851"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1710.01</w:t>
            </w:r>
          </w:p>
        </w:tc>
        <w:tc>
          <w:tcPr>
            <w:tcW w:w="600" w:type="pct"/>
            <w:tcBorders>
              <w:top w:val="nil"/>
              <w:left w:val="nil"/>
              <w:bottom w:val="single" w:sz="4" w:space="0" w:color="auto"/>
              <w:right w:val="single" w:sz="4" w:space="0" w:color="auto"/>
            </w:tcBorders>
            <w:vAlign w:val="center"/>
            <w:hideMark/>
          </w:tcPr>
          <w:p w14:paraId="5B1896CC"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1785.88</w:t>
            </w:r>
          </w:p>
        </w:tc>
      </w:tr>
      <w:tr w:rsidR="00B84A82" w:rsidRPr="00443FA7" w14:paraId="3E760108" w14:textId="77777777" w:rsidTr="007658E5">
        <w:trPr>
          <w:trHeight w:val="288"/>
          <w:jc w:val="center"/>
        </w:trPr>
        <w:tc>
          <w:tcPr>
            <w:tcW w:w="2009" w:type="pct"/>
            <w:tcBorders>
              <w:top w:val="nil"/>
              <w:left w:val="single" w:sz="4" w:space="0" w:color="auto"/>
              <w:bottom w:val="single" w:sz="4" w:space="0" w:color="auto"/>
              <w:right w:val="single" w:sz="4" w:space="0" w:color="auto"/>
            </w:tcBorders>
            <w:vAlign w:val="center"/>
            <w:hideMark/>
          </w:tcPr>
          <w:p w14:paraId="04912DAF"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Sale-Surplus Power</w:t>
            </w:r>
          </w:p>
        </w:tc>
        <w:tc>
          <w:tcPr>
            <w:tcW w:w="588" w:type="pct"/>
            <w:tcBorders>
              <w:top w:val="nil"/>
              <w:left w:val="nil"/>
              <w:bottom w:val="single" w:sz="4" w:space="0" w:color="auto"/>
              <w:right w:val="single" w:sz="4" w:space="0" w:color="auto"/>
            </w:tcBorders>
            <w:vAlign w:val="center"/>
            <w:hideMark/>
          </w:tcPr>
          <w:p w14:paraId="50924560"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92.05</w:t>
            </w:r>
          </w:p>
        </w:tc>
        <w:tc>
          <w:tcPr>
            <w:tcW w:w="601" w:type="pct"/>
            <w:tcBorders>
              <w:top w:val="nil"/>
              <w:left w:val="nil"/>
              <w:bottom w:val="single" w:sz="4" w:space="0" w:color="auto"/>
              <w:right w:val="single" w:sz="4" w:space="0" w:color="auto"/>
            </w:tcBorders>
            <w:vAlign w:val="center"/>
            <w:hideMark/>
          </w:tcPr>
          <w:p w14:paraId="167C5390"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92.05</w:t>
            </w:r>
          </w:p>
        </w:tc>
        <w:tc>
          <w:tcPr>
            <w:tcW w:w="601" w:type="pct"/>
            <w:tcBorders>
              <w:top w:val="nil"/>
              <w:left w:val="nil"/>
              <w:bottom w:val="single" w:sz="4" w:space="0" w:color="auto"/>
              <w:right w:val="single" w:sz="4" w:space="0" w:color="auto"/>
            </w:tcBorders>
            <w:vAlign w:val="center"/>
            <w:hideMark/>
          </w:tcPr>
          <w:p w14:paraId="3A9E6D11"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92.05</w:t>
            </w:r>
          </w:p>
        </w:tc>
        <w:tc>
          <w:tcPr>
            <w:tcW w:w="601" w:type="pct"/>
            <w:tcBorders>
              <w:top w:val="nil"/>
              <w:left w:val="nil"/>
              <w:bottom w:val="single" w:sz="4" w:space="0" w:color="auto"/>
              <w:right w:val="single" w:sz="4" w:space="0" w:color="auto"/>
            </w:tcBorders>
            <w:vAlign w:val="center"/>
            <w:hideMark/>
          </w:tcPr>
          <w:p w14:paraId="6ACAF007"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92.05</w:t>
            </w:r>
          </w:p>
        </w:tc>
        <w:tc>
          <w:tcPr>
            <w:tcW w:w="600" w:type="pct"/>
            <w:tcBorders>
              <w:top w:val="nil"/>
              <w:left w:val="nil"/>
              <w:bottom w:val="single" w:sz="4" w:space="0" w:color="auto"/>
              <w:right w:val="single" w:sz="4" w:space="0" w:color="auto"/>
            </w:tcBorders>
            <w:vAlign w:val="center"/>
            <w:hideMark/>
          </w:tcPr>
          <w:p w14:paraId="066727FE"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92.05</w:t>
            </w:r>
          </w:p>
        </w:tc>
      </w:tr>
      <w:tr w:rsidR="007658E5" w:rsidRPr="00443FA7" w14:paraId="093AD466" w14:textId="77777777" w:rsidTr="007658E5">
        <w:trPr>
          <w:trHeight w:val="552"/>
          <w:jc w:val="center"/>
        </w:trPr>
        <w:tc>
          <w:tcPr>
            <w:tcW w:w="2009" w:type="pct"/>
            <w:tcBorders>
              <w:top w:val="nil"/>
              <w:left w:val="single" w:sz="4" w:space="0" w:color="auto"/>
              <w:bottom w:val="single" w:sz="4" w:space="0" w:color="auto"/>
              <w:right w:val="single" w:sz="4" w:space="0" w:color="auto"/>
            </w:tcBorders>
            <w:vAlign w:val="center"/>
            <w:hideMark/>
          </w:tcPr>
          <w:p w14:paraId="50126DDE" w14:textId="77777777" w:rsidR="007658E5" w:rsidRPr="009F6716" w:rsidRDefault="007658E5" w:rsidP="007658E5">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Sale of Daily Surplus balance to Exchange Rs. In Cr. @ 400kV</w:t>
            </w:r>
          </w:p>
        </w:tc>
        <w:tc>
          <w:tcPr>
            <w:tcW w:w="588" w:type="pct"/>
            <w:tcBorders>
              <w:top w:val="nil"/>
              <w:left w:val="nil"/>
              <w:bottom w:val="single" w:sz="4" w:space="0" w:color="auto"/>
              <w:right w:val="single" w:sz="4" w:space="0" w:color="auto"/>
            </w:tcBorders>
            <w:vAlign w:val="center"/>
            <w:hideMark/>
          </w:tcPr>
          <w:p w14:paraId="6E0DAEF1" w14:textId="50740645" w:rsidR="007658E5" w:rsidRPr="00E401EA" w:rsidRDefault="007658E5" w:rsidP="007658E5">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50</w:t>
            </w:r>
            <w:r>
              <w:rPr>
                <w:rFonts w:asciiTheme="minorHAnsi" w:eastAsia="Times New Roman" w:hAnsiTheme="minorHAnsi" w:cstheme="minorHAnsi"/>
                <w:color w:val="000000"/>
                <w:sz w:val="20"/>
                <w:szCs w:val="20"/>
                <w:lang w:val="en-IN" w:eastAsia="en-IN"/>
              </w:rPr>
              <w:t>.00</w:t>
            </w:r>
          </w:p>
        </w:tc>
        <w:tc>
          <w:tcPr>
            <w:tcW w:w="601" w:type="pct"/>
            <w:tcBorders>
              <w:top w:val="nil"/>
              <w:left w:val="nil"/>
              <w:bottom w:val="single" w:sz="4" w:space="0" w:color="auto"/>
              <w:right w:val="single" w:sz="4" w:space="0" w:color="auto"/>
            </w:tcBorders>
            <w:vAlign w:val="center"/>
            <w:hideMark/>
          </w:tcPr>
          <w:p w14:paraId="1DFD56D4" w14:textId="049B04EA" w:rsidR="007658E5" w:rsidRPr="00E401EA" w:rsidRDefault="007658E5" w:rsidP="007658E5">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50</w:t>
            </w:r>
            <w:r>
              <w:rPr>
                <w:rFonts w:asciiTheme="minorHAnsi" w:eastAsia="Times New Roman" w:hAnsiTheme="minorHAnsi" w:cstheme="minorHAnsi"/>
                <w:color w:val="000000"/>
                <w:sz w:val="20"/>
                <w:szCs w:val="20"/>
                <w:lang w:val="en-IN" w:eastAsia="en-IN"/>
              </w:rPr>
              <w:t>.00</w:t>
            </w:r>
          </w:p>
        </w:tc>
        <w:tc>
          <w:tcPr>
            <w:tcW w:w="601" w:type="pct"/>
            <w:tcBorders>
              <w:top w:val="nil"/>
              <w:left w:val="nil"/>
              <w:bottom w:val="single" w:sz="4" w:space="0" w:color="auto"/>
              <w:right w:val="single" w:sz="4" w:space="0" w:color="auto"/>
            </w:tcBorders>
            <w:vAlign w:val="center"/>
            <w:hideMark/>
          </w:tcPr>
          <w:p w14:paraId="1AF8BF7C" w14:textId="768CD403" w:rsidR="007658E5" w:rsidRPr="00E401EA" w:rsidRDefault="007658E5" w:rsidP="007658E5">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50</w:t>
            </w:r>
            <w:r>
              <w:rPr>
                <w:rFonts w:asciiTheme="minorHAnsi" w:eastAsia="Times New Roman" w:hAnsiTheme="minorHAnsi" w:cstheme="minorHAnsi"/>
                <w:color w:val="000000"/>
                <w:sz w:val="20"/>
                <w:szCs w:val="20"/>
                <w:lang w:val="en-IN" w:eastAsia="en-IN"/>
              </w:rPr>
              <w:t>.00</w:t>
            </w:r>
          </w:p>
        </w:tc>
        <w:tc>
          <w:tcPr>
            <w:tcW w:w="601" w:type="pct"/>
            <w:tcBorders>
              <w:top w:val="nil"/>
              <w:left w:val="nil"/>
              <w:bottom w:val="single" w:sz="4" w:space="0" w:color="auto"/>
              <w:right w:val="single" w:sz="4" w:space="0" w:color="auto"/>
            </w:tcBorders>
            <w:vAlign w:val="center"/>
            <w:hideMark/>
          </w:tcPr>
          <w:p w14:paraId="53D6C1ED" w14:textId="3C94AF46" w:rsidR="007658E5" w:rsidRPr="00E401EA" w:rsidRDefault="007658E5" w:rsidP="007658E5">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50</w:t>
            </w:r>
            <w:r>
              <w:rPr>
                <w:rFonts w:asciiTheme="minorHAnsi" w:eastAsia="Times New Roman" w:hAnsiTheme="minorHAnsi" w:cstheme="minorHAnsi"/>
                <w:color w:val="000000"/>
                <w:sz w:val="20"/>
                <w:szCs w:val="20"/>
                <w:lang w:val="en-IN" w:eastAsia="en-IN"/>
              </w:rPr>
              <w:t>.00</w:t>
            </w:r>
          </w:p>
        </w:tc>
        <w:tc>
          <w:tcPr>
            <w:tcW w:w="600" w:type="pct"/>
            <w:tcBorders>
              <w:top w:val="nil"/>
              <w:left w:val="nil"/>
              <w:bottom w:val="single" w:sz="4" w:space="0" w:color="auto"/>
              <w:right w:val="single" w:sz="4" w:space="0" w:color="auto"/>
            </w:tcBorders>
            <w:vAlign w:val="center"/>
            <w:hideMark/>
          </w:tcPr>
          <w:p w14:paraId="70DA7EAE" w14:textId="36E0EC5E" w:rsidR="007658E5" w:rsidRPr="00E401EA" w:rsidRDefault="007658E5" w:rsidP="007658E5">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50</w:t>
            </w:r>
            <w:r>
              <w:rPr>
                <w:rFonts w:asciiTheme="minorHAnsi" w:eastAsia="Times New Roman" w:hAnsiTheme="minorHAnsi" w:cstheme="minorHAnsi"/>
                <w:color w:val="000000"/>
                <w:sz w:val="20"/>
                <w:szCs w:val="20"/>
                <w:lang w:val="en-IN" w:eastAsia="en-IN"/>
              </w:rPr>
              <w:t>.00</w:t>
            </w:r>
          </w:p>
        </w:tc>
      </w:tr>
      <w:tr w:rsidR="007658E5" w:rsidRPr="00443FA7" w14:paraId="520DC775" w14:textId="77777777" w:rsidTr="007658E5">
        <w:trPr>
          <w:trHeight w:val="552"/>
          <w:jc w:val="center"/>
        </w:trPr>
        <w:tc>
          <w:tcPr>
            <w:tcW w:w="2009" w:type="pct"/>
            <w:tcBorders>
              <w:top w:val="nil"/>
              <w:left w:val="single" w:sz="4" w:space="0" w:color="auto"/>
              <w:bottom w:val="single" w:sz="4" w:space="0" w:color="auto"/>
              <w:right w:val="single" w:sz="4" w:space="0" w:color="auto"/>
            </w:tcBorders>
            <w:vAlign w:val="center"/>
            <w:hideMark/>
          </w:tcPr>
          <w:p w14:paraId="30F2F1D9" w14:textId="77777777" w:rsidR="007658E5" w:rsidRPr="009F6716" w:rsidRDefault="007658E5" w:rsidP="007658E5">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Sale of Daily Surplus balance to Exchange Rs.in Cr.@ 132kV</w:t>
            </w:r>
          </w:p>
        </w:tc>
        <w:tc>
          <w:tcPr>
            <w:tcW w:w="588" w:type="pct"/>
            <w:tcBorders>
              <w:top w:val="nil"/>
              <w:left w:val="nil"/>
              <w:bottom w:val="single" w:sz="4" w:space="0" w:color="auto"/>
              <w:right w:val="single" w:sz="4" w:space="0" w:color="auto"/>
            </w:tcBorders>
            <w:vAlign w:val="center"/>
            <w:hideMark/>
          </w:tcPr>
          <w:p w14:paraId="7334CC6C" w14:textId="28A856A3" w:rsidR="007658E5" w:rsidRPr="00E401EA" w:rsidRDefault="007658E5" w:rsidP="007658E5">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42</w:t>
            </w:r>
            <w:r>
              <w:rPr>
                <w:rFonts w:asciiTheme="minorHAnsi" w:eastAsia="Times New Roman" w:hAnsiTheme="minorHAnsi" w:cstheme="minorHAnsi"/>
                <w:color w:val="000000"/>
                <w:sz w:val="20"/>
                <w:szCs w:val="20"/>
                <w:lang w:val="en-IN" w:eastAsia="en-IN"/>
              </w:rPr>
              <w:t>.05</w:t>
            </w:r>
          </w:p>
        </w:tc>
        <w:tc>
          <w:tcPr>
            <w:tcW w:w="601" w:type="pct"/>
            <w:tcBorders>
              <w:top w:val="nil"/>
              <w:left w:val="nil"/>
              <w:bottom w:val="single" w:sz="4" w:space="0" w:color="auto"/>
              <w:right w:val="single" w:sz="4" w:space="0" w:color="auto"/>
            </w:tcBorders>
            <w:vAlign w:val="center"/>
            <w:hideMark/>
          </w:tcPr>
          <w:p w14:paraId="4B934D16" w14:textId="1F0215CC" w:rsidR="007658E5" w:rsidRPr="00E401EA" w:rsidRDefault="007658E5" w:rsidP="007658E5">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42</w:t>
            </w:r>
            <w:r>
              <w:rPr>
                <w:rFonts w:asciiTheme="minorHAnsi" w:eastAsia="Times New Roman" w:hAnsiTheme="minorHAnsi" w:cstheme="minorHAnsi"/>
                <w:color w:val="000000"/>
                <w:sz w:val="20"/>
                <w:szCs w:val="20"/>
                <w:lang w:val="en-IN" w:eastAsia="en-IN"/>
              </w:rPr>
              <w:t>.05</w:t>
            </w:r>
          </w:p>
        </w:tc>
        <w:tc>
          <w:tcPr>
            <w:tcW w:w="601" w:type="pct"/>
            <w:tcBorders>
              <w:top w:val="nil"/>
              <w:left w:val="nil"/>
              <w:bottom w:val="single" w:sz="4" w:space="0" w:color="auto"/>
              <w:right w:val="single" w:sz="4" w:space="0" w:color="auto"/>
            </w:tcBorders>
            <w:vAlign w:val="center"/>
            <w:hideMark/>
          </w:tcPr>
          <w:p w14:paraId="6D011696" w14:textId="231B5859" w:rsidR="007658E5" w:rsidRPr="00E401EA" w:rsidRDefault="007658E5" w:rsidP="007658E5">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42</w:t>
            </w:r>
            <w:r>
              <w:rPr>
                <w:rFonts w:asciiTheme="minorHAnsi" w:eastAsia="Times New Roman" w:hAnsiTheme="minorHAnsi" w:cstheme="minorHAnsi"/>
                <w:color w:val="000000"/>
                <w:sz w:val="20"/>
                <w:szCs w:val="20"/>
                <w:lang w:val="en-IN" w:eastAsia="en-IN"/>
              </w:rPr>
              <w:t>.05</w:t>
            </w:r>
          </w:p>
        </w:tc>
        <w:tc>
          <w:tcPr>
            <w:tcW w:w="601" w:type="pct"/>
            <w:tcBorders>
              <w:top w:val="nil"/>
              <w:left w:val="nil"/>
              <w:bottom w:val="single" w:sz="4" w:space="0" w:color="auto"/>
              <w:right w:val="single" w:sz="4" w:space="0" w:color="auto"/>
            </w:tcBorders>
            <w:vAlign w:val="center"/>
            <w:hideMark/>
          </w:tcPr>
          <w:p w14:paraId="5DCC7146" w14:textId="4E1085E5" w:rsidR="007658E5" w:rsidRPr="00E401EA" w:rsidRDefault="007658E5" w:rsidP="007658E5">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42</w:t>
            </w:r>
            <w:r>
              <w:rPr>
                <w:rFonts w:asciiTheme="minorHAnsi" w:eastAsia="Times New Roman" w:hAnsiTheme="minorHAnsi" w:cstheme="minorHAnsi"/>
                <w:color w:val="000000"/>
                <w:sz w:val="20"/>
                <w:szCs w:val="20"/>
                <w:lang w:val="en-IN" w:eastAsia="en-IN"/>
              </w:rPr>
              <w:t>.05</w:t>
            </w:r>
          </w:p>
        </w:tc>
        <w:tc>
          <w:tcPr>
            <w:tcW w:w="600" w:type="pct"/>
            <w:tcBorders>
              <w:top w:val="nil"/>
              <w:left w:val="nil"/>
              <w:bottom w:val="single" w:sz="4" w:space="0" w:color="auto"/>
              <w:right w:val="single" w:sz="4" w:space="0" w:color="auto"/>
            </w:tcBorders>
            <w:vAlign w:val="center"/>
            <w:hideMark/>
          </w:tcPr>
          <w:p w14:paraId="07228325" w14:textId="2BCC6046" w:rsidR="007658E5" w:rsidRPr="00E401EA" w:rsidRDefault="007658E5" w:rsidP="007658E5">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42</w:t>
            </w:r>
            <w:r>
              <w:rPr>
                <w:rFonts w:asciiTheme="minorHAnsi" w:eastAsia="Times New Roman" w:hAnsiTheme="minorHAnsi" w:cstheme="minorHAnsi"/>
                <w:color w:val="000000"/>
                <w:sz w:val="20"/>
                <w:szCs w:val="20"/>
                <w:lang w:val="en-IN" w:eastAsia="en-IN"/>
              </w:rPr>
              <w:t>.05</w:t>
            </w:r>
          </w:p>
        </w:tc>
      </w:tr>
      <w:tr w:rsidR="00B84A82" w:rsidRPr="00443FA7" w14:paraId="5BC4E086" w14:textId="77777777" w:rsidTr="007658E5">
        <w:trPr>
          <w:trHeight w:val="288"/>
          <w:jc w:val="center"/>
        </w:trPr>
        <w:tc>
          <w:tcPr>
            <w:tcW w:w="2009" w:type="pct"/>
            <w:tcBorders>
              <w:top w:val="nil"/>
              <w:left w:val="single" w:sz="4" w:space="0" w:color="auto"/>
              <w:bottom w:val="nil"/>
              <w:right w:val="single" w:sz="4" w:space="0" w:color="auto"/>
            </w:tcBorders>
            <w:shd w:val="clear" w:color="000000" w:fill="BFBFBF"/>
            <w:vAlign w:val="center"/>
            <w:hideMark/>
          </w:tcPr>
          <w:p w14:paraId="75A9A300" w14:textId="77777777" w:rsidR="00023747" w:rsidRPr="009F6716"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9F6716">
              <w:rPr>
                <w:rFonts w:asciiTheme="minorHAnsi" w:eastAsia="Times New Roman" w:hAnsiTheme="minorHAnsi" w:cstheme="minorHAnsi"/>
                <w:b/>
                <w:bCs/>
                <w:color w:val="000000"/>
                <w:sz w:val="20"/>
                <w:szCs w:val="20"/>
                <w:lang w:val="en-IN" w:eastAsia="en-IN"/>
              </w:rPr>
              <w:t xml:space="preserve">Net Power Purchase Cost Rs. In Cr. </w:t>
            </w:r>
          </w:p>
        </w:tc>
        <w:tc>
          <w:tcPr>
            <w:tcW w:w="588" w:type="pct"/>
            <w:tcBorders>
              <w:top w:val="nil"/>
              <w:left w:val="nil"/>
              <w:bottom w:val="nil"/>
              <w:right w:val="single" w:sz="4" w:space="0" w:color="auto"/>
            </w:tcBorders>
            <w:shd w:val="clear" w:color="000000" w:fill="BFBFBF"/>
            <w:vAlign w:val="center"/>
            <w:hideMark/>
          </w:tcPr>
          <w:p w14:paraId="07DF2C7E"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1597.53</w:t>
            </w:r>
          </w:p>
        </w:tc>
        <w:tc>
          <w:tcPr>
            <w:tcW w:w="601" w:type="pct"/>
            <w:tcBorders>
              <w:top w:val="nil"/>
              <w:left w:val="nil"/>
              <w:bottom w:val="nil"/>
              <w:right w:val="single" w:sz="4" w:space="0" w:color="auto"/>
            </w:tcBorders>
            <w:shd w:val="clear" w:color="000000" w:fill="BFBFBF"/>
            <w:vAlign w:val="center"/>
            <w:hideMark/>
          </w:tcPr>
          <w:p w14:paraId="17BA8A0F"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1644.07</w:t>
            </w:r>
          </w:p>
        </w:tc>
        <w:tc>
          <w:tcPr>
            <w:tcW w:w="601" w:type="pct"/>
            <w:tcBorders>
              <w:top w:val="nil"/>
              <w:left w:val="nil"/>
              <w:bottom w:val="nil"/>
              <w:right w:val="single" w:sz="4" w:space="0" w:color="auto"/>
            </w:tcBorders>
            <w:shd w:val="clear" w:color="000000" w:fill="BFBFBF"/>
            <w:vAlign w:val="center"/>
            <w:hideMark/>
          </w:tcPr>
          <w:p w14:paraId="6A4F2256"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1605.98</w:t>
            </w:r>
          </w:p>
        </w:tc>
        <w:tc>
          <w:tcPr>
            <w:tcW w:w="601" w:type="pct"/>
            <w:tcBorders>
              <w:top w:val="nil"/>
              <w:left w:val="nil"/>
              <w:bottom w:val="nil"/>
              <w:right w:val="single" w:sz="4" w:space="0" w:color="auto"/>
            </w:tcBorders>
            <w:shd w:val="clear" w:color="000000" w:fill="BFBFBF"/>
            <w:vAlign w:val="center"/>
            <w:hideMark/>
          </w:tcPr>
          <w:p w14:paraId="78E5229E"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1617.97</w:t>
            </w:r>
          </w:p>
        </w:tc>
        <w:tc>
          <w:tcPr>
            <w:tcW w:w="600" w:type="pct"/>
            <w:tcBorders>
              <w:top w:val="nil"/>
              <w:left w:val="nil"/>
              <w:bottom w:val="nil"/>
              <w:right w:val="single" w:sz="4" w:space="0" w:color="auto"/>
            </w:tcBorders>
            <w:shd w:val="clear" w:color="000000" w:fill="BFBFBF"/>
            <w:vAlign w:val="center"/>
            <w:hideMark/>
          </w:tcPr>
          <w:p w14:paraId="096DFE63" w14:textId="77777777" w:rsidR="00023747" w:rsidRPr="00E401EA" w:rsidRDefault="00023747" w:rsidP="00B84A82">
            <w:pPr>
              <w:widowControl/>
              <w:autoSpaceDE/>
              <w:autoSpaceDN/>
              <w:jc w:val="right"/>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1693.84</w:t>
            </w:r>
          </w:p>
        </w:tc>
      </w:tr>
    </w:tbl>
    <w:p w14:paraId="618728AA" w14:textId="77777777" w:rsidR="00023747" w:rsidRPr="00443FA7" w:rsidRDefault="00023747" w:rsidP="004809AA">
      <w:pPr>
        <w:pStyle w:val="ListParagraph"/>
        <w:numPr>
          <w:ilvl w:val="2"/>
          <w:numId w:val="14"/>
        </w:numPr>
        <w:tabs>
          <w:tab w:val="left" w:pos="0"/>
        </w:tabs>
        <w:spacing w:before="88" w:line="278" w:lineRule="auto"/>
        <w:ind w:left="0" w:right="241" w:hanging="709"/>
        <w:rPr>
          <w:rFonts w:asciiTheme="minorHAnsi" w:hAnsiTheme="minorHAnsi" w:cstheme="minorHAnsi"/>
          <w:sz w:val="24"/>
          <w:szCs w:val="24"/>
        </w:rPr>
      </w:pPr>
      <w:r w:rsidRPr="00443FA7">
        <w:rPr>
          <w:rFonts w:asciiTheme="minorHAnsi" w:hAnsiTheme="minorHAnsi" w:cstheme="minorHAnsi"/>
          <w:sz w:val="24"/>
          <w:szCs w:val="24"/>
        </w:rPr>
        <w:t>The petitioner requests the Hon’ble Commission to kindly consider the same for the Control Period.</w:t>
      </w:r>
    </w:p>
    <w:p w14:paraId="192FFF0A" w14:textId="77777777" w:rsidR="00023747" w:rsidRPr="00443FA7" w:rsidRDefault="00023747" w:rsidP="00023747">
      <w:pPr>
        <w:pStyle w:val="BodyText"/>
        <w:spacing w:line="43" w:lineRule="exact"/>
        <w:jc w:val="both"/>
        <w:rPr>
          <w:rFonts w:asciiTheme="minorHAnsi" w:hAnsiTheme="minorHAnsi" w:cstheme="minorHAnsi"/>
        </w:rPr>
      </w:pPr>
    </w:p>
    <w:p w14:paraId="6157F115" w14:textId="4CDA2245" w:rsidR="00023747" w:rsidRPr="00443FA7" w:rsidRDefault="00023747" w:rsidP="00B84A82">
      <w:pPr>
        <w:pStyle w:val="ListParagraph"/>
        <w:tabs>
          <w:tab w:val="left" w:pos="1396"/>
          <w:tab w:val="left" w:pos="1398"/>
        </w:tabs>
        <w:spacing w:before="191" w:line="273" w:lineRule="auto"/>
        <w:ind w:left="0" w:firstLine="0"/>
        <w:rPr>
          <w:rFonts w:asciiTheme="minorHAnsi" w:hAnsiTheme="minorHAnsi" w:cstheme="minorHAnsi"/>
          <w:sz w:val="24"/>
          <w:szCs w:val="24"/>
        </w:rPr>
      </w:pPr>
      <w:r w:rsidRPr="00443FA7">
        <w:rPr>
          <w:rFonts w:asciiTheme="minorHAnsi" w:hAnsiTheme="minorHAnsi" w:cstheme="minorHAnsi"/>
          <w:sz w:val="24"/>
          <w:szCs w:val="24"/>
        </w:rPr>
        <w:t>Jamshedpur is an industrial city and requires very high reliability of power supply to industries economic impact of power supply disruption are very high because industrial production will get affected</w:t>
      </w:r>
      <w:r w:rsidR="00B84A82">
        <w:rPr>
          <w:rFonts w:asciiTheme="minorHAnsi" w:hAnsiTheme="minorHAnsi" w:cstheme="minorHAnsi"/>
          <w:sz w:val="24"/>
          <w:szCs w:val="24"/>
        </w:rPr>
        <w:t xml:space="preserve">. </w:t>
      </w:r>
      <w:r w:rsidRPr="00443FA7">
        <w:rPr>
          <w:rFonts w:asciiTheme="minorHAnsi" w:hAnsiTheme="minorHAnsi" w:cstheme="minorHAnsi"/>
          <w:sz w:val="24"/>
          <w:szCs w:val="24"/>
        </w:rPr>
        <w:t xml:space="preserve">Therefore it is prudent to have adequate capacities for maintaining reliability. Petitioner that there is no load shedding in its license area unless there is some major </w:t>
      </w:r>
      <w:r w:rsidRPr="00443FA7">
        <w:rPr>
          <w:rFonts w:asciiTheme="minorHAnsi" w:hAnsiTheme="minorHAnsi" w:cstheme="minorHAnsi"/>
          <w:sz w:val="24"/>
          <w:szCs w:val="24"/>
        </w:rPr>
        <w:lastRenderedPageBreak/>
        <w:t xml:space="preserve">breakdown in the system. In view of this petitioner has contracted sufficient Generating capacities. </w:t>
      </w:r>
    </w:p>
    <w:p w14:paraId="05C8934A" w14:textId="41E638B2" w:rsidR="00023747" w:rsidRPr="00443FA7" w:rsidRDefault="00023747" w:rsidP="00023747">
      <w:pPr>
        <w:tabs>
          <w:tab w:val="left" w:pos="1396"/>
          <w:tab w:val="left" w:pos="1398"/>
        </w:tabs>
        <w:spacing w:before="191" w:line="273" w:lineRule="auto"/>
        <w:jc w:val="both"/>
        <w:rPr>
          <w:rFonts w:asciiTheme="minorHAnsi" w:hAnsiTheme="minorHAnsi" w:cstheme="minorHAnsi"/>
          <w:sz w:val="24"/>
          <w:szCs w:val="24"/>
        </w:rPr>
      </w:pPr>
      <w:r w:rsidRPr="00443FA7">
        <w:rPr>
          <w:rFonts w:asciiTheme="minorHAnsi" w:hAnsiTheme="minorHAnsi" w:cstheme="minorHAnsi"/>
          <w:sz w:val="24"/>
          <w:szCs w:val="24"/>
        </w:rPr>
        <w:t xml:space="preserve">  The derived Power Purchase rate</w:t>
      </w:r>
      <w:r w:rsidR="00983D98">
        <w:rPr>
          <w:rFonts w:asciiTheme="minorHAnsi" w:hAnsiTheme="minorHAnsi" w:cstheme="minorHAnsi"/>
          <w:sz w:val="24"/>
          <w:szCs w:val="24"/>
        </w:rPr>
        <w:t xml:space="preserve"> (</w:t>
      </w:r>
      <w:r w:rsidR="00983D98" w:rsidRPr="00443FA7">
        <w:rPr>
          <w:rFonts w:asciiTheme="minorHAnsi" w:hAnsiTheme="minorHAnsi" w:cstheme="minorHAnsi"/>
          <w:sz w:val="24"/>
          <w:szCs w:val="24"/>
        </w:rPr>
        <w:t>Rs/kWh</w:t>
      </w:r>
      <w:r w:rsidR="00983D98">
        <w:rPr>
          <w:rFonts w:asciiTheme="minorHAnsi" w:hAnsiTheme="minorHAnsi" w:cstheme="minorHAnsi"/>
          <w:sz w:val="24"/>
          <w:szCs w:val="24"/>
        </w:rPr>
        <w:t>)</w:t>
      </w:r>
      <w:r w:rsidRPr="00443FA7">
        <w:rPr>
          <w:rFonts w:asciiTheme="minorHAnsi" w:hAnsiTheme="minorHAnsi" w:cstheme="minorHAnsi"/>
          <w:sz w:val="24"/>
          <w:szCs w:val="24"/>
        </w:rPr>
        <w:t xml:space="preserve"> </w:t>
      </w:r>
      <w:r w:rsidR="00983D98">
        <w:rPr>
          <w:rFonts w:asciiTheme="minorHAnsi" w:hAnsiTheme="minorHAnsi" w:cstheme="minorHAnsi"/>
          <w:sz w:val="24"/>
          <w:szCs w:val="24"/>
        </w:rPr>
        <w:t xml:space="preserve">from various sources for planned level of energy intake </w:t>
      </w:r>
      <w:r w:rsidRPr="00443FA7">
        <w:rPr>
          <w:rFonts w:asciiTheme="minorHAnsi" w:hAnsiTheme="minorHAnsi" w:cstheme="minorHAnsi"/>
          <w:sz w:val="24"/>
          <w:szCs w:val="24"/>
        </w:rPr>
        <w:t>for Control Period FY 27-FY 31 is shown below</w:t>
      </w:r>
      <w:r w:rsidR="00983D98">
        <w:rPr>
          <w:rFonts w:asciiTheme="minorHAnsi" w:hAnsiTheme="minorHAnsi" w:cstheme="minorHAnsi"/>
          <w:sz w:val="24"/>
          <w:szCs w:val="24"/>
        </w:rPr>
        <w:t xml:space="preserve">. As these rates also include an element of fixed/ capacity charges payable to generating units of Tata Power and DVC; these derived rates may change with change in intake of energy from these sources. </w:t>
      </w:r>
    </w:p>
    <w:p w14:paraId="7AC73D7E" w14:textId="6F374B7A" w:rsidR="00023747" w:rsidRPr="00E401EA" w:rsidRDefault="00023747" w:rsidP="00E401EA">
      <w:pPr>
        <w:spacing w:before="90" w:after="37"/>
        <w:ind w:left="-284" w:right="525" w:firstLine="2978"/>
        <w:jc w:val="both"/>
        <w:rPr>
          <w:rFonts w:ascii="Calibri" w:eastAsia="Calibri" w:hAnsi="Calibri" w:cs="Calibri"/>
          <w:b/>
          <w:bCs/>
          <w:color w:val="002060"/>
        </w:rPr>
      </w:pPr>
      <w:r w:rsidRPr="00E401EA">
        <w:rPr>
          <w:rFonts w:ascii="Calibri" w:eastAsia="Calibri" w:hAnsi="Calibri" w:cs="Calibri"/>
          <w:b/>
          <w:bCs/>
          <w:color w:val="002060"/>
        </w:rPr>
        <w:t xml:space="preserve">     </w:t>
      </w:r>
      <w:bookmarkStart w:id="96" w:name="_Toc214687734"/>
      <w:bookmarkStart w:id="97" w:name="_Toc214862337"/>
      <w:bookmarkStart w:id="98" w:name="_Toc215186173"/>
      <w:r w:rsidRPr="00E401EA">
        <w:rPr>
          <w:rFonts w:ascii="Calibri" w:eastAsia="Calibri" w:hAnsi="Calibri" w:cs="Calibri"/>
          <w:b/>
          <w:bCs/>
          <w:color w:val="002060"/>
        </w:rPr>
        <w:t xml:space="preserve">Table </w:t>
      </w:r>
      <w:r w:rsidRPr="00E401EA">
        <w:rPr>
          <w:rFonts w:ascii="Calibri" w:eastAsia="Calibri" w:hAnsi="Calibri" w:cs="Calibri"/>
          <w:b/>
          <w:bCs/>
          <w:color w:val="002060"/>
        </w:rPr>
        <w:fldChar w:fldCharType="begin"/>
      </w:r>
      <w:r w:rsidRPr="00E401EA">
        <w:rPr>
          <w:rFonts w:ascii="Calibri" w:eastAsia="Calibri" w:hAnsi="Calibri" w:cs="Calibri"/>
          <w:b/>
          <w:bCs/>
          <w:color w:val="002060"/>
        </w:rPr>
        <w:instrText xml:space="preserve"> SEQ Table \* ARABIC </w:instrText>
      </w:r>
      <w:r w:rsidRPr="00E401EA">
        <w:rPr>
          <w:rFonts w:ascii="Calibri" w:eastAsia="Calibri" w:hAnsi="Calibri" w:cs="Calibri"/>
          <w:b/>
          <w:bCs/>
          <w:color w:val="002060"/>
        </w:rPr>
        <w:fldChar w:fldCharType="separate"/>
      </w:r>
      <w:r w:rsidR="00161494">
        <w:rPr>
          <w:rFonts w:ascii="Calibri" w:eastAsia="Calibri" w:hAnsi="Calibri" w:cs="Calibri"/>
          <w:b/>
          <w:bCs/>
          <w:noProof/>
          <w:color w:val="002060"/>
        </w:rPr>
        <w:t>27</w:t>
      </w:r>
      <w:r w:rsidRPr="00E401EA">
        <w:rPr>
          <w:rFonts w:ascii="Calibri" w:eastAsia="Calibri" w:hAnsi="Calibri" w:cs="Calibri"/>
          <w:b/>
          <w:bCs/>
          <w:color w:val="002060"/>
        </w:rPr>
        <w:fldChar w:fldCharType="end"/>
      </w:r>
      <w:r w:rsidRPr="00E401EA">
        <w:rPr>
          <w:rFonts w:ascii="Calibri" w:eastAsia="Calibri" w:hAnsi="Calibri" w:cs="Calibri"/>
          <w:b/>
          <w:bCs/>
          <w:color w:val="002060"/>
        </w:rPr>
        <w:t>:Power Purchase Rate for Control Period (Rs/kWh)</w:t>
      </w:r>
      <w:bookmarkEnd w:id="96"/>
      <w:bookmarkEnd w:id="97"/>
      <w:bookmarkEnd w:id="98"/>
    </w:p>
    <w:tbl>
      <w:tblPr>
        <w:tblW w:w="9270" w:type="dxa"/>
        <w:tblInd w:w="-147" w:type="dxa"/>
        <w:tblLook w:val="04A0" w:firstRow="1" w:lastRow="0" w:firstColumn="1" w:lastColumn="0" w:noHBand="0" w:noVBand="1"/>
      </w:tblPr>
      <w:tblGrid>
        <w:gridCol w:w="2955"/>
        <w:gridCol w:w="1363"/>
        <w:gridCol w:w="1209"/>
        <w:gridCol w:w="1267"/>
        <w:gridCol w:w="1209"/>
        <w:gridCol w:w="1267"/>
      </w:tblGrid>
      <w:tr w:rsidR="00E401EA" w:rsidRPr="00443FA7" w14:paraId="3CB47563" w14:textId="77777777" w:rsidTr="00581830">
        <w:trPr>
          <w:trHeight w:val="296"/>
        </w:trPr>
        <w:tc>
          <w:tcPr>
            <w:tcW w:w="2955" w:type="dxa"/>
            <w:tcBorders>
              <w:top w:val="single" w:sz="4" w:space="0" w:color="auto"/>
              <w:left w:val="single" w:sz="4" w:space="0" w:color="auto"/>
              <w:bottom w:val="single" w:sz="4" w:space="0" w:color="auto"/>
              <w:right w:val="single" w:sz="4" w:space="0" w:color="auto"/>
            </w:tcBorders>
            <w:shd w:val="clear" w:color="000000" w:fill="E1E2E3"/>
            <w:vAlign w:val="center"/>
            <w:hideMark/>
          </w:tcPr>
          <w:p w14:paraId="488F1325" w14:textId="77777777" w:rsidR="00E401EA" w:rsidRPr="00443FA7" w:rsidRDefault="00E401EA" w:rsidP="00E401EA">
            <w:pPr>
              <w:widowControl/>
              <w:autoSpaceDE/>
              <w:autoSpaceDN/>
              <w:ind w:firstLineChars="200" w:firstLine="402"/>
              <w:jc w:val="both"/>
              <w:rPr>
                <w:rFonts w:asciiTheme="minorHAnsi" w:eastAsia="Times New Roman" w:hAnsiTheme="minorHAnsi" w:cstheme="minorHAnsi"/>
                <w:b/>
                <w:bCs/>
                <w:color w:val="000000"/>
                <w:sz w:val="24"/>
                <w:szCs w:val="24"/>
                <w:lang w:val="en-IN" w:eastAsia="en-IN"/>
              </w:rPr>
            </w:pPr>
            <w:r w:rsidRPr="00581830">
              <w:rPr>
                <w:rFonts w:asciiTheme="minorHAnsi" w:eastAsia="Times New Roman" w:hAnsiTheme="minorHAnsi" w:cstheme="minorHAnsi"/>
                <w:b/>
                <w:bCs/>
                <w:color w:val="000000"/>
                <w:sz w:val="20"/>
                <w:szCs w:val="20"/>
                <w:lang w:val="en-IN" w:eastAsia="en-IN"/>
              </w:rPr>
              <w:t xml:space="preserve">Particulars </w:t>
            </w:r>
          </w:p>
        </w:tc>
        <w:tc>
          <w:tcPr>
            <w:tcW w:w="1363" w:type="dxa"/>
            <w:tcBorders>
              <w:top w:val="single" w:sz="4" w:space="0" w:color="auto"/>
              <w:left w:val="nil"/>
              <w:bottom w:val="single" w:sz="4" w:space="0" w:color="auto"/>
              <w:right w:val="single" w:sz="4" w:space="0" w:color="auto"/>
            </w:tcBorders>
            <w:shd w:val="clear" w:color="000000" w:fill="E1E2E3"/>
            <w:vAlign w:val="center"/>
            <w:hideMark/>
          </w:tcPr>
          <w:p w14:paraId="025FD811" w14:textId="77777777" w:rsidR="00E401EA" w:rsidRPr="0028564F" w:rsidRDefault="00E401EA" w:rsidP="00E401EA">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FY</w:t>
            </w:r>
          </w:p>
          <w:p w14:paraId="33DE3C66" w14:textId="31F0C105" w:rsidR="00E401EA" w:rsidRPr="00443FA7" w:rsidRDefault="00E401EA" w:rsidP="00E401EA">
            <w:pPr>
              <w:widowControl/>
              <w:autoSpaceDE/>
              <w:autoSpaceDN/>
              <w:jc w:val="center"/>
              <w:rPr>
                <w:rFonts w:asciiTheme="minorHAnsi" w:eastAsia="Times New Roman" w:hAnsiTheme="minorHAnsi" w:cstheme="minorHAnsi"/>
                <w:b/>
                <w:bCs/>
                <w:color w:val="000000"/>
                <w:sz w:val="24"/>
                <w:szCs w:val="24"/>
                <w:lang w:val="en-IN" w:eastAsia="en-IN"/>
              </w:rPr>
            </w:pPr>
            <w:r w:rsidRPr="0028564F">
              <w:rPr>
                <w:rFonts w:asciiTheme="minorHAnsi" w:eastAsia="Times New Roman" w:hAnsiTheme="minorHAnsi" w:cstheme="minorHAnsi"/>
                <w:b/>
                <w:bCs/>
                <w:color w:val="000000"/>
                <w:sz w:val="18"/>
                <w:szCs w:val="18"/>
                <w:lang w:val="en-IN" w:eastAsia="en-IN"/>
              </w:rPr>
              <w:t>2026-27</w:t>
            </w:r>
          </w:p>
        </w:tc>
        <w:tc>
          <w:tcPr>
            <w:tcW w:w="1209" w:type="dxa"/>
            <w:tcBorders>
              <w:top w:val="single" w:sz="4" w:space="0" w:color="auto"/>
              <w:left w:val="nil"/>
              <w:bottom w:val="single" w:sz="4" w:space="0" w:color="auto"/>
              <w:right w:val="single" w:sz="4" w:space="0" w:color="auto"/>
            </w:tcBorders>
            <w:shd w:val="clear" w:color="000000" w:fill="E1E2E3"/>
            <w:vAlign w:val="center"/>
            <w:hideMark/>
          </w:tcPr>
          <w:p w14:paraId="6465D554" w14:textId="77777777" w:rsidR="00E401EA" w:rsidRPr="0028564F" w:rsidRDefault="00E401EA" w:rsidP="00E401EA">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FY</w:t>
            </w:r>
          </w:p>
          <w:p w14:paraId="6FBFD33E" w14:textId="31B5EB95" w:rsidR="00E401EA" w:rsidRPr="00443FA7" w:rsidRDefault="00E401EA" w:rsidP="00E401EA">
            <w:pPr>
              <w:widowControl/>
              <w:autoSpaceDE/>
              <w:autoSpaceDN/>
              <w:jc w:val="center"/>
              <w:rPr>
                <w:rFonts w:asciiTheme="minorHAnsi" w:eastAsia="Times New Roman" w:hAnsiTheme="minorHAnsi" w:cstheme="minorHAnsi"/>
                <w:b/>
                <w:bCs/>
                <w:color w:val="000000"/>
                <w:sz w:val="24"/>
                <w:szCs w:val="24"/>
                <w:lang w:val="en-IN" w:eastAsia="en-IN"/>
              </w:rPr>
            </w:pPr>
            <w:r w:rsidRPr="0028564F">
              <w:rPr>
                <w:rFonts w:asciiTheme="minorHAnsi" w:eastAsia="Times New Roman" w:hAnsiTheme="minorHAnsi" w:cstheme="minorHAnsi"/>
                <w:b/>
                <w:bCs/>
                <w:color w:val="000000"/>
                <w:sz w:val="18"/>
                <w:szCs w:val="18"/>
                <w:lang w:val="en-IN" w:eastAsia="en-IN"/>
              </w:rPr>
              <w:t>2027-28</w:t>
            </w:r>
          </w:p>
        </w:tc>
        <w:tc>
          <w:tcPr>
            <w:tcW w:w="1267" w:type="dxa"/>
            <w:tcBorders>
              <w:top w:val="single" w:sz="4" w:space="0" w:color="auto"/>
              <w:left w:val="nil"/>
              <w:bottom w:val="single" w:sz="4" w:space="0" w:color="auto"/>
              <w:right w:val="single" w:sz="4" w:space="0" w:color="auto"/>
            </w:tcBorders>
            <w:shd w:val="clear" w:color="000000" w:fill="E1E2E3"/>
            <w:vAlign w:val="center"/>
            <w:hideMark/>
          </w:tcPr>
          <w:p w14:paraId="574FE20E" w14:textId="77777777" w:rsidR="00E401EA" w:rsidRPr="0028564F" w:rsidRDefault="00E401EA" w:rsidP="00E401EA">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FY</w:t>
            </w:r>
          </w:p>
          <w:p w14:paraId="2D17E896" w14:textId="2EA01159" w:rsidR="00E401EA" w:rsidRPr="00443FA7" w:rsidRDefault="00E401EA" w:rsidP="00E401EA">
            <w:pPr>
              <w:widowControl/>
              <w:autoSpaceDE/>
              <w:autoSpaceDN/>
              <w:jc w:val="center"/>
              <w:rPr>
                <w:rFonts w:asciiTheme="minorHAnsi" w:eastAsia="Times New Roman" w:hAnsiTheme="minorHAnsi" w:cstheme="minorHAnsi"/>
                <w:b/>
                <w:bCs/>
                <w:color w:val="000000"/>
                <w:sz w:val="24"/>
                <w:szCs w:val="24"/>
                <w:lang w:val="en-IN" w:eastAsia="en-IN"/>
              </w:rPr>
            </w:pPr>
            <w:r w:rsidRPr="0028564F">
              <w:rPr>
                <w:rFonts w:asciiTheme="minorHAnsi" w:eastAsia="Times New Roman" w:hAnsiTheme="minorHAnsi" w:cstheme="minorHAnsi"/>
                <w:b/>
                <w:bCs/>
                <w:color w:val="000000"/>
                <w:sz w:val="18"/>
                <w:szCs w:val="18"/>
                <w:lang w:val="en-IN" w:eastAsia="en-IN"/>
              </w:rPr>
              <w:t>2028-29</w:t>
            </w:r>
          </w:p>
        </w:tc>
        <w:tc>
          <w:tcPr>
            <w:tcW w:w="1209" w:type="dxa"/>
            <w:tcBorders>
              <w:top w:val="single" w:sz="4" w:space="0" w:color="auto"/>
              <w:left w:val="nil"/>
              <w:bottom w:val="single" w:sz="4" w:space="0" w:color="auto"/>
              <w:right w:val="single" w:sz="4" w:space="0" w:color="auto"/>
            </w:tcBorders>
            <w:shd w:val="clear" w:color="000000" w:fill="E1E2E3"/>
            <w:vAlign w:val="center"/>
            <w:hideMark/>
          </w:tcPr>
          <w:p w14:paraId="4B171381" w14:textId="77777777" w:rsidR="00E401EA" w:rsidRPr="0028564F" w:rsidRDefault="00E401EA" w:rsidP="00E401EA">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FY</w:t>
            </w:r>
          </w:p>
          <w:p w14:paraId="09428E19" w14:textId="4F542031" w:rsidR="00E401EA" w:rsidRPr="00443FA7" w:rsidRDefault="00E401EA" w:rsidP="00E401EA">
            <w:pPr>
              <w:widowControl/>
              <w:autoSpaceDE/>
              <w:autoSpaceDN/>
              <w:jc w:val="center"/>
              <w:rPr>
                <w:rFonts w:asciiTheme="minorHAnsi" w:eastAsia="Times New Roman" w:hAnsiTheme="minorHAnsi" w:cstheme="minorHAnsi"/>
                <w:b/>
                <w:bCs/>
                <w:color w:val="000000"/>
                <w:sz w:val="24"/>
                <w:szCs w:val="24"/>
                <w:lang w:val="en-IN" w:eastAsia="en-IN"/>
              </w:rPr>
            </w:pPr>
            <w:r w:rsidRPr="0028564F">
              <w:rPr>
                <w:rFonts w:asciiTheme="minorHAnsi" w:eastAsia="Times New Roman" w:hAnsiTheme="minorHAnsi" w:cstheme="minorHAnsi"/>
                <w:b/>
                <w:bCs/>
                <w:color w:val="000000"/>
                <w:sz w:val="18"/>
                <w:szCs w:val="18"/>
                <w:lang w:val="en-IN" w:eastAsia="en-IN"/>
              </w:rPr>
              <w:t>2029-30</w:t>
            </w:r>
          </w:p>
        </w:tc>
        <w:tc>
          <w:tcPr>
            <w:tcW w:w="1267" w:type="dxa"/>
            <w:tcBorders>
              <w:top w:val="single" w:sz="4" w:space="0" w:color="auto"/>
              <w:left w:val="nil"/>
              <w:bottom w:val="single" w:sz="4" w:space="0" w:color="auto"/>
              <w:right w:val="single" w:sz="4" w:space="0" w:color="auto"/>
            </w:tcBorders>
            <w:shd w:val="clear" w:color="000000" w:fill="E1E2E3"/>
            <w:vAlign w:val="center"/>
            <w:hideMark/>
          </w:tcPr>
          <w:p w14:paraId="36AD63E5" w14:textId="77777777" w:rsidR="00E401EA" w:rsidRPr="0028564F" w:rsidRDefault="00E401EA" w:rsidP="00E401EA">
            <w:pPr>
              <w:widowControl/>
              <w:autoSpaceDE/>
              <w:autoSpaceDN/>
              <w:jc w:val="center"/>
              <w:rPr>
                <w:rFonts w:asciiTheme="minorHAnsi" w:eastAsia="Times New Roman" w:hAnsiTheme="minorHAnsi" w:cstheme="minorHAnsi"/>
                <w:b/>
                <w:bCs/>
                <w:color w:val="000000"/>
                <w:sz w:val="18"/>
                <w:szCs w:val="18"/>
                <w:lang w:val="en-IN" w:eastAsia="en-IN"/>
              </w:rPr>
            </w:pPr>
            <w:r w:rsidRPr="0028564F">
              <w:rPr>
                <w:rFonts w:asciiTheme="minorHAnsi" w:eastAsia="Times New Roman" w:hAnsiTheme="minorHAnsi" w:cstheme="minorHAnsi"/>
                <w:b/>
                <w:bCs/>
                <w:color w:val="000000"/>
                <w:sz w:val="18"/>
                <w:szCs w:val="18"/>
                <w:lang w:val="en-IN" w:eastAsia="en-IN"/>
              </w:rPr>
              <w:t>FY</w:t>
            </w:r>
          </w:p>
          <w:p w14:paraId="5952131F" w14:textId="34DE2481" w:rsidR="00E401EA" w:rsidRPr="00443FA7" w:rsidRDefault="00E401EA" w:rsidP="00E401EA">
            <w:pPr>
              <w:widowControl/>
              <w:autoSpaceDE/>
              <w:autoSpaceDN/>
              <w:jc w:val="center"/>
              <w:rPr>
                <w:rFonts w:asciiTheme="minorHAnsi" w:eastAsia="Times New Roman" w:hAnsiTheme="minorHAnsi" w:cstheme="minorHAnsi"/>
                <w:b/>
                <w:bCs/>
                <w:color w:val="000000"/>
                <w:sz w:val="24"/>
                <w:szCs w:val="24"/>
                <w:lang w:val="en-IN" w:eastAsia="en-IN"/>
              </w:rPr>
            </w:pPr>
            <w:r w:rsidRPr="0028564F">
              <w:rPr>
                <w:rFonts w:asciiTheme="minorHAnsi" w:eastAsia="Times New Roman" w:hAnsiTheme="minorHAnsi" w:cstheme="minorHAnsi"/>
                <w:b/>
                <w:bCs/>
                <w:color w:val="000000"/>
                <w:sz w:val="18"/>
                <w:szCs w:val="18"/>
                <w:lang w:val="en-IN" w:eastAsia="en-IN"/>
              </w:rPr>
              <w:t>2030-31</w:t>
            </w:r>
          </w:p>
        </w:tc>
      </w:tr>
      <w:tr w:rsidR="00023747" w:rsidRPr="00443FA7" w14:paraId="0E5D3739" w14:textId="77777777" w:rsidTr="00581830">
        <w:trPr>
          <w:trHeight w:val="296"/>
        </w:trPr>
        <w:tc>
          <w:tcPr>
            <w:tcW w:w="2955" w:type="dxa"/>
            <w:tcBorders>
              <w:top w:val="nil"/>
              <w:left w:val="single" w:sz="4" w:space="0" w:color="auto"/>
              <w:bottom w:val="single" w:sz="4" w:space="0" w:color="auto"/>
              <w:right w:val="single" w:sz="4" w:space="0" w:color="auto"/>
            </w:tcBorders>
            <w:vAlign w:val="center"/>
            <w:hideMark/>
          </w:tcPr>
          <w:p w14:paraId="72082ABB" w14:textId="77777777" w:rsidR="00023747" w:rsidRPr="00E401EA"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E401EA">
              <w:rPr>
                <w:rFonts w:asciiTheme="minorHAnsi" w:eastAsia="Times New Roman" w:hAnsiTheme="minorHAnsi" w:cstheme="minorHAnsi"/>
                <w:b/>
                <w:bCs/>
                <w:color w:val="000000"/>
                <w:sz w:val="20"/>
                <w:szCs w:val="20"/>
                <w:lang w:val="en-IN" w:eastAsia="en-IN"/>
              </w:rPr>
              <w:t>Tata Power Company Limited</w:t>
            </w:r>
          </w:p>
        </w:tc>
        <w:tc>
          <w:tcPr>
            <w:tcW w:w="1363" w:type="dxa"/>
            <w:tcBorders>
              <w:top w:val="nil"/>
              <w:left w:val="nil"/>
              <w:bottom w:val="single" w:sz="4" w:space="0" w:color="auto"/>
              <w:right w:val="single" w:sz="4" w:space="0" w:color="auto"/>
            </w:tcBorders>
            <w:vAlign w:val="center"/>
            <w:hideMark/>
          </w:tcPr>
          <w:p w14:paraId="3E5C4AFC" w14:textId="02AF1962"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p>
        </w:tc>
        <w:tc>
          <w:tcPr>
            <w:tcW w:w="1209" w:type="dxa"/>
            <w:tcBorders>
              <w:top w:val="nil"/>
              <w:left w:val="nil"/>
              <w:bottom w:val="single" w:sz="4" w:space="0" w:color="auto"/>
              <w:right w:val="single" w:sz="4" w:space="0" w:color="auto"/>
            </w:tcBorders>
            <w:vAlign w:val="center"/>
            <w:hideMark/>
          </w:tcPr>
          <w:p w14:paraId="75B5738B" w14:textId="126D6353"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p>
        </w:tc>
        <w:tc>
          <w:tcPr>
            <w:tcW w:w="1267" w:type="dxa"/>
            <w:tcBorders>
              <w:top w:val="nil"/>
              <w:left w:val="nil"/>
              <w:bottom w:val="single" w:sz="4" w:space="0" w:color="auto"/>
              <w:right w:val="single" w:sz="4" w:space="0" w:color="auto"/>
            </w:tcBorders>
            <w:vAlign w:val="center"/>
            <w:hideMark/>
          </w:tcPr>
          <w:p w14:paraId="4D1E9F12" w14:textId="09882CC4"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p>
        </w:tc>
        <w:tc>
          <w:tcPr>
            <w:tcW w:w="1209" w:type="dxa"/>
            <w:tcBorders>
              <w:top w:val="nil"/>
              <w:left w:val="nil"/>
              <w:bottom w:val="single" w:sz="4" w:space="0" w:color="auto"/>
              <w:right w:val="single" w:sz="4" w:space="0" w:color="auto"/>
            </w:tcBorders>
            <w:vAlign w:val="center"/>
            <w:hideMark/>
          </w:tcPr>
          <w:p w14:paraId="2AC94DE2" w14:textId="482A1BDE"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p>
        </w:tc>
        <w:tc>
          <w:tcPr>
            <w:tcW w:w="1267" w:type="dxa"/>
            <w:tcBorders>
              <w:top w:val="nil"/>
              <w:left w:val="nil"/>
              <w:bottom w:val="single" w:sz="4" w:space="0" w:color="auto"/>
              <w:right w:val="single" w:sz="4" w:space="0" w:color="auto"/>
            </w:tcBorders>
            <w:vAlign w:val="center"/>
            <w:hideMark/>
          </w:tcPr>
          <w:p w14:paraId="07BD9080" w14:textId="127BE420"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p>
        </w:tc>
      </w:tr>
      <w:tr w:rsidR="00023747" w:rsidRPr="00443FA7" w14:paraId="574AB588" w14:textId="77777777" w:rsidTr="00581830">
        <w:trPr>
          <w:trHeight w:val="296"/>
        </w:trPr>
        <w:tc>
          <w:tcPr>
            <w:tcW w:w="2955" w:type="dxa"/>
            <w:tcBorders>
              <w:top w:val="nil"/>
              <w:left w:val="single" w:sz="4" w:space="0" w:color="auto"/>
              <w:bottom w:val="single" w:sz="4" w:space="0" w:color="auto"/>
              <w:right w:val="single" w:sz="4" w:space="0" w:color="auto"/>
            </w:tcBorders>
            <w:vAlign w:val="center"/>
            <w:hideMark/>
          </w:tcPr>
          <w:p w14:paraId="291C4C71" w14:textId="77777777" w:rsidR="00023747" w:rsidRPr="00E401EA"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E401EA">
              <w:rPr>
                <w:rFonts w:asciiTheme="minorHAnsi" w:eastAsia="Times New Roman" w:hAnsiTheme="minorHAnsi" w:cstheme="minorHAnsi"/>
                <w:b/>
                <w:bCs/>
                <w:color w:val="000000"/>
                <w:sz w:val="20"/>
                <w:szCs w:val="20"/>
                <w:lang w:val="en-IN" w:eastAsia="en-IN"/>
              </w:rPr>
              <w:t>Unit – II</w:t>
            </w:r>
          </w:p>
        </w:tc>
        <w:tc>
          <w:tcPr>
            <w:tcW w:w="1363" w:type="dxa"/>
            <w:tcBorders>
              <w:top w:val="nil"/>
              <w:left w:val="nil"/>
              <w:bottom w:val="single" w:sz="4" w:space="0" w:color="auto"/>
              <w:right w:val="single" w:sz="4" w:space="0" w:color="auto"/>
            </w:tcBorders>
            <w:vAlign w:val="center"/>
            <w:hideMark/>
          </w:tcPr>
          <w:p w14:paraId="3DAD5083"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4.15</w:t>
            </w:r>
          </w:p>
        </w:tc>
        <w:tc>
          <w:tcPr>
            <w:tcW w:w="1209" w:type="dxa"/>
            <w:tcBorders>
              <w:top w:val="nil"/>
              <w:left w:val="nil"/>
              <w:bottom w:val="single" w:sz="4" w:space="0" w:color="auto"/>
              <w:right w:val="single" w:sz="4" w:space="0" w:color="auto"/>
            </w:tcBorders>
            <w:vAlign w:val="center"/>
            <w:hideMark/>
          </w:tcPr>
          <w:p w14:paraId="3CF673AD"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4.23</w:t>
            </w:r>
          </w:p>
        </w:tc>
        <w:tc>
          <w:tcPr>
            <w:tcW w:w="1267" w:type="dxa"/>
            <w:tcBorders>
              <w:top w:val="nil"/>
              <w:left w:val="nil"/>
              <w:bottom w:val="single" w:sz="4" w:space="0" w:color="auto"/>
              <w:right w:val="single" w:sz="4" w:space="0" w:color="auto"/>
            </w:tcBorders>
            <w:vAlign w:val="center"/>
            <w:hideMark/>
          </w:tcPr>
          <w:p w14:paraId="55C095A1"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4.32</w:t>
            </w:r>
          </w:p>
        </w:tc>
        <w:tc>
          <w:tcPr>
            <w:tcW w:w="1209" w:type="dxa"/>
            <w:tcBorders>
              <w:top w:val="nil"/>
              <w:left w:val="nil"/>
              <w:bottom w:val="single" w:sz="4" w:space="0" w:color="auto"/>
              <w:right w:val="single" w:sz="4" w:space="0" w:color="auto"/>
            </w:tcBorders>
            <w:vAlign w:val="center"/>
            <w:hideMark/>
          </w:tcPr>
          <w:p w14:paraId="58391CE6"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4.40</w:t>
            </w:r>
          </w:p>
        </w:tc>
        <w:tc>
          <w:tcPr>
            <w:tcW w:w="1267" w:type="dxa"/>
            <w:tcBorders>
              <w:top w:val="nil"/>
              <w:left w:val="nil"/>
              <w:bottom w:val="single" w:sz="4" w:space="0" w:color="auto"/>
              <w:right w:val="single" w:sz="4" w:space="0" w:color="auto"/>
            </w:tcBorders>
            <w:vAlign w:val="center"/>
            <w:hideMark/>
          </w:tcPr>
          <w:p w14:paraId="22169479"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4.49</w:t>
            </w:r>
          </w:p>
        </w:tc>
      </w:tr>
      <w:tr w:rsidR="00023747" w:rsidRPr="00443FA7" w14:paraId="7AE1329E" w14:textId="77777777" w:rsidTr="00581830">
        <w:trPr>
          <w:trHeight w:val="296"/>
        </w:trPr>
        <w:tc>
          <w:tcPr>
            <w:tcW w:w="2955" w:type="dxa"/>
            <w:tcBorders>
              <w:top w:val="nil"/>
              <w:left w:val="single" w:sz="4" w:space="0" w:color="auto"/>
              <w:bottom w:val="single" w:sz="4" w:space="0" w:color="auto"/>
              <w:right w:val="single" w:sz="4" w:space="0" w:color="auto"/>
            </w:tcBorders>
            <w:vAlign w:val="center"/>
            <w:hideMark/>
          </w:tcPr>
          <w:p w14:paraId="6822F87F" w14:textId="77777777" w:rsidR="00023747" w:rsidRPr="00E401EA"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E401EA">
              <w:rPr>
                <w:rFonts w:asciiTheme="minorHAnsi" w:eastAsia="Times New Roman" w:hAnsiTheme="minorHAnsi" w:cstheme="minorHAnsi"/>
                <w:b/>
                <w:bCs/>
                <w:color w:val="000000"/>
                <w:sz w:val="20"/>
                <w:szCs w:val="20"/>
                <w:lang w:val="en-IN" w:eastAsia="en-IN"/>
              </w:rPr>
              <w:t>Unit – III</w:t>
            </w:r>
          </w:p>
        </w:tc>
        <w:tc>
          <w:tcPr>
            <w:tcW w:w="1363" w:type="dxa"/>
            <w:tcBorders>
              <w:top w:val="nil"/>
              <w:left w:val="nil"/>
              <w:bottom w:val="single" w:sz="4" w:space="0" w:color="auto"/>
              <w:right w:val="single" w:sz="4" w:space="0" w:color="auto"/>
            </w:tcBorders>
            <w:vAlign w:val="center"/>
            <w:hideMark/>
          </w:tcPr>
          <w:p w14:paraId="20A41507"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4.15</w:t>
            </w:r>
          </w:p>
        </w:tc>
        <w:tc>
          <w:tcPr>
            <w:tcW w:w="1209" w:type="dxa"/>
            <w:tcBorders>
              <w:top w:val="nil"/>
              <w:left w:val="nil"/>
              <w:bottom w:val="single" w:sz="4" w:space="0" w:color="auto"/>
              <w:right w:val="single" w:sz="4" w:space="0" w:color="auto"/>
            </w:tcBorders>
            <w:vAlign w:val="center"/>
            <w:hideMark/>
          </w:tcPr>
          <w:p w14:paraId="51C76ECE"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4.23</w:t>
            </w:r>
          </w:p>
        </w:tc>
        <w:tc>
          <w:tcPr>
            <w:tcW w:w="1267" w:type="dxa"/>
            <w:tcBorders>
              <w:top w:val="nil"/>
              <w:left w:val="nil"/>
              <w:bottom w:val="single" w:sz="4" w:space="0" w:color="auto"/>
              <w:right w:val="single" w:sz="4" w:space="0" w:color="auto"/>
            </w:tcBorders>
            <w:vAlign w:val="center"/>
            <w:hideMark/>
          </w:tcPr>
          <w:p w14:paraId="6AF2B6B1"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4.31</w:t>
            </w:r>
          </w:p>
        </w:tc>
        <w:tc>
          <w:tcPr>
            <w:tcW w:w="1209" w:type="dxa"/>
            <w:tcBorders>
              <w:top w:val="nil"/>
              <w:left w:val="nil"/>
              <w:bottom w:val="single" w:sz="4" w:space="0" w:color="auto"/>
              <w:right w:val="single" w:sz="4" w:space="0" w:color="auto"/>
            </w:tcBorders>
            <w:vAlign w:val="center"/>
            <w:hideMark/>
          </w:tcPr>
          <w:p w14:paraId="7C5786AE"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4.40</w:t>
            </w:r>
          </w:p>
        </w:tc>
        <w:tc>
          <w:tcPr>
            <w:tcW w:w="1267" w:type="dxa"/>
            <w:tcBorders>
              <w:top w:val="nil"/>
              <w:left w:val="nil"/>
              <w:bottom w:val="single" w:sz="4" w:space="0" w:color="auto"/>
              <w:right w:val="single" w:sz="4" w:space="0" w:color="auto"/>
            </w:tcBorders>
            <w:vAlign w:val="center"/>
            <w:hideMark/>
          </w:tcPr>
          <w:p w14:paraId="44D6AE15"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4.49</w:t>
            </w:r>
          </w:p>
        </w:tc>
      </w:tr>
      <w:tr w:rsidR="00023747" w:rsidRPr="00443FA7" w14:paraId="442E8D94" w14:textId="77777777" w:rsidTr="00581830">
        <w:trPr>
          <w:trHeight w:val="296"/>
        </w:trPr>
        <w:tc>
          <w:tcPr>
            <w:tcW w:w="2955" w:type="dxa"/>
            <w:tcBorders>
              <w:top w:val="nil"/>
              <w:left w:val="single" w:sz="4" w:space="0" w:color="auto"/>
              <w:bottom w:val="single" w:sz="4" w:space="0" w:color="auto"/>
              <w:right w:val="single" w:sz="4" w:space="0" w:color="auto"/>
            </w:tcBorders>
            <w:vAlign w:val="center"/>
            <w:hideMark/>
          </w:tcPr>
          <w:p w14:paraId="2C5FD32E" w14:textId="77777777" w:rsidR="00023747" w:rsidRPr="00E401EA"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E401EA">
              <w:rPr>
                <w:rFonts w:asciiTheme="minorHAnsi" w:eastAsia="Times New Roman" w:hAnsiTheme="minorHAnsi" w:cstheme="minorHAnsi"/>
                <w:b/>
                <w:bCs/>
                <w:color w:val="000000"/>
                <w:sz w:val="20"/>
                <w:szCs w:val="20"/>
                <w:lang w:val="en-IN" w:eastAsia="en-IN"/>
              </w:rPr>
              <w:t>Damodar Valley Corporation`</w:t>
            </w:r>
          </w:p>
        </w:tc>
        <w:tc>
          <w:tcPr>
            <w:tcW w:w="1363" w:type="dxa"/>
            <w:tcBorders>
              <w:top w:val="nil"/>
              <w:left w:val="nil"/>
              <w:bottom w:val="single" w:sz="4" w:space="0" w:color="auto"/>
              <w:right w:val="single" w:sz="4" w:space="0" w:color="auto"/>
            </w:tcBorders>
            <w:vAlign w:val="center"/>
            <w:hideMark/>
          </w:tcPr>
          <w:p w14:paraId="7335683F" w14:textId="35EB5640"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p>
        </w:tc>
        <w:tc>
          <w:tcPr>
            <w:tcW w:w="1209" w:type="dxa"/>
            <w:tcBorders>
              <w:top w:val="nil"/>
              <w:left w:val="nil"/>
              <w:bottom w:val="single" w:sz="4" w:space="0" w:color="auto"/>
              <w:right w:val="single" w:sz="4" w:space="0" w:color="auto"/>
            </w:tcBorders>
            <w:vAlign w:val="center"/>
            <w:hideMark/>
          </w:tcPr>
          <w:p w14:paraId="62ED1F3D" w14:textId="205898B0"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p>
        </w:tc>
        <w:tc>
          <w:tcPr>
            <w:tcW w:w="1267" w:type="dxa"/>
            <w:tcBorders>
              <w:top w:val="nil"/>
              <w:left w:val="nil"/>
              <w:bottom w:val="single" w:sz="4" w:space="0" w:color="auto"/>
              <w:right w:val="single" w:sz="4" w:space="0" w:color="auto"/>
            </w:tcBorders>
            <w:vAlign w:val="center"/>
            <w:hideMark/>
          </w:tcPr>
          <w:p w14:paraId="3DD445CC" w14:textId="01E65DB3"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p>
        </w:tc>
        <w:tc>
          <w:tcPr>
            <w:tcW w:w="1209" w:type="dxa"/>
            <w:tcBorders>
              <w:top w:val="nil"/>
              <w:left w:val="nil"/>
              <w:bottom w:val="single" w:sz="4" w:space="0" w:color="auto"/>
              <w:right w:val="single" w:sz="4" w:space="0" w:color="auto"/>
            </w:tcBorders>
            <w:vAlign w:val="center"/>
            <w:hideMark/>
          </w:tcPr>
          <w:p w14:paraId="13866666" w14:textId="7DA5539F"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p>
        </w:tc>
        <w:tc>
          <w:tcPr>
            <w:tcW w:w="1267" w:type="dxa"/>
            <w:tcBorders>
              <w:top w:val="nil"/>
              <w:left w:val="nil"/>
              <w:bottom w:val="single" w:sz="4" w:space="0" w:color="auto"/>
              <w:right w:val="single" w:sz="4" w:space="0" w:color="auto"/>
            </w:tcBorders>
            <w:vAlign w:val="center"/>
            <w:hideMark/>
          </w:tcPr>
          <w:p w14:paraId="26130EE1" w14:textId="4A85F26D"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p>
        </w:tc>
      </w:tr>
      <w:tr w:rsidR="00023747" w:rsidRPr="00443FA7" w14:paraId="173B343B" w14:textId="77777777" w:rsidTr="00581830">
        <w:trPr>
          <w:trHeight w:val="296"/>
        </w:trPr>
        <w:tc>
          <w:tcPr>
            <w:tcW w:w="2955" w:type="dxa"/>
            <w:tcBorders>
              <w:top w:val="nil"/>
              <w:left w:val="single" w:sz="4" w:space="0" w:color="auto"/>
              <w:bottom w:val="single" w:sz="4" w:space="0" w:color="auto"/>
              <w:right w:val="single" w:sz="4" w:space="0" w:color="auto"/>
            </w:tcBorders>
            <w:vAlign w:val="center"/>
            <w:hideMark/>
          </w:tcPr>
          <w:p w14:paraId="48FA3750" w14:textId="77777777" w:rsidR="00023747" w:rsidRPr="00E401EA"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E401EA">
              <w:rPr>
                <w:rFonts w:asciiTheme="minorHAnsi" w:eastAsia="Times New Roman" w:hAnsiTheme="minorHAnsi" w:cstheme="minorHAnsi"/>
                <w:b/>
                <w:bCs/>
                <w:color w:val="000000"/>
                <w:sz w:val="20"/>
                <w:szCs w:val="20"/>
                <w:lang w:val="en-IN" w:eastAsia="en-IN"/>
              </w:rPr>
              <w:t>132 kV</w:t>
            </w:r>
          </w:p>
        </w:tc>
        <w:tc>
          <w:tcPr>
            <w:tcW w:w="1363" w:type="dxa"/>
            <w:tcBorders>
              <w:top w:val="nil"/>
              <w:left w:val="nil"/>
              <w:bottom w:val="single" w:sz="4" w:space="0" w:color="auto"/>
              <w:right w:val="single" w:sz="4" w:space="0" w:color="auto"/>
            </w:tcBorders>
            <w:vAlign w:val="center"/>
            <w:hideMark/>
          </w:tcPr>
          <w:p w14:paraId="4228DC04" w14:textId="77777777"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r w:rsidRPr="00E401EA">
              <w:rPr>
                <w:rFonts w:asciiTheme="minorHAnsi" w:hAnsiTheme="minorHAnsi" w:cstheme="minorHAnsi"/>
                <w:b/>
                <w:bCs/>
                <w:color w:val="000000"/>
                <w:sz w:val="20"/>
                <w:szCs w:val="20"/>
              </w:rPr>
              <w:t>6.78</w:t>
            </w:r>
          </w:p>
        </w:tc>
        <w:tc>
          <w:tcPr>
            <w:tcW w:w="1209" w:type="dxa"/>
            <w:tcBorders>
              <w:top w:val="nil"/>
              <w:left w:val="nil"/>
              <w:bottom w:val="single" w:sz="4" w:space="0" w:color="auto"/>
              <w:right w:val="single" w:sz="4" w:space="0" w:color="auto"/>
            </w:tcBorders>
            <w:vAlign w:val="center"/>
            <w:hideMark/>
          </w:tcPr>
          <w:p w14:paraId="348D6B22" w14:textId="77777777"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r w:rsidRPr="00E401EA">
              <w:rPr>
                <w:rFonts w:asciiTheme="minorHAnsi" w:hAnsiTheme="minorHAnsi" w:cstheme="minorHAnsi"/>
                <w:b/>
                <w:bCs/>
                <w:color w:val="000000"/>
                <w:sz w:val="20"/>
                <w:szCs w:val="20"/>
              </w:rPr>
              <w:t>6.45</w:t>
            </w:r>
          </w:p>
        </w:tc>
        <w:tc>
          <w:tcPr>
            <w:tcW w:w="1267" w:type="dxa"/>
            <w:tcBorders>
              <w:top w:val="nil"/>
              <w:left w:val="nil"/>
              <w:bottom w:val="single" w:sz="4" w:space="0" w:color="auto"/>
              <w:right w:val="single" w:sz="4" w:space="0" w:color="auto"/>
            </w:tcBorders>
            <w:vAlign w:val="center"/>
            <w:hideMark/>
          </w:tcPr>
          <w:p w14:paraId="3053BD7C" w14:textId="77777777"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r w:rsidRPr="00E401EA">
              <w:rPr>
                <w:rFonts w:asciiTheme="minorHAnsi" w:hAnsiTheme="minorHAnsi" w:cstheme="minorHAnsi"/>
                <w:b/>
                <w:bCs/>
                <w:color w:val="000000"/>
                <w:sz w:val="20"/>
                <w:szCs w:val="20"/>
              </w:rPr>
              <w:t>6.67</w:t>
            </w:r>
          </w:p>
        </w:tc>
        <w:tc>
          <w:tcPr>
            <w:tcW w:w="1209" w:type="dxa"/>
            <w:tcBorders>
              <w:top w:val="nil"/>
              <w:left w:val="nil"/>
              <w:bottom w:val="single" w:sz="4" w:space="0" w:color="auto"/>
              <w:right w:val="single" w:sz="4" w:space="0" w:color="auto"/>
            </w:tcBorders>
            <w:vAlign w:val="center"/>
            <w:hideMark/>
          </w:tcPr>
          <w:p w14:paraId="1799187D" w14:textId="77777777"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r w:rsidRPr="00E401EA">
              <w:rPr>
                <w:rFonts w:asciiTheme="minorHAnsi" w:hAnsiTheme="minorHAnsi" w:cstheme="minorHAnsi"/>
                <w:b/>
                <w:bCs/>
                <w:color w:val="000000"/>
                <w:sz w:val="20"/>
                <w:szCs w:val="20"/>
              </w:rPr>
              <w:t>6.87</w:t>
            </w:r>
          </w:p>
        </w:tc>
        <w:tc>
          <w:tcPr>
            <w:tcW w:w="1267" w:type="dxa"/>
            <w:tcBorders>
              <w:top w:val="nil"/>
              <w:left w:val="nil"/>
              <w:bottom w:val="single" w:sz="4" w:space="0" w:color="auto"/>
              <w:right w:val="single" w:sz="4" w:space="0" w:color="auto"/>
            </w:tcBorders>
            <w:vAlign w:val="center"/>
            <w:hideMark/>
          </w:tcPr>
          <w:p w14:paraId="674D301A" w14:textId="77777777"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r w:rsidRPr="00E401EA">
              <w:rPr>
                <w:rFonts w:asciiTheme="minorHAnsi" w:hAnsiTheme="minorHAnsi" w:cstheme="minorHAnsi"/>
                <w:b/>
                <w:bCs/>
                <w:color w:val="000000"/>
                <w:sz w:val="20"/>
                <w:szCs w:val="20"/>
              </w:rPr>
              <w:t>6.54</w:t>
            </w:r>
          </w:p>
        </w:tc>
      </w:tr>
      <w:tr w:rsidR="00023747" w:rsidRPr="00443FA7" w14:paraId="34ED4153" w14:textId="77777777" w:rsidTr="00581830">
        <w:trPr>
          <w:trHeight w:val="296"/>
        </w:trPr>
        <w:tc>
          <w:tcPr>
            <w:tcW w:w="2955" w:type="dxa"/>
            <w:tcBorders>
              <w:top w:val="nil"/>
              <w:left w:val="single" w:sz="4" w:space="0" w:color="auto"/>
              <w:bottom w:val="single" w:sz="4" w:space="0" w:color="auto"/>
              <w:right w:val="single" w:sz="4" w:space="0" w:color="auto"/>
            </w:tcBorders>
            <w:vAlign w:val="center"/>
            <w:hideMark/>
          </w:tcPr>
          <w:p w14:paraId="554F8CA8" w14:textId="77777777" w:rsidR="00023747" w:rsidRPr="00E401EA" w:rsidRDefault="00023747" w:rsidP="00023747">
            <w:pPr>
              <w:widowControl/>
              <w:autoSpaceDE/>
              <w:autoSpaceDN/>
              <w:jc w:val="both"/>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 xml:space="preserve"> MTPS (5-6) : 50 MW </w:t>
            </w:r>
          </w:p>
        </w:tc>
        <w:tc>
          <w:tcPr>
            <w:tcW w:w="1363" w:type="dxa"/>
            <w:tcBorders>
              <w:top w:val="nil"/>
              <w:left w:val="nil"/>
              <w:bottom w:val="single" w:sz="4" w:space="0" w:color="auto"/>
              <w:right w:val="single" w:sz="4" w:space="0" w:color="auto"/>
            </w:tcBorders>
            <w:vAlign w:val="center"/>
            <w:hideMark/>
          </w:tcPr>
          <w:p w14:paraId="67D3DEF9"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6.38</w:t>
            </w:r>
          </w:p>
        </w:tc>
        <w:tc>
          <w:tcPr>
            <w:tcW w:w="1209" w:type="dxa"/>
            <w:tcBorders>
              <w:top w:val="nil"/>
              <w:left w:val="nil"/>
              <w:bottom w:val="single" w:sz="4" w:space="0" w:color="auto"/>
              <w:right w:val="single" w:sz="4" w:space="0" w:color="auto"/>
            </w:tcBorders>
            <w:vAlign w:val="center"/>
            <w:hideMark/>
          </w:tcPr>
          <w:p w14:paraId="461DDD69"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6.55</w:t>
            </w:r>
          </w:p>
        </w:tc>
        <w:tc>
          <w:tcPr>
            <w:tcW w:w="1267" w:type="dxa"/>
            <w:tcBorders>
              <w:top w:val="nil"/>
              <w:left w:val="nil"/>
              <w:bottom w:val="single" w:sz="4" w:space="0" w:color="auto"/>
              <w:right w:val="single" w:sz="4" w:space="0" w:color="auto"/>
            </w:tcBorders>
            <w:vAlign w:val="center"/>
            <w:hideMark/>
          </w:tcPr>
          <w:p w14:paraId="02C3CEA7"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6.70</w:t>
            </w:r>
          </w:p>
        </w:tc>
        <w:tc>
          <w:tcPr>
            <w:tcW w:w="1209" w:type="dxa"/>
            <w:tcBorders>
              <w:top w:val="nil"/>
              <w:left w:val="nil"/>
              <w:bottom w:val="single" w:sz="4" w:space="0" w:color="auto"/>
              <w:right w:val="single" w:sz="4" w:space="0" w:color="auto"/>
            </w:tcBorders>
            <w:vAlign w:val="center"/>
            <w:hideMark/>
          </w:tcPr>
          <w:p w14:paraId="2CDB976A"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6.57</w:t>
            </w:r>
          </w:p>
        </w:tc>
        <w:tc>
          <w:tcPr>
            <w:tcW w:w="1267" w:type="dxa"/>
            <w:tcBorders>
              <w:top w:val="nil"/>
              <w:left w:val="nil"/>
              <w:bottom w:val="single" w:sz="4" w:space="0" w:color="auto"/>
              <w:right w:val="single" w:sz="4" w:space="0" w:color="auto"/>
            </w:tcBorders>
            <w:vAlign w:val="center"/>
            <w:hideMark/>
          </w:tcPr>
          <w:p w14:paraId="7F4C8091"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6.59</w:t>
            </w:r>
          </w:p>
        </w:tc>
      </w:tr>
      <w:tr w:rsidR="00023747" w:rsidRPr="00443FA7" w14:paraId="126A4868" w14:textId="77777777" w:rsidTr="00581830">
        <w:trPr>
          <w:trHeight w:val="296"/>
        </w:trPr>
        <w:tc>
          <w:tcPr>
            <w:tcW w:w="2955" w:type="dxa"/>
            <w:tcBorders>
              <w:top w:val="nil"/>
              <w:left w:val="single" w:sz="4" w:space="0" w:color="auto"/>
              <w:bottom w:val="single" w:sz="4" w:space="0" w:color="auto"/>
              <w:right w:val="single" w:sz="4" w:space="0" w:color="auto"/>
            </w:tcBorders>
            <w:vAlign w:val="center"/>
            <w:hideMark/>
          </w:tcPr>
          <w:p w14:paraId="0CEFD05E" w14:textId="77777777" w:rsidR="00023747" w:rsidRPr="00E401EA" w:rsidRDefault="00023747" w:rsidP="00023747">
            <w:pPr>
              <w:widowControl/>
              <w:autoSpaceDE/>
              <w:autoSpaceDN/>
              <w:jc w:val="both"/>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 xml:space="preserve"> KTPS (1-2) : 25 MW </w:t>
            </w:r>
          </w:p>
        </w:tc>
        <w:tc>
          <w:tcPr>
            <w:tcW w:w="1363" w:type="dxa"/>
            <w:tcBorders>
              <w:top w:val="nil"/>
              <w:left w:val="nil"/>
              <w:bottom w:val="single" w:sz="4" w:space="0" w:color="auto"/>
              <w:right w:val="single" w:sz="4" w:space="0" w:color="auto"/>
            </w:tcBorders>
            <w:vAlign w:val="center"/>
            <w:hideMark/>
          </w:tcPr>
          <w:p w14:paraId="67195700"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7.14</w:t>
            </w:r>
          </w:p>
        </w:tc>
        <w:tc>
          <w:tcPr>
            <w:tcW w:w="1209" w:type="dxa"/>
            <w:tcBorders>
              <w:top w:val="nil"/>
              <w:left w:val="nil"/>
              <w:bottom w:val="single" w:sz="4" w:space="0" w:color="auto"/>
              <w:right w:val="single" w:sz="4" w:space="0" w:color="auto"/>
            </w:tcBorders>
            <w:vAlign w:val="center"/>
            <w:hideMark/>
          </w:tcPr>
          <w:p w14:paraId="522B8553"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5.80</w:t>
            </w:r>
          </w:p>
        </w:tc>
        <w:tc>
          <w:tcPr>
            <w:tcW w:w="1267" w:type="dxa"/>
            <w:tcBorders>
              <w:top w:val="nil"/>
              <w:left w:val="nil"/>
              <w:bottom w:val="single" w:sz="4" w:space="0" w:color="auto"/>
              <w:right w:val="single" w:sz="4" w:space="0" w:color="auto"/>
            </w:tcBorders>
            <w:vAlign w:val="center"/>
            <w:hideMark/>
          </w:tcPr>
          <w:p w14:paraId="6AA69153"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6.14</w:t>
            </w:r>
          </w:p>
        </w:tc>
        <w:tc>
          <w:tcPr>
            <w:tcW w:w="1209" w:type="dxa"/>
            <w:tcBorders>
              <w:top w:val="nil"/>
              <w:left w:val="nil"/>
              <w:bottom w:val="single" w:sz="4" w:space="0" w:color="auto"/>
              <w:right w:val="single" w:sz="4" w:space="0" w:color="auto"/>
            </w:tcBorders>
            <w:vAlign w:val="center"/>
            <w:hideMark/>
          </w:tcPr>
          <w:p w14:paraId="132204A2"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6.15</w:t>
            </w:r>
          </w:p>
        </w:tc>
        <w:tc>
          <w:tcPr>
            <w:tcW w:w="1267" w:type="dxa"/>
            <w:tcBorders>
              <w:top w:val="nil"/>
              <w:left w:val="nil"/>
              <w:bottom w:val="single" w:sz="4" w:space="0" w:color="auto"/>
              <w:right w:val="single" w:sz="4" w:space="0" w:color="auto"/>
            </w:tcBorders>
            <w:vAlign w:val="center"/>
            <w:hideMark/>
          </w:tcPr>
          <w:p w14:paraId="1B186869"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6.00</w:t>
            </w:r>
          </w:p>
        </w:tc>
      </w:tr>
      <w:tr w:rsidR="00023747" w:rsidRPr="00443FA7" w14:paraId="18081D4D" w14:textId="77777777" w:rsidTr="00581830">
        <w:trPr>
          <w:trHeight w:val="307"/>
        </w:trPr>
        <w:tc>
          <w:tcPr>
            <w:tcW w:w="2955" w:type="dxa"/>
            <w:tcBorders>
              <w:top w:val="nil"/>
              <w:left w:val="single" w:sz="4" w:space="0" w:color="auto"/>
              <w:bottom w:val="single" w:sz="4" w:space="0" w:color="auto"/>
              <w:right w:val="single" w:sz="4" w:space="0" w:color="auto"/>
            </w:tcBorders>
            <w:vAlign w:val="center"/>
            <w:hideMark/>
          </w:tcPr>
          <w:p w14:paraId="12688378" w14:textId="77777777" w:rsidR="00023747" w:rsidRPr="00E401EA" w:rsidRDefault="00023747" w:rsidP="00023747">
            <w:pPr>
              <w:widowControl/>
              <w:autoSpaceDE/>
              <w:autoSpaceDN/>
              <w:jc w:val="both"/>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 xml:space="preserve"> RTPS (1-2) : 15 MW </w:t>
            </w:r>
          </w:p>
        </w:tc>
        <w:tc>
          <w:tcPr>
            <w:tcW w:w="1363" w:type="dxa"/>
            <w:tcBorders>
              <w:top w:val="nil"/>
              <w:left w:val="nil"/>
              <w:bottom w:val="single" w:sz="4" w:space="0" w:color="auto"/>
              <w:right w:val="single" w:sz="4" w:space="0" w:color="auto"/>
            </w:tcBorders>
            <w:vAlign w:val="center"/>
            <w:hideMark/>
          </w:tcPr>
          <w:p w14:paraId="4E884339"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7.51</w:t>
            </w:r>
          </w:p>
        </w:tc>
        <w:tc>
          <w:tcPr>
            <w:tcW w:w="1209" w:type="dxa"/>
            <w:tcBorders>
              <w:top w:val="nil"/>
              <w:left w:val="nil"/>
              <w:bottom w:val="single" w:sz="4" w:space="0" w:color="auto"/>
              <w:right w:val="single" w:sz="4" w:space="0" w:color="auto"/>
            </w:tcBorders>
            <w:vAlign w:val="center"/>
            <w:hideMark/>
          </w:tcPr>
          <w:p w14:paraId="5C87B720"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7.42</w:t>
            </w:r>
          </w:p>
        </w:tc>
        <w:tc>
          <w:tcPr>
            <w:tcW w:w="1267" w:type="dxa"/>
            <w:tcBorders>
              <w:top w:val="nil"/>
              <w:left w:val="nil"/>
              <w:bottom w:val="single" w:sz="4" w:space="0" w:color="auto"/>
              <w:right w:val="single" w:sz="4" w:space="0" w:color="auto"/>
            </w:tcBorders>
            <w:vAlign w:val="center"/>
            <w:hideMark/>
          </w:tcPr>
          <w:p w14:paraId="5D892329"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7.42</w:t>
            </w:r>
          </w:p>
        </w:tc>
        <w:tc>
          <w:tcPr>
            <w:tcW w:w="1209" w:type="dxa"/>
            <w:tcBorders>
              <w:top w:val="nil"/>
              <w:left w:val="nil"/>
              <w:bottom w:val="single" w:sz="4" w:space="0" w:color="auto"/>
              <w:right w:val="single" w:sz="4" w:space="0" w:color="auto"/>
            </w:tcBorders>
            <w:vAlign w:val="center"/>
            <w:hideMark/>
          </w:tcPr>
          <w:p w14:paraId="7116C23E"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7.58</w:t>
            </w:r>
          </w:p>
        </w:tc>
        <w:tc>
          <w:tcPr>
            <w:tcW w:w="1267" w:type="dxa"/>
            <w:tcBorders>
              <w:top w:val="nil"/>
              <w:left w:val="nil"/>
              <w:bottom w:val="single" w:sz="4" w:space="0" w:color="auto"/>
              <w:right w:val="single" w:sz="4" w:space="0" w:color="auto"/>
            </w:tcBorders>
            <w:vAlign w:val="center"/>
            <w:hideMark/>
          </w:tcPr>
          <w:p w14:paraId="1126C960"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7.21</w:t>
            </w:r>
          </w:p>
        </w:tc>
      </w:tr>
      <w:tr w:rsidR="00023747" w:rsidRPr="00443FA7" w14:paraId="09A2C1CB" w14:textId="77777777" w:rsidTr="00581830">
        <w:trPr>
          <w:trHeight w:val="296"/>
        </w:trPr>
        <w:tc>
          <w:tcPr>
            <w:tcW w:w="2955" w:type="dxa"/>
            <w:tcBorders>
              <w:top w:val="nil"/>
              <w:left w:val="single" w:sz="4" w:space="0" w:color="auto"/>
              <w:bottom w:val="single" w:sz="4" w:space="0" w:color="auto"/>
              <w:right w:val="single" w:sz="4" w:space="0" w:color="auto"/>
            </w:tcBorders>
            <w:vAlign w:val="center"/>
            <w:hideMark/>
          </w:tcPr>
          <w:p w14:paraId="0A58DA02" w14:textId="77777777" w:rsidR="00023747" w:rsidRPr="00E401EA"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E401EA">
              <w:rPr>
                <w:rFonts w:asciiTheme="minorHAnsi" w:eastAsia="Times New Roman" w:hAnsiTheme="minorHAnsi" w:cstheme="minorHAnsi"/>
                <w:b/>
                <w:bCs/>
                <w:color w:val="000000"/>
                <w:sz w:val="20"/>
                <w:szCs w:val="20"/>
                <w:lang w:val="en-IN" w:eastAsia="en-IN"/>
              </w:rPr>
              <w:t>400 kV</w:t>
            </w:r>
          </w:p>
        </w:tc>
        <w:tc>
          <w:tcPr>
            <w:tcW w:w="1363" w:type="dxa"/>
            <w:tcBorders>
              <w:top w:val="nil"/>
              <w:left w:val="nil"/>
              <w:bottom w:val="single" w:sz="4" w:space="0" w:color="auto"/>
              <w:right w:val="single" w:sz="4" w:space="0" w:color="auto"/>
            </w:tcBorders>
            <w:vAlign w:val="center"/>
            <w:hideMark/>
          </w:tcPr>
          <w:p w14:paraId="0DB039B3" w14:textId="77777777"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r w:rsidRPr="00E401EA">
              <w:rPr>
                <w:rFonts w:asciiTheme="minorHAnsi" w:hAnsiTheme="minorHAnsi" w:cstheme="minorHAnsi"/>
                <w:b/>
                <w:bCs/>
                <w:color w:val="000000"/>
                <w:sz w:val="20"/>
                <w:szCs w:val="20"/>
              </w:rPr>
              <w:t>5.79</w:t>
            </w:r>
          </w:p>
        </w:tc>
        <w:tc>
          <w:tcPr>
            <w:tcW w:w="1209" w:type="dxa"/>
            <w:tcBorders>
              <w:top w:val="nil"/>
              <w:left w:val="nil"/>
              <w:bottom w:val="single" w:sz="4" w:space="0" w:color="auto"/>
              <w:right w:val="single" w:sz="4" w:space="0" w:color="auto"/>
            </w:tcBorders>
            <w:vAlign w:val="center"/>
            <w:hideMark/>
          </w:tcPr>
          <w:p w14:paraId="3CA239A1" w14:textId="77777777"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r w:rsidRPr="00E401EA">
              <w:rPr>
                <w:rFonts w:asciiTheme="minorHAnsi" w:hAnsiTheme="minorHAnsi" w:cstheme="minorHAnsi"/>
                <w:b/>
                <w:bCs/>
                <w:color w:val="000000"/>
                <w:sz w:val="20"/>
                <w:szCs w:val="20"/>
              </w:rPr>
              <w:t>5.65</w:t>
            </w:r>
          </w:p>
        </w:tc>
        <w:tc>
          <w:tcPr>
            <w:tcW w:w="1267" w:type="dxa"/>
            <w:tcBorders>
              <w:top w:val="nil"/>
              <w:left w:val="nil"/>
              <w:bottom w:val="single" w:sz="4" w:space="0" w:color="auto"/>
              <w:right w:val="single" w:sz="4" w:space="0" w:color="auto"/>
            </w:tcBorders>
            <w:vAlign w:val="center"/>
            <w:hideMark/>
          </w:tcPr>
          <w:p w14:paraId="3689B8C5" w14:textId="77777777"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r w:rsidRPr="00E401EA">
              <w:rPr>
                <w:rFonts w:asciiTheme="minorHAnsi" w:hAnsiTheme="minorHAnsi" w:cstheme="minorHAnsi"/>
                <w:b/>
                <w:bCs/>
                <w:color w:val="000000"/>
                <w:sz w:val="20"/>
                <w:szCs w:val="20"/>
              </w:rPr>
              <w:t>5.91</w:t>
            </w:r>
          </w:p>
        </w:tc>
        <w:tc>
          <w:tcPr>
            <w:tcW w:w="1209" w:type="dxa"/>
            <w:tcBorders>
              <w:top w:val="nil"/>
              <w:left w:val="nil"/>
              <w:bottom w:val="single" w:sz="4" w:space="0" w:color="auto"/>
              <w:right w:val="single" w:sz="4" w:space="0" w:color="auto"/>
            </w:tcBorders>
            <w:vAlign w:val="center"/>
            <w:hideMark/>
          </w:tcPr>
          <w:p w14:paraId="5C822AE4" w14:textId="77777777"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r w:rsidRPr="00E401EA">
              <w:rPr>
                <w:rFonts w:asciiTheme="minorHAnsi" w:hAnsiTheme="minorHAnsi" w:cstheme="minorHAnsi"/>
                <w:b/>
                <w:bCs/>
                <w:color w:val="000000"/>
                <w:sz w:val="20"/>
                <w:szCs w:val="20"/>
              </w:rPr>
              <w:t>6.09</w:t>
            </w:r>
          </w:p>
        </w:tc>
        <w:tc>
          <w:tcPr>
            <w:tcW w:w="1267" w:type="dxa"/>
            <w:tcBorders>
              <w:top w:val="nil"/>
              <w:left w:val="nil"/>
              <w:bottom w:val="single" w:sz="4" w:space="0" w:color="auto"/>
              <w:right w:val="single" w:sz="4" w:space="0" w:color="auto"/>
            </w:tcBorders>
            <w:vAlign w:val="center"/>
            <w:hideMark/>
          </w:tcPr>
          <w:p w14:paraId="08B4580E" w14:textId="77777777"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r w:rsidRPr="00E401EA">
              <w:rPr>
                <w:rFonts w:asciiTheme="minorHAnsi" w:hAnsiTheme="minorHAnsi" w:cstheme="minorHAnsi"/>
                <w:b/>
                <w:bCs/>
                <w:color w:val="000000"/>
                <w:sz w:val="20"/>
                <w:szCs w:val="20"/>
              </w:rPr>
              <w:t>5.97</w:t>
            </w:r>
          </w:p>
        </w:tc>
      </w:tr>
      <w:tr w:rsidR="00023747" w:rsidRPr="00443FA7" w14:paraId="3A3B92D8" w14:textId="77777777" w:rsidTr="00581830">
        <w:trPr>
          <w:trHeight w:val="296"/>
        </w:trPr>
        <w:tc>
          <w:tcPr>
            <w:tcW w:w="2955" w:type="dxa"/>
            <w:tcBorders>
              <w:top w:val="nil"/>
              <w:left w:val="single" w:sz="4" w:space="0" w:color="auto"/>
              <w:bottom w:val="single" w:sz="4" w:space="0" w:color="auto"/>
              <w:right w:val="single" w:sz="4" w:space="0" w:color="auto"/>
            </w:tcBorders>
            <w:vAlign w:val="center"/>
            <w:hideMark/>
          </w:tcPr>
          <w:p w14:paraId="43F13EC5" w14:textId="77777777" w:rsidR="00023747" w:rsidRPr="00E401EA" w:rsidRDefault="00023747" w:rsidP="00023747">
            <w:pPr>
              <w:widowControl/>
              <w:autoSpaceDE/>
              <w:autoSpaceDN/>
              <w:jc w:val="both"/>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 xml:space="preserve"> DSTPS (1-2) </w:t>
            </w:r>
          </w:p>
        </w:tc>
        <w:tc>
          <w:tcPr>
            <w:tcW w:w="1363" w:type="dxa"/>
            <w:tcBorders>
              <w:top w:val="nil"/>
              <w:left w:val="nil"/>
              <w:bottom w:val="single" w:sz="4" w:space="0" w:color="auto"/>
              <w:right w:val="single" w:sz="4" w:space="0" w:color="auto"/>
            </w:tcBorders>
            <w:vAlign w:val="center"/>
            <w:hideMark/>
          </w:tcPr>
          <w:p w14:paraId="1901E3FC"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5.64</w:t>
            </w:r>
          </w:p>
        </w:tc>
        <w:tc>
          <w:tcPr>
            <w:tcW w:w="1209" w:type="dxa"/>
            <w:tcBorders>
              <w:top w:val="nil"/>
              <w:left w:val="nil"/>
              <w:bottom w:val="single" w:sz="4" w:space="0" w:color="auto"/>
              <w:right w:val="single" w:sz="4" w:space="0" w:color="auto"/>
            </w:tcBorders>
            <w:vAlign w:val="center"/>
            <w:hideMark/>
          </w:tcPr>
          <w:p w14:paraId="7893FAE8"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5.35</w:t>
            </w:r>
          </w:p>
        </w:tc>
        <w:tc>
          <w:tcPr>
            <w:tcW w:w="1267" w:type="dxa"/>
            <w:tcBorders>
              <w:top w:val="nil"/>
              <w:left w:val="nil"/>
              <w:bottom w:val="single" w:sz="4" w:space="0" w:color="auto"/>
              <w:right w:val="single" w:sz="4" w:space="0" w:color="auto"/>
            </w:tcBorders>
            <w:vAlign w:val="center"/>
            <w:hideMark/>
          </w:tcPr>
          <w:p w14:paraId="600D979B"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5.60</w:t>
            </w:r>
          </w:p>
        </w:tc>
        <w:tc>
          <w:tcPr>
            <w:tcW w:w="1209" w:type="dxa"/>
            <w:tcBorders>
              <w:top w:val="nil"/>
              <w:left w:val="nil"/>
              <w:bottom w:val="single" w:sz="4" w:space="0" w:color="auto"/>
              <w:right w:val="single" w:sz="4" w:space="0" w:color="auto"/>
            </w:tcBorders>
            <w:vAlign w:val="center"/>
            <w:hideMark/>
          </w:tcPr>
          <w:p w14:paraId="047E02EF"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5.78</w:t>
            </w:r>
          </w:p>
        </w:tc>
        <w:tc>
          <w:tcPr>
            <w:tcW w:w="1267" w:type="dxa"/>
            <w:tcBorders>
              <w:top w:val="nil"/>
              <w:left w:val="nil"/>
              <w:bottom w:val="single" w:sz="4" w:space="0" w:color="auto"/>
              <w:right w:val="single" w:sz="4" w:space="0" w:color="auto"/>
            </w:tcBorders>
            <w:vAlign w:val="center"/>
            <w:hideMark/>
          </w:tcPr>
          <w:p w14:paraId="71433455"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5.67</w:t>
            </w:r>
          </w:p>
        </w:tc>
      </w:tr>
      <w:tr w:rsidR="00023747" w:rsidRPr="00443FA7" w14:paraId="347C47E5" w14:textId="77777777" w:rsidTr="00581830">
        <w:trPr>
          <w:trHeight w:val="296"/>
        </w:trPr>
        <w:tc>
          <w:tcPr>
            <w:tcW w:w="2955" w:type="dxa"/>
            <w:tcBorders>
              <w:top w:val="nil"/>
              <w:left w:val="single" w:sz="4" w:space="0" w:color="auto"/>
              <w:bottom w:val="single" w:sz="4" w:space="0" w:color="auto"/>
              <w:right w:val="single" w:sz="4" w:space="0" w:color="auto"/>
            </w:tcBorders>
            <w:vAlign w:val="center"/>
            <w:hideMark/>
          </w:tcPr>
          <w:p w14:paraId="1A7D4CF3" w14:textId="77777777" w:rsidR="00023747" w:rsidRPr="00E401EA" w:rsidRDefault="00023747" w:rsidP="00023747">
            <w:pPr>
              <w:widowControl/>
              <w:autoSpaceDE/>
              <w:autoSpaceDN/>
              <w:jc w:val="both"/>
              <w:rPr>
                <w:rFonts w:asciiTheme="minorHAnsi" w:eastAsia="Times New Roman" w:hAnsiTheme="minorHAnsi" w:cstheme="minorHAnsi"/>
                <w:color w:val="000000"/>
                <w:sz w:val="20"/>
                <w:szCs w:val="20"/>
                <w:lang w:val="en-IN" w:eastAsia="en-IN"/>
              </w:rPr>
            </w:pPr>
            <w:r w:rsidRPr="00E401EA">
              <w:rPr>
                <w:rFonts w:asciiTheme="minorHAnsi" w:eastAsia="Times New Roman" w:hAnsiTheme="minorHAnsi" w:cstheme="minorHAnsi"/>
                <w:color w:val="000000"/>
                <w:sz w:val="20"/>
                <w:szCs w:val="20"/>
                <w:lang w:val="en-IN" w:eastAsia="en-IN"/>
              </w:rPr>
              <w:t xml:space="preserve"> MTPS (7-8) </w:t>
            </w:r>
          </w:p>
        </w:tc>
        <w:tc>
          <w:tcPr>
            <w:tcW w:w="1363" w:type="dxa"/>
            <w:tcBorders>
              <w:top w:val="nil"/>
              <w:left w:val="nil"/>
              <w:bottom w:val="single" w:sz="4" w:space="0" w:color="auto"/>
              <w:right w:val="single" w:sz="4" w:space="0" w:color="auto"/>
            </w:tcBorders>
            <w:vAlign w:val="center"/>
            <w:hideMark/>
          </w:tcPr>
          <w:p w14:paraId="53FDD002"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5.97</w:t>
            </w:r>
          </w:p>
        </w:tc>
        <w:tc>
          <w:tcPr>
            <w:tcW w:w="1209" w:type="dxa"/>
            <w:tcBorders>
              <w:top w:val="nil"/>
              <w:left w:val="nil"/>
              <w:bottom w:val="single" w:sz="4" w:space="0" w:color="auto"/>
              <w:right w:val="single" w:sz="4" w:space="0" w:color="auto"/>
            </w:tcBorders>
            <w:vAlign w:val="center"/>
            <w:hideMark/>
          </w:tcPr>
          <w:p w14:paraId="4B21AC60"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6.01</w:t>
            </w:r>
          </w:p>
        </w:tc>
        <w:tc>
          <w:tcPr>
            <w:tcW w:w="1267" w:type="dxa"/>
            <w:tcBorders>
              <w:top w:val="nil"/>
              <w:left w:val="nil"/>
              <w:bottom w:val="single" w:sz="4" w:space="0" w:color="auto"/>
              <w:right w:val="single" w:sz="4" w:space="0" w:color="auto"/>
            </w:tcBorders>
            <w:vAlign w:val="center"/>
            <w:hideMark/>
          </w:tcPr>
          <w:p w14:paraId="65DEBBEF"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6.28</w:t>
            </w:r>
          </w:p>
        </w:tc>
        <w:tc>
          <w:tcPr>
            <w:tcW w:w="1209" w:type="dxa"/>
            <w:tcBorders>
              <w:top w:val="nil"/>
              <w:left w:val="nil"/>
              <w:bottom w:val="single" w:sz="4" w:space="0" w:color="auto"/>
              <w:right w:val="single" w:sz="4" w:space="0" w:color="auto"/>
            </w:tcBorders>
            <w:vAlign w:val="center"/>
            <w:hideMark/>
          </w:tcPr>
          <w:p w14:paraId="2CDCB098"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6.48</w:t>
            </w:r>
          </w:p>
        </w:tc>
        <w:tc>
          <w:tcPr>
            <w:tcW w:w="1267" w:type="dxa"/>
            <w:tcBorders>
              <w:top w:val="nil"/>
              <w:left w:val="nil"/>
              <w:bottom w:val="single" w:sz="4" w:space="0" w:color="auto"/>
              <w:right w:val="single" w:sz="4" w:space="0" w:color="auto"/>
            </w:tcBorders>
            <w:vAlign w:val="center"/>
            <w:hideMark/>
          </w:tcPr>
          <w:p w14:paraId="296F78DC"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6.33</w:t>
            </w:r>
          </w:p>
        </w:tc>
      </w:tr>
      <w:tr w:rsidR="00023747" w:rsidRPr="00443FA7" w14:paraId="219AB629" w14:textId="77777777" w:rsidTr="00581830">
        <w:trPr>
          <w:trHeight w:val="296"/>
        </w:trPr>
        <w:tc>
          <w:tcPr>
            <w:tcW w:w="2955" w:type="dxa"/>
            <w:tcBorders>
              <w:top w:val="nil"/>
              <w:left w:val="single" w:sz="4" w:space="0" w:color="auto"/>
              <w:bottom w:val="single" w:sz="4" w:space="0" w:color="auto"/>
              <w:right w:val="single" w:sz="4" w:space="0" w:color="auto"/>
            </w:tcBorders>
            <w:vAlign w:val="center"/>
            <w:hideMark/>
          </w:tcPr>
          <w:p w14:paraId="1EDEE9F8" w14:textId="77777777" w:rsidR="00023747" w:rsidRPr="00E401EA"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E401EA">
              <w:rPr>
                <w:rFonts w:asciiTheme="minorHAnsi" w:eastAsia="Times New Roman" w:hAnsiTheme="minorHAnsi" w:cstheme="minorHAnsi"/>
                <w:b/>
                <w:bCs/>
                <w:color w:val="000000"/>
                <w:sz w:val="20"/>
                <w:szCs w:val="20"/>
                <w:lang w:val="en-IN" w:eastAsia="en-IN"/>
              </w:rPr>
              <w:t>50 MW Solar (SECI)</w:t>
            </w:r>
          </w:p>
        </w:tc>
        <w:tc>
          <w:tcPr>
            <w:tcW w:w="1363" w:type="dxa"/>
            <w:tcBorders>
              <w:top w:val="nil"/>
              <w:left w:val="nil"/>
              <w:bottom w:val="single" w:sz="4" w:space="0" w:color="auto"/>
              <w:right w:val="single" w:sz="4" w:space="0" w:color="auto"/>
            </w:tcBorders>
            <w:vAlign w:val="center"/>
            <w:hideMark/>
          </w:tcPr>
          <w:p w14:paraId="68C29766"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2.70</w:t>
            </w:r>
          </w:p>
        </w:tc>
        <w:tc>
          <w:tcPr>
            <w:tcW w:w="1209" w:type="dxa"/>
            <w:tcBorders>
              <w:top w:val="nil"/>
              <w:left w:val="nil"/>
              <w:bottom w:val="single" w:sz="4" w:space="0" w:color="auto"/>
              <w:right w:val="single" w:sz="4" w:space="0" w:color="auto"/>
            </w:tcBorders>
            <w:vAlign w:val="center"/>
            <w:hideMark/>
          </w:tcPr>
          <w:p w14:paraId="0C3708C3"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2.70</w:t>
            </w:r>
          </w:p>
        </w:tc>
        <w:tc>
          <w:tcPr>
            <w:tcW w:w="1267" w:type="dxa"/>
            <w:tcBorders>
              <w:top w:val="nil"/>
              <w:left w:val="nil"/>
              <w:bottom w:val="single" w:sz="4" w:space="0" w:color="auto"/>
              <w:right w:val="single" w:sz="4" w:space="0" w:color="auto"/>
            </w:tcBorders>
            <w:vAlign w:val="center"/>
            <w:hideMark/>
          </w:tcPr>
          <w:p w14:paraId="3657D91D"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2.70</w:t>
            </w:r>
          </w:p>
        </w:tc>
        <w:tc>
          <w:tcPr>
            <w:tcW w:w="1209" w:type="dxa"/>
            <w:tcBorders>
              <w:top w:val="nil"/>
              <w:left w:val="nil"/>
              <w:bottom w:val="single" w:sz="4" w:space="0" w:color="auto"/>
              <w:right w:val="single" w:sz="4" w:space="0" w:color="auto"/>
            </w:tcBorders>
            <w:vAlign w:val="center"/>
            <w:hideMark/>
          </w:tcPr>
          <w:p w14:paraId="6330F0D2"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2.70</w:t>
            </w:r>
          </w:p>
        </w:tc>
        <w:tc>
          <w:tcPr>
            <w:tcW w:w="1267" w:type="dxa"/>
            <w:tcBorders>
              <w:top w:val="nil"/>
              <w:left w:val="nil"/>
              <w:bottom w:val="single" w:sz="4" w:space="0" w:color="auto"/>
              <w:right w:val="single" w:sz="4" w:space="0" w:color="auto"/>
            </w:tcBorders>
            <w:vAlign w:val="center"/>
            <w:hideMark/>
          </w:tcPr>
          <w:p w14:paraId="67938679"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2.70</w:t>
            </w:r>
          </w:p>
        </w:tc>
      </w:tr>
      <w:tr w:rsidR="00023747" w:rsidRPr="00443FA7" w14:paraId="4920839A" w14:textId="77777777" w:rsidTr="00581830">
        <w:trPr>
          <w:trHeight w:val="296"/>
        </w:trPr>
        <w:tc>
          <w:tcPr>
            <w:tcW w:w="2955" w:type="dxa"/>
            <w:tcBorders>
              <w:top w:val="nil"/>
              <w:left w:val="single" w:sz="4" w:space="0" w:color="auto"/>
              <w:bottom w:val="single" w:sz="4" w:space="0" w:color="auto"/>
              <w:right w:val="single" w:sz="4" w:space="0" w:color="auto"/>
            </w:tcBorders>
            <w:vAlign w:val="center"/>
            <w:hideMark/>
          </w:tcPr>
          <w:p w14:paraId="474B1371" w14:textId="77777777" w:rsidR="00023747" w:rsidRPr="00E401EA"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E401EA">
              <w:rPr>
                <w:rFonts w:asciiTheme="minorHAnsi" w:eastAsia="Times New Roman" w:hAnsiTheme="minorHAnsi" w:cstheme="minorHAnsi"/>
                <w:b/>
                <w:bCs/>
                <w:color w:val="000000"/>
                <w:sz w:val="20"/>
                <w:szCs w:val="20"/>
                <w:lang w:val="en-IN" w:eastAsia="en-IN"/>
              </w:rPr>
              <w:t>RTS ( Net Injection)</w:t>
            </w:r>
          </w:p>
        </w:tc>
        <w:tc>
          <w:tcPr>
            <w:tcW w:w="1363" w:type="dxa"/>
            <w:tcBorders>
              <w:top w:val="nil"/>
              <w:left w:val="nil"/>
              <w:bottom w:val="single" w:sz="4" w:space="0" w:color="auto"/>
              <w:right w:val="single" w:sz="4" w:space="0" w:color="auto"/>
            </w:tcBorders>
            <w:vAlign w:val="center"/>
            <w:hideMark/>
          </w:tcPr>
          <w:p w14:paraId="2635BA02"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3.80</w:t>
            </w:r>
          </w:p>
        </w:tc>
        <w:tc>
          <w:tcPr>
            <w:tcW w:w="1209" w:type="dxa"/>
            <w:tcBorders>
              <w:top w:val="nil"/>
              <w:left w:val="nil"/>
              <w:bottom w:val="single" w:sz="4" w:space="0" w:color="auto"/>
              <w:right w:val="single" w:sz="4" w:space="0" w:color="auto"/>
            </w:tcBorders>
            <w:vAlign w:val="center"/>
            <w:hideMark/>
          </w:tcPr>
          <w:p w14:paraId="762D9E0A"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3.80</w:t>
            </w:r>
          </w:p>
        </w:tc>
        <w:tc>
          <w:tcPr>
            <w:tcW w:w="1267" w:type="dxa"/>
            <w:tcBorders>
              <w:top w:val="nil"/>
              <w:left w:val="nil"/>
              <w:bottom w:val="single" w:sz="4" w:space="0" w:color="auto"/>
              <w:right w:val="single" w:sz="4" w:space="0" w:color="auto"/>
            </w:tcBorders>
            <w:vAlign w:val="center"/>
            <w:hideMark/>
          </w:tcPr>
          <w:p w14:paraId="4F14D221"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3.80</w:t>
            </w:r>
          </w:p>
        </w:tc>
        <w:tc>
          <w:tcPr>
            <w:tcW w:w="1209" w:type="dxa"/>
            <w:tcBorders>
              <w:top w:val="nil"/>
              <w:left w:val="nil"/>
              <w:bottom w:val="single" w:sz="4" w:space="0" w:color="auto"/>
              <w:right w:val="single" w:sz="4" w:space="0" w:color="auto"/>
            </w:tcBorders>
            <w:vAlign w:val="center"/>
            <w:hideMark/>
          </w:tcPr>
          <w:p w14:paraId="6CCE166D"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3.80</w:t>
            </w:r>
          </w:p>
        </w:tc>
        <w:tc>
          <w:tcPr>
            <w:tcW w:w="1267" w:type="dxa"/>
            <w:tcBorders>
              <w:top w:val="nil"/>
              <w:left w:val="nil"/>
              <w:bottom w:val="single" w:sz="4" w:space="0" w:color="auto"/>
              <w:right w:val="single" w:sz="4" w:space="0" w:color="auto"/>
            </w:tcBorders>
            <w:vAlign w:val="center"/>
            <w:hideMark/>
          </w:tcPr>
          <w:p w14:paraId="393F36A7"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3.80</w:t>
            </w:r>
          </w:p>
        </w:tc>
      </w:tr>
      <w:tr w:rsidR="00023747" w:rsidRPr="00443FA7" w14:paraId="6DBBC269" w14:textId="77777777" w:rsidTr="00581830">
        <w:trPr>
          <w:trHeight w:val="296"/>
        </w:trPr>
        <w:tc>
          <w:tcPr>
            <w:tcW w:w="2955" w:type="dxa"/>
            <w:tcBorders>
              <w:top w:val="nil"/>
              <w:left w:val="single" w:sz="4" w:space="0" w:color="auto"/>
              <w:bottom w:val="single" w:sz="4" w:space="0" w:color="auto"/>
              <w:right w:val="single" w:sz="4" w:space="0" w:color="auto"/>
            </w:tcBorders>
            <w:vAlign w:val="center"/>
            <w:hideMark/>
          </w:tcPr>
          <w:p w14:paraId="7F658A1A" w14:textId="77777777" w:rsidR="00023747" w:rsidRPr="00E401EA"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E401EA">
              <w:rPr>
                <w:rFonts w:asciiTheme="minorHAnsi" w:eastAsia="Times New Roman" w:hAnsiTheme="minorHAnsi" w:cstheme="minorHAnsi"/>
                <w:b/>
                <w:bCs/>
                <w:color w:val="000000"/>
                <w:sz w:val="20"/>
                <w:szCs w:val="20"/>
                <w:lang w:val="en-IN" w:eastAsia="en-IN"/>
              </w:rPr>
              <w:t>TSW ( Captive)</w:t>
            </w:r>
          </w:p>
        </w:tc>
        <w:tc>
          <w:tcPr>
            <w:tcW w:w="1363" w:type="dxa"/>
            <w:tcBorders>
              <w:top w:val="nil"/>
              <w:left w:val="nil"/>
              <w:bottom w:val="single" w:sz="4" w:space="0" w:color="auto"/>
              <w:right w:val="single" w:sz="4" w:space="0" w:color="auto"/>
            </w:tcBorders>
            <w:vAlign w:val="center"/>
            <w:hideMark/>
          </w:tcPr>
          <w:p w14:paraId="756FFB82"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4.15</w:t>
            </w:r>
          </w:p>
        </w:tc>
        <w:tc>
          <w:tcPr>
            <w:tcW w:w="1209" w:type="dxa"/>
            <w:tcBorders>
              <w:top w:val="nil"/>
              <w:left w:val="nil"/>
              <w:bottom w:val="single" w:sz="4" w:space="0" w:color="auto"/>
              <w:right w:val="single" w:sz="4" w:space="0" w:color="auto"/>
            </w:tcBorders>
            <w:vAlign w:val="center"/>
            <w:hideMark/>
          </w:tcPr>
          <w:p w14:paraId="64109200"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4.23</w:t>
            </w:r>
          </w:p>
        </w:tc>
        <w:tc>
          <w:tcPr>
            <w:tcW w:w="1267" w:type="dxa"/>
            <w:tcBorders>
              <w:top w:val="nil"/>
              <w:left w:val="nil"/>
              <w:bottom w:val="single" w:sz="4" w:space="0" w:color="auto"/>
              <w:right w:val="single" w:sz="4" w:space="0" w:color="auto"/>
            </w:tcBorders>
            <w:vAlign w:val="center"/>
            <w:hideMark/>
          </w:tcPr>
          <w:p w14:paraId="6ABDF9DE"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4.32</w:t>
            </w:r>
          </w:p>
        </w:tc>
        <w:tc>
          <w:tcPr>
            <w:tcW w:w="1209" w:type="dxa"/>
            <w:tcBorders>
              <w:top w:val="nil"/>
              <w:left w:val="nil"/>
              <w:bottom w:val="single" w:sz="4" w:space="0" w:color="auto"/>
              <w:right w:val="single" w:sz="4" w:space="0" w:color="auto"/>
            </w:tcBorders>
            <w:vAlign w:val="center"/>
            <w:hideMark/>
          </w:tcPr>
          <w:p w14:paraId="15279AC2"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4.40</w:t>
            </w:r>
          </w:p>
        </w:tc>
        <w:tc>
          <w:tcPr>
            <w:tcW w:w="1267" w:type="dxa"/>
            <w:tcBorders>
              <w:top w:val="nil"/>
              <w:left w:val="nil"/>
              <w:bottom w:val="single" w:sz="4" w:space="0" w:color="auto"/>
              <w:right w:val="single" w:sz="4" w:space="0" w:color="auto"/>
            </w:tcBorders>
            <w:vAlign w:val="center"/>
            <w:hideMark/>
          </w:tcPr>
          <w:p w14:paraId="2B68C78A"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4.49</w:t>
            </w:r>
          </w:p>
        </w:tc>
      </w:tr>
      <w:tr w:rsidR="00023747" w:rsidRPr="00443FA7" w14:paraId="1817B7A0" w14:textId="77777777" w:rsidTr="00581830">
        <w:trPr>
          <w:trHeight w:val="296"/>
        </w:trPr>
        <w:tc>
          <w:tcPr>
            <w:tcW w:w="2955" w:type="dxa"/>
            <w:tcBorders>
              <w:top w:val="nil"/>
              <w:left w:val="single" w:sz="4" w:space="0" w:color="auto"/>
              <w:bottom w:val="single" w:sz="4" w:space="0" w:color="auto"/>
              <w:right w:val="single" w:sz="4" w:space="0" w:color="auto"/>
            </w:tcBorders>
            <w:vAlign w:val="center"/>
            <w:hideMark/>
          </w:tcPr>
          <w:p w14:paraId="571E28B5" w14:textId="77777777" w:rsidR="00023747" w:rsidRPr="00E401EA"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E401EA">
              <w:rPr>
                <w:rFonts w:asciiTheme="minorHAnsi" w:eastAsia="Times New Roman" w:hAnsiTheme="minorHAnsi" w:cstheme="minorHAnsi"/>
                <w:b/>
                <w:bCs/>
                <w:color w:val="000000"/>
                <w:sz w:val="20"/>
                <w:szCs w:val="20"/>
                <w:lang w:val="en-IN" w:eastAsia="en-IN"/>
              </w:rPr>
              <w:t>Open Market</w:t>
            </w:r>
          </w:p>
        </w:tc>
        <w:tc>
          <w:tcPr>
            <w:tcW w:w="1363" w:type="dxa"/>
            <w:tcBorders>
              <w:top w:val="nil"/>
              <w:left w:val="nil"/>
              <w:bottom w:val="single" w:sz="4" w:space="0" w:color="auto"/>
              <w:right w:val="single" w:sz="4" w:space="0" w:color="auto"/>
            </w:tcBorders>
            <w:vAlign w:val="center"/>
            <w:hideMark/>
          </w:tcPr>
          <w:p w14:paraId="3B0C9D9E"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5.76</w:t>
            </w:r>
          </w:p>
        </w:tc>
        <w:tc>
          <w:tcPr>
            <w:tcW w:w="1209" w:type="dxa"/>
            <w:tcBorders>
              <w:top w:val="nil"/>
              <w:left w:val="nil"/>
              <w:bottom w:val="single" w:sz="4" w:space="0" w:color="auto"/>
              <w:right w:val="single" w:sz="4" w:space="0" w:color="auto"/>
            </w:tcBorders>
            <w:vAlign w:val="center"/>
            <w:hideMark/>
          </w:tcPr>
          <w:p w14:paraId="6E078585"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5.82</w:t>
            </w:r>
          </w:p>
        </w:tc>
        <w:tc>
          <w:tcPr>
            <w:tcW w:w="1267" w:type="dxa"/>
            <w:tcBorders>
              <w:top w:val="nil"/>
              <w:left w:val="nil"/>
              <w:bottom w:val="single" w:sz="4" w:space="0" w:color="auto"/>
              <w:right w:val="single" w:sz="4" w:space="0" w:color="auto"/>
            </w:tcBorders>
            <w:vAlign w:val="center"/>
            <w:hideMark/>
          </w:tcPr>
          <w:p w14:paraId="319A3854"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5.88</w:t>
            </w:r>
          </w:p>
        </w:tc>
        <w:tc>
          <w:tcPr>
            <w:tcW w:w="1209" w:type="dxa"/>
            <w:tcBorders>
              <w:top w:val="nil"/>
              <w:left w:val="nil"/>
              <w:bottom w:val="single" w:sz="4" w:space="0" w:color="auto"/>
              <w:right w:val="single" w:sz="4" w:space="0" w:color="auto"/>
            </w:tcBorders>
            <w:vAlign w:val="center"/>
            <w:hideMark/>
          </w:tcPr>
          <w:p w14:paraId="046FAF7B"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5.93</w:t>
            </w:r>
          </w:p>
        </w:tc>
        <w:tc>
          <w:tcPr>
            <w:tcW w:w="1267" w:type="dxa"/>
            <w:tcBorders>
              <w:top w:val="nil"/>
              <w:left w:val="nil"/>
              <w:bottom w:val="single" w:sz="4" w:space="0" w:color="auto"/>
              <w:right w:val="single" w:sz="4" w:space="0" w:color="auto"/>
            </w:tcBorders>
            <w:vAlign w:val="center"/>
            <w:hideMark/>
          </w:tcPr>
          <w:p w14:paraId="4BABC7AB"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5.99</w:t>
            </w:r>
          </w:p>
        </w:tc>
      </w:tr>
      <w:tr w:rsidR="00023747" w:rsidRPr="00443FA7" w14:paraId="480B6D2A" w14:textId="77777777" w:rsidTr="00581830">
        <w:trPr>
          <w:trHeight w:val="296"/>
        </w:trPr>
        <w:tc>
          <w:tcPr>
            <w:tcW w:w="2955" w:type="dxa"/>
            <w:tcBorders>
              <w:top w:val="nil"/>
              <w:left w:val="single" w:sz="4" w:space="0" w:color="auto"/>
              <w:bottom w:val="single" w:sz="4" w:space="0" w:color="auto"/>
              <w:right w:val="single" w:sz="4" w:space="0" w:color="auto"/>
            </w:tcBorders>
            <w:vAlign w:val="center"/>
            <w:hideMark/>
          </w:tcPr>
          <w:p w14:paraId="60EC3A0F" w14:textId="77777777" w:rsidR="00023747" w:rsidRPr="00E401EA"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E401EA">
              <w:rPr>
                <w:rFonts w:asciiTheme="minorHAnsi" w:eastAsia="Times New Roman" w:hAnsiTheme="minorHAnsi" w:cstheme="minorHAnsi"/>
                <w:b/>
                <w:bCs/>
                <w:color w:val="000000"/>
                <w:sz w:val="20"/>
                <w:szCs w:val="20"/>
                <w:lang w:val="en-IN" w:eastAsia="en-IN"/>
              </w:rPr>
              <w:t>GDAM</w:t>
            </w:r>
          </w:p>
        </w:tc>
        <w:tc>
          <w:tcPr>
            <w:tcW w:w="1363" w:type="dxa"/>
            <w:tcBorders>
              <w:top w:val="nil"/>
              <w:left w:val="nil"/>
              <w:bottom w:val="single" w:sz="4" w:space="0" w:color="auto"/>
              <w:right w:val="single" w:sz="4" w:space="0" w:color="auto"/>
            </w:tcBorders>
            <w:vAlign w:val="center"/>
            <w:hideMark/>
          </w:tcPr>
          <w:p w14:paraId="617C2F7C"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4.00</w:t>
            </w:r>
          </w:p>
        </w:tc>
        <w:tc>
          <w:tcPr>
            <w:tcW w:w="1209" w:type="dxa"/>
            <w:tcBorders>
              <w:top w:val="nil"/>
              <w:left w:val="nil"/>
              <w:bottom w:val="single" w:sz="4" w:space="0" w:color="auto"/>
              <w:right w:val="single" w:sz="4" w:space="0" w:color="auto"/>
            </w:tcBorders>
            <w:vAlign w:val="center"/>
            <w:hideMark/>
          </w:tcPr>
          <w:p w14:paraId="7436804F"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4.08</w:t>
            </w:r>
          </w:p>
        </w:tc>
        <w:tc>
          <w:tcPr>
            <w:tcW w:w="1267" w:type="dxa"/>
            <w:tcBorders>
              <w:top w:val="nil"/>
              <w:left w:val="nil"/>
              <w:bottom w:val="single" w:sz="4" w:space="0" w:color="auto"/>
              <w:right w:val="single" w:sz="4" w:space="0" w:color="auto"/>
            </w:tcBorders>
            <w:vAlign w:val="center"/>
            <w:hideMark/>
          </w:tcPr>
          <w:p w14:paraId="69E555DA"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4.16</w:t>
            </w:r>
          </w:p>
        </w:tc>
        <w:tc>
          <w:tcPr>
            <w:tcW w:w="1209" w:type="dxa"/>
            <w:tcBorders>
              <w:top w:val="nil"/>
              <w:left w:val="nil"/>
              <w:bottom w:val="single" w:sz="4" w:space="0" w:color="auto"/>
              <w:right w:val="single" w:sz="4" w:space="0" w:color="auto"/>
            </w:tcBorders>
            <w:vAlign w:val="center"/>
            <w:hideMark/>
          </w:tcPr>
          <w:p w14:paraId="1E1B6F7A"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4.24</w:t>
            </w:r>
          </w:p>
        </w:tc>
        <w:tc>
          <w:tcPr>
            <w:tcW w:w="1267" w:type="dxa"/>
            <w:tcBorders>
              <w:top w:val="nil"/>
              <w:left w:val="nil"/>
              <w:bottom w:val="single" w:sz="4" w:space="0" w:color="auto"/>
              <w:right w:val="single" w:sz="4" w:space="0" w:color="auto"/>
            </w:tcBorders>
            <w:vAlign w:val="center"/>
            <w:hideMark/>
          </w:tcPr>
          <w:p w14:paraId="1D9068A6" w14:textId="77777777" w:rsidR="00023747" w:rsidRPr="00E401EA" w:rsidRDefault="00023747" w:rsidP="00E401EA">
            <w:pPr>
              <w:widowControl/>
              <w:autoSpaceDE/>
              <w:autoSpaceDN/>
              <w:jc w:val="center"/>
              <w:rPr>
                <w:rFonts w:asciiTheme="minorHAnsi" w:eastAsia="Times New Roman" w:hAnsiTheme="minorHAnsi" w:cstheme="minorHAnsi"/>
                <w:color w:val="000000"/>
                <w:sz w:val="20"/>
                <w:szCs w:val="20"/>
                <w:lang w:val="en-IN" w:eastAsia="en-IN"/>
              </w:rPr>
            </w:pPr>
            <w:r w:rsidRPr="00E401EA">
              <w:rPr>
                <w:rFonts w:asciiTheme="minorHAnsi" w:hAnsiTheme="minorHAnsi" w:cstheme="minorHAnsi"/>
                <w:color w:val="000000"/>
                <w:sz w:val="20"/>
                <w:szCs w:val="20"/>
              </w:rPr>
              <w:t>4.33</w:t>
            </w:r>
          </w:p>
        </w:tc>
      </w:tr>
      <w:tr w:rsidR="00023747" w:rsidRPr="00443FA7" w14:paraId="3D06FA57" w14:textId="77777777" w:rsidTr="00581830">
        <w:trPr>
          <w:trHeight w:val="296"/>
        </w:trPr>
        <w:tc>
          <w:tcPr>
            <w:tcW w:w="2955" w:type="dxa"/>
            <w:tcBorders>
              <w:top w:val="nil"/>
              <w:left w:val="single" w:sz="4" w:space="0" w:color="auto"/>
              <w:bottom w:val="single" w:sz="4" w:space="0" w:color="auto"/>
              <w:right w:val="single" w:sz="4" w:space="0" w:color="auto"/>
            </w:tcBorders>
            <w:vAlign w:val="center"/>
            <w:hideMark/>
          </w:tcPr>
          <w:p w14:paraId="7967BB52" w14:textId="77777777" w:rsidR="00023747" w:rsidRPr="00E401EA" w:rsidRDefault="00023747" w:rsidP="00023747">
            <w:pPr>
              <w:widowControl/>
              <w:autoSpaceDE/>
              <w:autoSpaceDN/>
              <w:jc w:val="both"/>
              <w:rPr>
                <w:rFonts w:asciiTheme="minorHAnsi" w:eastAsia="Times New Roman" w:hAnsiTheme="minorHAnsi" w:cstheme="minorHAnsi"/>
                <w:b/>
                <w:bCs/>
                <w:color w:val="000000"/>
                <w:sz w:val="20"/>
                <w:szCs w:val="20"/>
                <w:lang w:val="en-IN" w:eastAsia="en-IN"/>
              </w:rPr>
            </w:pPr>
            <w:r w:rsidRPr="00E401EA">
              <w:rPr>
                <w:rFonts w:asciiTheme="minorHAnsi" w:eastAsia="Times New Roman" w:hAnsiTheme="minorHAnsi" w:cstheme="minorHAnsi"/>
                <w:b/>
                <w:bCs/>
                <w:color w:val="000000"/>
                <w:sz w:val="20"/>
                <w:szCs w:val="20"/>
                <w:lang w:val="en-IN" w:eastAsia="en-IN"/>
              </w:rPr>
              <w:t>Total Power Purchase  Per Unit  Cost (in Rs./kWh)</w:t>
            </w:r>
          </w:p>
        </w:tc>
        <w:tc>
          <w:tcPr>
            <w:tcW w:w="1363" w:type="dxa"/>
            <w:tcBorders>
              <w:top w:val="nil"/>
              <w:left w:val="nil"/>
              <w:bottom w:val="single" w:sz="4" w:space="0" w:color="auto"/>
              <w:right w:val="single" w:sz="4" w:space="0" w:color="auto"/>
            </w:tcBorders>
            <w:vAlign w:val="center"/>
            <w:hideMark/>
          </w:tcPr>
          <w:p w14:paraId="1B8A3B8B" w14:textId="77777777"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r w:rsidRPr="00E401EA">
              <w:rPr>
                <w:rFonts w:asciiTheme="minorHAnsi" w:hAnsiTheme="minorHAnsi" w:cstheme="minorHAnsi"/>
                <w:b/>
                <w:bCs/>
                <w:color w:val="000000"/>
                <w:sz w:val="20"/>
                <w:szCs w:val="20"/>
              </w:rPr>
              <w:t>5.17</w:t>
            </w:r>
          </w:p>
        </w:tc>
        <w:tc>
          <w:tcPr>
            <w:tcW w:w="1209" w:type="dxa"/>
            <w:tcBorders>
              <w:top w:val="nil"/>
              <w:left w:val="nil"/>
              <w:bottom w:val="single" w:sz="4" w:space="0" w:color="auto"/>
              <w:right w:val="single" w:sz="4" w:space="0" w:color="auto"/>
            </w:tcBorders>
            <w:vAlign w:val="center"/>
            <w:hideMark/>
          </w:tcPr>
          <w:p w14:paraId="211AF5A0" w14:textId="77777777"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r w:rsidRPr="00E401EA">
              <w:rPr>
                <w:rFonts w:asciiTheme="minorHAnsi" w:hAnsiTheme="minorHAnsi" w:cstheme="minorHAnsi"/>
                <w:b/>
                <w:bCs/>
                <w:color w:val="000000"/>
                <w:sz w:val="20"/>
                <w:szCs w:val="20"/>
              </w:rPr>
              <w:t>5.10</w:t>
            </w:r>
          </w:p>
        </w:tc>
        <w:tc>
          <w:tcPr>
            <w:tcW w:w="1267" w:type="dxa"/>
            <w:tcBorders>
              <w:top w:val="nil"/>
              <w:left w:val="nil"/>
              <w:bottom w:val="single" w:sz="4" w:space="0" w:color="auto"/>
              <w:right w:val="single" w:sz="4" w:space="0" w:color="auto"/>
            </w:tcBorders>
            <w:vAlign w:val="center"/>
            <w:hideMark/>
          </w:tcPr>
          <w:p w14:paraId="224DC275" w14:textId="77777777"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r w:rsidRPr="00E401EA">
              <w:rPr>
                <w:rFonts w:asciiTheme="minorHAnsi" w:hAnsiTheme="minorHAnsi" w:cstheme="minorHAnsi"/>
                <w:b/>
                <w:bCs/>
                <w:color w:val="000000"/>
                <w:sz w:val="20"/>
                <w:szCs w:val="20"/>
              </w:rPr>
              <w:t>5.17</w:t>
            </w:r>
          </w:p>
        </w:tc>
        <w:tc>
          <w:tcPr>
            <w:tcW w:w="1209" w:type="dxa"/>
            <w:tcBorders>
              <w:top w:val="nil"/>
              <w:left w:val="nil"/>
              <w:bottom w:val="single" w:sz="4" w:space="0" w:color="auto"/>
              <w:right w:val="single" w:sz="4" w:space="0" w:color="auto"/>
            </w:tcBorders>
            <w:vAlign w:val="center"/>
            <w:hideMark/>
          </w:tcPr>
          <w:p w14:paraId="1C29D959" w14:textId="77777777"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r w:rsidRPr="00E401EA">
              <w:rPr>
                <w:rFonts w:asciiTheme="minorHAnsi" w:hAnsiTheme="minorHAnsi" w:cstheme="minorHAnsi"/>
                <w:b/>
                <w:bCs/>
                <w:color w:val="000000"/>
                <w:sz w:val="20"/>
                <w:szCs w:val="20"/>
              </w:rPr>
              <w:t>5.29</w:t>
            </w:r>
          </w:p>
        </w:tc>
        <w:tc>
          <w:tcPr>
            <w:tcW w:w="1267" w:type="dxa"/>
            <w:tcBorders>
              <w:top w:val="nil"/>
              <w:left w:val="nil"/>
              <w:bottom w:val="single" w:sz="4" w:space="0" w:color="auto"/>
              <w:right w:val="single" w:sz="4" w:space="0" w:color="auto"/>
            </w:tcBorders>
            <w:vAlign w:val="center"/>
            <w:hideMark/>
          </w:tcPr>
          <w:p w14:paraId="0C83F2D1" w14:textId="77777777" w:rsidR="00023747" w:rsidRPr="00E401EA" w:rsidRDefault="00023747" w:rsidP="00E401EA">
            <w:pPr>
              <w:widowControl/>
              <w:autoSpaceDE/>
              <w:autoSpaceDN/>
              <w:jc w:val="center"/>
              <w:rPr>
                <w:rFonts w:asciiTheme="minorHAnsi" w:eastAsia="Times New Roman" w:hAnsiTheme="minorHAnsi" w:cstheme="minorHAnsi"/>
                <w:b/>
                <w:bCs/>
                <w:color w:val="000000"/>
                <w:sz w:val="20"/>
                <w:szCs w:val="20"/>
                <w:lang w:val="en-IN" w:eastAsia="en-IN"/>
              </w:rPr>
            </w:pPr>
            <w:r w:rsidRPr="00E401EA">
              <w:rPr>
                <w:rFonts w:asciiTheme="minorHAnsi" w:hAnsiTheme="minorHAnsi" w:cstheme="minorHAnsi"/>
                <w:b/>
                <w:bCs/>
                <w:color w:val="000000"/>
                <w:sz w:val="20"/>
                <w:szCs w:val="20"/>
              </w:rPr>
              <w:t>5.31</w:t>
            </w:r>
          </w:p>
        </w:tc>
      </w:tr>
    </w:tbl>
    <w:p w14:paraId="4FBEC135" w14:textId="77777777" w:rsidR="00023747" w:rsidRPr="00443FA7" w:rsidRDefault="00023747" w:rsidP="00023747">
      <w:pPr>
        <w:pStyle w:val="BodyText"/>
        <w:spacing w:line="276" w:lineRule="auto"/>
        <w:jc w:val="both"/>
        <w:rPr>
          <w:rFonts w:asciiTheme="minorHAnsi" w:hAnsiTheme="minorHAnsi" w:cstheme="minorHAnsi"/>
        </w:rPr>
      </w:pPr>
    </w:p>
    <w:p w14:paraId="6406F3C8" w14:textId="77777777" w:rsidR="00023747" w:rsidRPr="00443FA7" w:rsidRDefault="00023747" w:rsidP="00023747">
      <w:pPr>
        <w:pStyle w:val="BodyText"/>
        <w:spacing w:line="276" w:lineRule="auto"/>
        <w:ind w:hanging="426"/>
        <w:jc w:val="both"/>
        <w:rPr>
          <w:rFonts w:asciiTheme="minorHAnsi" w:hAnsiTheme="minorHAnsi" w:cstheme="minorHAnsi"/>
        </w:rPr>
        <w:sectPr w:rsidR="00023747" w:rsidRPr="00443FA7" w:rsidSect="00D50A25">
          <w:headerReference w:type="default" r:id="rId19"/>
          <w:footerReference w:type="default" r:id="rId20"/>
          <w:type w:val="continuous"/>
          <w:pgSz w:w="11910" w:h="16840"/>
          <w:pgMar w:top="1440" w:right="1440" w:bottom="1440" w:left="1440" w:header="720" w:footer="1074" w:gutter="0"/>
          <w:cols w:space="720"/>
        </w:sectPr>
      </w:pPr>
      <w:r w:rsidRPr="00443FA7">
        <w:rPr>
          <w:rFonts w:asciiTheme="minorHAnsi" w:hAnsiTheme="minorHAnsi" w:cstheme="minorHAnsi"/>
        </w:rPr>
        <w:t xml:space="preserve">        TSL request Hon’ble Commission to account these factors while approving power Purchase Cost of TSL so that the Petitioner is able to supply reliable power to its </w:t>
      </w:r>
      <w:r w:rsidRPr="00443FA7">
        <w:rPr>
          <w:rFonts w:asciiTheme="minorHAnsi" w:hAnsiTheme="minorHAnsi" w:cstheme="minorHAnsi"/>
          <w:spacing w:val="-2"/>
        </w:rPr>
        <w:t>consumers.</w:t>
      </w:r>
    </w:p>
    <w:p w14:paraId="5B0B2481" w14:textId="77777777" w:rsidR="00023747" w:rsidRDefault="00023747" w:rsidP="00023747">
      <w:pPr>
        <w:tabs>
          <w:tab w:val="left" w:pos="851"/>
          <w:tab w:val="left" w:pos="1418"/>
        </w:tabs>
        <w:spacing w:before="88" w:line="278" w:lineRule="auto"/>
        <w:ind w:right="839"/>
        <w:rPr>
          <w:rFonts w:asciiTheme="minorHAnsi" w:hAnsiTheme="minorHAnsi" w:cstheme="minorHAnsi"/>
          <w:sz w:val="24"/>
        </w:rPr>
      </w:pPr>
    </w:p>
    <w:p w14:paraId="6D02FFCC" w14:textId="58450828" w:rsidR="00895549" w:rsidRPr="00C63B60" w:rsidRDefault="003538AA" w:rsidP="004809AA">
      <w:pPr>
        <w:pStyle w:val="Heading2"/>
        <w:numPr>
          <w:ilvl w:val="1"/>
          <w:numId w:val="14"/>
        </w:numPr>
        <w:tabs>
          <w:tab w:val="left" w:pos="709"/>
        </w:tabs>
        <w:rPr>
          <w:rFonts w:asciiTheme="minorHAnsi" w:hAnsiTheme="minorHAnsi" w:cstheme="minorHAnsi"/>
          <w:i w:val="0"/>
          <w:iCs w:val="0"/>
          <w:color w:val="215868" w:themeColor="accent5" w:themeShade="80"/>
          <w:sz w:val="28"/>
          <w:szCs w:val="28"/>
        </w:rPr>
      </w:pPr>
      <w:bookmarkStart w:id="99" w:name="_Toc214785293"/>
      <w:bookmarkStart w:id="100" w:name="_Toc214967125"/>
      <w:bookmarkStart w:id="101" w:name="_Toc215186340"/>
      <w:r w:rsidRPr="00C63B60">
        <w:rPr>
          <w:rFonts w:asciiTheme="minorHAnsi" w:hAnsiTheme="minorHAnsi" w:cstheme="minorHAnsi"/>
          <w:i w:val="0"/>
          <w:iCs w:val="0"/>
          <w:color w:val="215868" w:themeColor="accent5" w:themeShade="80"/>
          <w:sz w:val="28"/>
          <w:szCs w:val="28"/>
        </w:rPr>
        <w:t>Capital Investment Plan</w:t>
      </w:r>
      <w:bookmarkEnd w:id="99"/>
      <w:bookmarkEnd w:id="100"/>
      <w:bookmarkEnd w:id="101"/>
    </w:p>
    <w:p w14:paraId="6D02FFCD" w14:textId="07D703DC" w:rsidR="00895549" w:rsidRDefault="003538AA" w:rsidP="004809AA">
      <w:pPr>
        <w:pStyle w:val="ListParagraph"/>
        <w:numPr>
          <w:ilvl w:val="2"/>
          <w:numId w:val="14"/>
        </w:numPr>
        <w:tabs>
          <w:tab w:val="left" w:pos="851"/>
          <w:tab w:val="left" w:pos="1418"/>
        </w:tabs>
        <w:spacing w:before="88" w:line="278" w:lineRule="auto"/>
        <w:ind w:left="1418" w:right="839" w:hanging="567"/>
        <w:rPr>
          <w:rFonts w:asciiTheme="minorHAnsi" w:hAnsiTheme="minorHAnsi" w:cstheme="minorHAnsi"/>
          <w:sz w:val="24"/>
        </w:rPr>
      </w:pPr>
      <w:r w:rsidRPr="00DF4248">
        <w:rPr>
          <w:rFonts w:asciiTheme="minorHAnsi" w:hAnsiTheme="minorHAnsi" w:cstheme="minorHAnsi"/>
          <w:sz w:val="24"/>
        </w:rPr>
        <w:t>The</w:t>
      </w:r>
      <w:r w:rsidRPr="00C63B60">
        <w:rPr>
          <w:rFonts w:asciiTheme="minorHAnsi" w:hAnsiTheme="minorHAnsi" w:cstheme="minorHAnsi"/>
          <w:sz w:val="24"/>
        </w:rPr>
        <w:t xml:space="preserve"> </w:t>
      </w:r>
      <w:r w:rsidRPr="00DF4248">
        <w:rPr>
          <w:rFonts w:asciiTheme="minorHAnsi" w:hAnsiTheme="minorHAnsi" w:cstheme="minorHAnsi"/>
          <w:sz w:val="24"/>
        </w:rPr>
        <w:t>Petitioner</w:t>
      </w:r>
      <w:r w:rsidRPr="00C63B60">
        <w:rPr>
          <w:rFonts w:asciiTheme="minorHAnsi" w:hAnsiTheme="minorHAnsi" w:cstheme="minorHAnsi"/>
          <w:sz w:val="24"/>
        </w:rPr>
        <w:t xml:space="preserve"> </w:t>
      </w:r>
      <w:r w:rsidRPr="00DF4248">
        <w:rPr>
          <w:rFonts w:asciiTheme="minorHAnsi" w:hAnsiTheme="minorHAnsi" w:cstheme="minorHAnsi"/>
          <w:sz w:val="24"/>
        </w:rPr>
        <w:t>in</w:t>
      </w:r>
      <w:r w:rsidRPr="00C63B60">
        <w:rPr>
          <w:rFonts w:asciiTheme="minorHAnsi" w:hAnsiTheme="minorHAnsi" w:cstheme="minorHAnsi"/>
          <w:sz w:val="24"/>
        </w:rPr>
        <w:t xml:space="preserve"> </w:t>
      </w:r>
      <w:r w:rsidRPr="00DF4248">
        <w:rPr>
          <w:rFonts w:asciiTheme="minorHAnsi" w:hAnsiTheme="minorHAnsi" w:cstheme="minorHAnsi"/>
          <w:sz w:val="24"/>
        </w:rPr>
        <w:t>the</w:t>
      </w:r>
      <w:r w:rsidRPr="00C63B60">
        <w:rPr>
          <w:rFonts w:asciiTheme="minorHAnsi" w:hAnsiTheme="minorHAnsi" w:cstheme="minorHAnsi"/>
          <w:sz w:val="24"/>
        </w:rPr>
        <w:t xml:space="preserve"> </w:t>
      </w:r>
      <w:r w:rsidRPr="00DF4248">
        <w:rPr>
          <w:rFonts w:asciiTheme="minorHAnsi" w:hAnsiTheme="minorHAnsi" w:cstheme="minorHAnsi"/>
          <w:sz w:val="24"/>
        </w:rPr>
        <w:t>chapter</w:t>
      </w:r>
      <w:r w:rsidRPr="00C63B60">
        <w:rPr>
          <w:rFonts w:asciiTheme="minorHAnsi" w:hAnsiTheme="minorHAnsi" w:cstheme="minorHAnsi"/>
          <w:sz w:val="24"/>
        </w:rPr>
        <w:t xml:space="preserve"> </w:t>
      </w:r>
      <w:r w:rsidRPr="00DF4248">
        <w:rPr>
          <w:rFonts w:asciiTheme="minorHAnsi" w:hAnsiTheme="minorHAnsi" w:cstheme="minorHAnsi"/>
          <w:sz w:val="24"/>
        </w:rPr>
        <w:t>6</w:t>
      </w:r>
      <w:r w:rsidRPr="00C63B60">
        <w:rPr>
          <w:rFonts w:asciiTheme="minorHAnsi" w:hAnsiTheme="minorHAnsi" w:cstheme="minorHAnsi"/>
          <w:sz w:val="24"/>
        </w:rPr>
        <w:t xml:space="preserve"> </w:t>
      </w:r>
      <w:r w:rsidRPr="00DF4248">
        <w:rPr>
          <w:rFonts w:asciiTheme="minorHAnsi" w:hAnsiTheme="minorHAnsi" w:cstheme="minorHAnsi"/>
          <w:sz w:val="24"/>
        </w:rPr>
        <w:t>of</w:t>
      </w:r>
      <w:r w:rsidRPr="00C63B60">
        <w:rPr>
          <w:rFonts w:asciiTheme="minorHAnsi" w:hAnsiTheme="minorHAnsi" w:cstheme="minorHAnsi"/>
          <w:sz w:val="24"/>
        </w:rPr>
        <w:t xml:space="preserve"> </w:t>
      </w:r>
      <w:r w:rsidRPr="00DF4248">
        <w:rPr>
          <w:rFonts w:asciiTheme="minorHAnsi" w:hAnsiTheme="minorHAnsi" w:cstheme="minorHAnsi"/>
          <w:sz w:val="24"/>
        </w:rPr>
        <w:t>the</w:t>
      </w:r>
      <w:r w:rsidRPr="00C63B60">
        <w:rPr>
          <w:rFonts w:asciiTheme="minorHAnsi" w:hAnsiTheme="minorHAnsi" w:cstheme="minorHAnsi"/>
          <w:sz w:val="24"/>
        </w:rPr>
        <w:t xml:space="preserve"> </w:t>
      </w:r>
      <w:r w:rsidRPr="00DF4248">
        <w:rPr>
          <w:rFonts w:asciiTheme="minorHAnsi" w:hAnsiTheme="minorHAnsi" w:cstheme="minorHAnsi"/>
          <w:sz w:val="24"/>
        </w:rPr>
        <w:t>Business</w:t>
      </w:r>
      <w:r w:rsidRPr="00C63B60">
        <w:rPr>
          <w:rFonts w:asciiTheme="minorHAnsi" w:hAnsiTheme="minorHAnsi" w:cstheme="minorHAnsi"/>
          <w:sz w:val="24"/>
        </w:rPr>
        <w:t xml:space="preserve"> </w:t>
      </w:r>
      <w:r w:rsidRPr="00DF4248">
        <w:rPr>
          <w:rFonts w:asciiTheme="minorHAnsi" w:hAnsiTheme="minorHAnsi" w:cstheme="minorHAnsi"/>
          <w:sz w:val="24"/>
        </w:rPr>
        <w:t>Plan</w:t>
      </w:r>
      <w:r w:rsidRPr="00C63B60">
        <w:rPr>
          <w:rFonts w:asciiTheme="minorHAnsi" w:hAnsiTheme="minorHAnsi" w:cstheme="minorHAnsi"/>
          <w:sz w:val="24"/>
        </w:rPr>
        <w:t xml:space="preserve"> </w:t>
      </w:r>
      <w:r w:rsidRPr="00DF4248">
        <w:rPr>
          <w:rFonts w:asciiTheme="minorHAnsi" w:hAnsiTheme="minorHAnsi" w:cstheme="minorHAnsi"/>
          <w:sz w:val="24"/>
        </w:rPr>
        <w:t>has</w:t>
      </w:r>
      <w:r w:rsidRPr="00C63B60">
        <w:rPr>
          <w:rFonts w:asciiTheme="minorHAnsi" w:hAnsiTheme="minorHAnsi" w:cstheme="minorHAnsi"/>
          <w:sz w:val="24"/>
        </w:rPr>
        <w:t xml:space="preserve"> </w:t>
      </w:r>
      <w:r w:rsidRPr="00DF4248">
        <w:rPr>
          <w:rFonts w:asciiTheme="minorHAnsi" w:hAnsiTheme="minorHAnsi" w:cstheme="minorHAnsi"/>
          <w:sz w:val="24"/>
        </w:rPr>
        <w:t>provided</w:t>
      </w:r>
      <w:r w:rsidRPr="00C63B60">
        <w:rPr>
          <w:rFonts w:asciiTheme="minorHAnsi" w:hAnsiTheme="minorHAnsi" w:cstheme="minorHAnsi"/>
          <w:sz w:val="24"/>
        </w:rPr>
        <w:t xml:space="preserve"> </w:t>
      </w:r>
      <w:r w:rsidRPr="00DF4248">
        <w:rPr>
          <w:rFonts w:asciiTheme="minorHAnsi" w:hAnsiTheme="minorHAnsi" w:cstheme="minorHAnsi"/>
          <w:sz w:val="24"/>
        </w:rPr>
        <w:t>the</w:t>
      </w:r>
      <w:r w:rsidRPr="00C63B60">
        <w:rPr>
          <w:rFonts w:asciiTheme="minorHAnsi" w:hAnsiTheme="minorHAnsi" w:cstheme="minorHAnsi"/>
          <w:sz w:val="24"/>
        </w:rPr>
        <w:t xml:space="preserve"> </w:t>
      </w:r>
      <w:r w:rsidRPr="00DF4248">
        <w:rPr>
          <w:rFonts w:asciiTheme="minorHAnsi" w:hAnsiTheme="minorHAnsi" w:cstheme="minorHAnsi"/>
          <w:sz w:val="24"/>
        </w:rPr>
        <w:t>details</w:t>
      </w:r>
      <w:r w:rsidRPr="00C63B60">
        <w:rPr>
          <w:rFonts w:asciiTheme="minorHAnsi" w:hAnsiTheme="minorHAnsi" w:cstheme="minorHAnsi"/>
          <w:sz w:val="24"/>
        </w:rPr>
        <w:t xml:space="preserve"> </w:t>
      </w:r>
      <w:r w:rsidRPr="00DF4248">
        <w:rPr>
          <w:rFonts w:asciiTheme="minorHAnsi" w:hAnsiTheme="minorHAnsi" w:cstheme="minorHAnsi"/>
          <w:sz w:val="24"/>
        </w:rPr>
        <w:t>of</w:t>
      </w:r>
      <w:r w:rsidRPr="00C63B60">
        <w:rPr>
          <w:rFonts w:asciiTheme="minorHAnsi" w:hAnsiTheme="minorHAnsi" w:cstheme="minorHAnsi"/>
          <w:sz w:val="24"/>
        </w:rPr>
        <w:t xml:space="preserve"> </w:t>
      </w:r>
      <w:r w:rsidRPr="00DF4248">
        <w:rPr>
          <w:rFonts w:asciiTheme="minorHAnsi" w:hAnsiTheme="minorHAnsi" w:cstheme="minorHAnsi"/>
          <w:sz w:val="24"/>
        </w:rPr>
        <w:t xml:space="preserve">the Capital </w:t>
      </w:r>
      <w:r w:rsidR="008A51DC">
        <w:rPr>
          <w:rFonts w:asciiTheme="minorHAnsi" w:hAnsiTheme="minorHAnsi" w:cstheme="minorHAnsi"/>
          <w:sz w:val="24"/>
        </w:rPr>
        <w:t xml:space="preserve">Schemes, cost and </w:t>
      </w:r>
      <w:r w:rsidRPr="00DF4248">
        <w:rPr>
          <w:rFonts w:asciiTheme="minorHAnsi" w:hAnsiTheme="minorHAnsi" w:cstheme="minorHAnsi"/>
          <w:sz w:val="24"/>
        </w:rPr>
        <w:t>Capitalization</w:t>
      </w:r>
      <w:r w:rsidR="00101399">
        <w:rPr>
          <w:rFonts w:asciiTheme="minorHAnsi" w:hAnsiTheme="minorHAnsi" w:cstheme="minorHAnsi"/>
          <w:sz w:val="24"/>
        </w:rPr>
        <w:t xml:space="preserve"> plan. All these Capex is planned to be funded from internal resources of the petitione</w:t>
      </w:r>
      <w:r w:rsidR="00057544">
        <w:rPr>
          <w:rFonts w:asciiTheme="minorHAnsi" w:hAnsiTheme="minorHAnsi" w:cstheme="minorHAnsi"/>
          <w:sz w:val="24"/>
        </w:rPr>
        <w:t xml:space="preserve">r and therefore returns are computed based on normative debt and equity </w:t>
      </w:r>
      <w:r w:rsidR="00B61F4C">
        <w:rPr>
          <w:rFonts w:asciiTheme="minorHAnsi" w:hAnsiTheme="minorHAnsi" w:cstheme="minorHAnsi"/>
          <w:sz w:val="24"/>
        </w:rPr>
        <w:t xml:space="preserve">principles. </w:t>
      </w:r>
      <w:r w:rsidRPr="00DF4248">
        <w:rPr>
          <w:rFonts w:asciiTheme="minorHAnsi" w:hAnsiTheme="minorHAnsi" w:cstheme="minorHAnsi"/>
          <w:sz w:val="24"/>
        </w:rPr>
        <w:t xml:space="preserve"> Funding of Capital Expenditure and Computation of Depreciation for the Control Period.</w:t>
      </w:r>
    </w:p>
    <w:p w14:paraId="1DAD1202" w14:textId="461CA07C" w:rsidR="00E61716" w:rsidRPr="006109C3" w:rsidRDefault="00E61716" w:rsidP="004809AA">
      <w:pPr>
        <w:pStyle w:val="ListParagraph"/>
        <w:numPr>
          <w:ilvl w:val="2"/>
          <w:numId w:val="14"/>
        </w:numPr>
        <w:tabs>
          <w:tab w:val="left" w:pos="851"/>
          <w:tab w:val="left" w:pos="1418"/>
        </w:tabs>
        <w:spacing w:before="88" w:line="278" w:lineRule="auto"/>
        <w:ind w:left="1418" w:right="839" w:hanging="567"/>
        <w:rPr>
          <w:rFonts w:asciiTheme="minorHAnsi" w:hAnsiTheme="minorHAnsi" w:cstheme="minorHAnsi"/>
          <w:sz w:val="24"/>
        </w:rPr>
      </w:pPr>
      <w:r w:rsidRPr="006109C3">
        <w:rPr>
          <w:rFonts w:asciiTheme="minorHAnsi" w:hAnsiTheme="minorHAnsi" w:cstheme="minorHAnsi"/>
          <w:sz w:val="24"/>
        </w:rPr>
        <w:t xml:space="preserve">The petitioner proposes to undertake Capital Expenditure under 8 schemes in next Control Period at total capital expenditure of INR </w:t>
      </w:r>
      <w:r w:rsidR="003B5055">
        <w:rPr>
          <w:rFonts w:asciiTheme="minorHAnsi" w:hAnsiTheme="minorHAnsi" w:cstheme="minorHAnsi"/>
          <w:sz w:val="24"/>
        </w:rPr>
        <w:t>385.</w:t>
      </w:r>
      <w:r w:rsidR="007B6BC5">
        <w:rPr>
          <w:rFonts w:asciiTheme="minorHAnsi" w:hAnsiTheme="minorHAnsi" w:cstheme="minorHAnsi"/>
          <w:sz w:val="24"/>
        </w:rPr>
        <w:t>6</w:t>
      </w:r>
      <w:r w:rsidRPr="006109C3">
        <w:rPr>
          <w:rFonts w:asciiTheme="minorHAnsi" w:hAnsiTheme="minorHAnsi" w:cstheme="minorHAnsi"/>
          <w:sz w:val="24"/>
        </w:rPr>
        <w:t xml:space="preserve"> crore, out of which the entire amount is expected to be </w:t>
      </w:r>
      <w:r w:rsidR="00FA6EE1" w:rsidRPr="006109C3">
        <w:rPr>
          <w:rFonts w:asciiTheme="minorHAnsi" w:hAnsiTheme="minorHAnsi" w:cstheme="minorHAnsi"/>
          <w:sz w:val="24"/>
        </w:rPr>
        <w:t>capitalized</w:t>
      </w:r>
      <w:r w:rsidRPr="006109C3">
        <w:rPr>
          <w:rFonts w:asciiTheme="minorHAnsi" w:hAnsiTheme="minorHAnsi" w:cstheme="minorHAnsi"/>
          <w:sz w:val="24"/>
        </w:rPr>
        <w:t xml:space="preserve"> during the control period only. One scheme namely “Capacity augmentation of 400/132 kV Bulk Power Receiving Substation (BPRS) at Jamshedpur” to be undertaken in next Control Period is roll-over from the present Control Period.</w:t>
      </w:r>
      <w:r w:rsidR="006109C3">
        <w:rPr>
          <w:rFonts w:asciiTheme="minorHAnsi" w:hAnsiTheme="minorHAnsi" w:cstheme="minorHAnsi"/>
          <w:sz w:val="24"/>
        </w:rPr>
        <w:t xml:space="preserve"> </w:t>
      </w:r>
      <w:r w:rsidRPr="006109C3">
        <w:rPr>
          <w:rFonts w:asciiTheme="minorHAnsi" w:hAnsiTheme="minorHAnsi" w:cstheme="minorHAnsi"/>
          <w:sz w:val="24"/>
        </w:rPr>
        <w:t>This scheme could not be completed in the last control period as “expected load additions were delayed and therefore the scheme was deferred in the overall interest of stakeholders” This scheme has been included in the capital expenditure plan of TSL</w:t>
      </w:r>
      <w:r w:rsidR="00E01CDA">
        <w:rPr>
          <w:rFonts w:asciiTheme="minorHAnsi" w:hAnsiTheme="minorHAnsi" w:cstheme="minorHAnsi"/>
          <w:sz w:val="24"/>
        </w:rPr>
        <w:t xml:space="preserve"> for next control period</w:t>
      </w:r>
      <w:r w:rsidRPr="006109C3">
        <w:rPr>
          <w:rFonts w:asciiTheme="minorHAnsi" w:hAnsiTheme="minorHAnsi" w:cstheme="minorHAnsi"/>
          <w:sz w:val="24"/>
        </w:rPr>
        <w:t>.</w:t>
      </w:r>
      <w:r w:rsidR="00E01CDA">
        <w:rPr>
          <w:rFonts w:asciiTheme="minorHAnsi" w:hAnsiTheme="minorHAnsi" w:cstheme="minorHAnsi"/>
          <w:sz w:val="24"/>
        </w:rPr>
        <w:t xml:space="preserve"> The list of </w:t>
      </w:r>
      <w:r w:rsidR="00BB3728">
        <w:rPr>
          <w:rFonts w:asciiTheme="minorHAnsi" w:hAnsiTheme="minorHAnsi" w:cstheme="minorHAnsi"/>
          <w:sz w:val="24"/>
        </w:rPr>
        <w:t xml:space="preserve">schemes is given </w:t>
      </w:r>
      <w:r w:rsidR="00E01CDA">
        <w:rPr>
          <w:rFonts w:asciiTheme="minorHAnsi" w:hAnsiTheme="minorHAnsi" w:cstheme="minorHAnsi"/>
          <w:sz w:val="24"/>
        </w:rPr>
        <w:t>in Table-28.</w:t>
      </w:r>
      <w:r w:rsidR="00BB3728">
        <w:rPr>
          <w:rFonts w:asciiTheme="minorHAnsi" w:hAnsiTheme="minorHAnsi" w:cstheme="minorHAnsi"/>
          <w:sz w:val="24"/>
        </w:rPr>
        <w:t xml:space="preserve"> </w:t>
      </w:r>
      <w:r w:rsidR="00E01CDA">
        <w:rPr>
          <w:rFonts w:asciiTheme="minorHAnsi" w:hAnsiTheme="minorHAnsi" w:cstheme="minorHAnsi"/>
          <w:sz w:val="24"/>
        </w:rPr>
        <w:t xml:space="preserve"> </w:t>
      </w:r>
      <w:r w:rsidRPr="006109C3">
        <w:rPr>
          <w:rFonts w:asciiTheme="minorHAnsi" w:hAnsiTheme="minorHAnsi" w:cstheme="minorHAnsi"/>
          <w:sz w:val="24"/>
        </w:rPr>
        <w:t xml:space="preserve"> </w:t>
      </w:r>
      <w:r w:rsidR="00BB3728">
        <w:rPr>
          <w:rFonts w:asciiTheme="minorHAnsi" w:hAnsiTheme="minorHAnsi" w:cstheme="minorHAnsi"/>
          <w:sz w:val="24"/>
        </w:rPr>
        <w:t xml:space="preserve">The </w:t>
      </w:r>
      <w:r w:rsidR="00FA6EE1">
        <w:rPr>
          <w:rFonts w:asciiTheme="minorHAnsi" w:hAnsiTheme="minorHAnsi" w:cstheme="minorHAnsi"/>
          <w:sz w:val="24"/>
        </w:rPr>
        <w:t>detail</w:t>
      </w:r>
      <w:r w:rsidR="00BB3728">
        <w:rPr>
          <w:rFonts w:asciiTheme="minorHAnsi" w:hAnsiTheme="minorHAnsi" w:cstheme="minorHAnsi"/>
          <w:sz w:val="24"/>
        </w:rPr>
        <w:t xml:space="preserve"> of the scheme is provided in Chapter 6 of the Business Plan. </w:t>
      </w:r>
      <w:r w:rsidR="00FA6EE1">
        <w:rPr>
          <w:rFonts w:asciiTheme="minorHAnsi" w:hAnsiTheme="minorHAnsi" w:cstheme="minorHAnsi"/>
          <w:sz w:val="24"/>
        </w:rPr>
        <w:t xml:space="preserve">Scheme wise details is provided in </w:t>
      </w:r>
      <w:r w:rsidRPr="006109C3">
        <w:rPr>
          <w:rFonts w:asciiTheme="minorHAnsi" w:hAnsiTheme="minorHAnsi" w:cstheme="minorHAnsi"/>
          <w:sz w:val="24"/>
        </w:rPr>
        <w:t>Annexure-1</w:t>
      </w:r>
      <w:r w:rsidR="00FA6EE1">
        <w:rPr>
          <w:rFonts w:asciiTheme="minorHAnsi" w:hAnsiTheme="minorHAnsi" w:cstheme="minorHAnsi"/>
          <w:sz w:val="24"/>
        </w:rPr>
        <w:t xml:space="preserve"> of the Business Plan.</w:t>
      </w:r>
    </w:p>
    <w:p w14:paraId="6D02FFD6" w14:textId="77777777" w:rsidR="00895549" w:rsidRPr="00DF4248" w:rsidRDefault="00895549" w:rsidP="007440B1">
      <w:pPr>
        <w:tabs>
          <w:tab w:val="left" w:pos="851"/>
        </w:tabs>
        <w:spacing w:line="278" w:lineRule="auto"/>
        <w:rPr>
          <w:rFonts w:asciiTheme="minorHAnsi" w:hAnsiTheme="minorHAnsi" w:cstheme="minorHAnsi"/>
          <w:sz w:val="24"/>
        </w:rPr>
        <w:sectPr w:rsidR="00895549" w:rsidRPr="00DF4248" w:rsidSect="00D50A25">
          <w:headerReference w:type="default" r:id="rId21"/>
          <w:footerReference w:type="default" r:id="rId22"/>
          <w:pgSz w:w="11910" w:h="16840"/>
          <w:pgMar w:top="993" w:right="540" w:bottom="1540" w:left="580" w:header="720" w:footer="1343" w:gutter="0"/>
          <w:cols w:space="720"/>
        </w:sectPr>
      </w:pPr>
    </w:p>
    <w:p w14:paraId="295CE70A" w14:textId="1681C435" w:rsidR="00895549" w:rsidRPr="00827526" w:rsidRDefault="0093083C" w:rsidP="00827526">
      <w:pPr>
        <w:tabs>
          <w:tab w:val="left" w:pos="851"/>
        </w:tabs>
        <w:spacing w:before="240" w:after="41"/>
        <w:ind w:left="2977" w:right="1859" w:hanging="851"/>
        <w:jc w:val="center"/>
        <w:rPr>
          <w:rFonts w:asciiTheme="minorHAnsi" w:hAnsiTheme="minorHAnsi" w:cstheme="minorHAnsi"/>
          <w:b/>
          <w:bCs/>
          <w:color w:val="002060"/>
        </w:rPr>
      </w:pPr>
      <w:bookmarkStart w:id="102" w:name="_bookmark126"/>
      <w:bookmarkStart w:id="103" w:name="_Toc214779747"/>
      <w:bookmarkStart w:id="104" w:name="_Toc215186174"/>
      <w:bookmarkEnd w:id="102"/>
      <w:r w:rsidRPr="00EF6AF7">
        <w:rPr>
          <w:rFonts w:asciiTheme="minorHAnsi" w:hAnsiTheme="minorHAnsi" w:cstheme="minorHAnsi"/>
          <w:b/>
          <w:bCs/>
          <w:color w:val="002060"/>
        </w:rPr>
        <w:lastRenderedPageBreak/>
        <w:t xml:space="preserve">Table </w:t>
      </w:r>
      <w:r w:rsidRPr="00EF6AF7">
        <w:rPr>
          <w:rFonts w:asciiTheme="minorHAnsi" w:hAnsiTheme="minorHAnsi" w:cstheme="minorHAnsi"/>
          <w:b/>
          <w:bCs/>
          <w:color w:val="002060"/>
        </w:rPr>
        <w:fldChar w:fldCharType="begin"/>
      </w:r>
      <w:r w:rsidRPr="00EF6AF7">
        <w:rPr>
          <w:rFonts w:asciiTheme="minorHAnsi" w:hAnsiTheme="minorHAnsi" w:cstheme="minorHAnsi"/>
          <w:b/>
          <w:bCs/>
          <w:color w:val="002060"/>
        </w:rPr>
        <w:instrText xml:space="preserve"> SEQ Table \* ARABIC </w:instrText>
      </w:r>
      <w:r w:rsidRPr="00EF6AF7">
        <w:rPr>
          <w:rFonts w:asciiTheme="minorHAnsi" w:hAnsiTheme="minorHAnsi" w:cstheme="minorHAnsi"/>
          <w:b/>
          <w:bCs/>
          <w:color w:val="002060"/>
        </w:rPr>
        <w:fldChar w:fldCharType="separate"/>
      </w:r>
      <w:r w:rsidR="00161494">
        <w:rPr>
          <w:rFonts w:asciiTheme="minorHAnsi" w:hAnsiTheme="minorHAnsi" w:cstheme="minorHAnsi"/>
          <w:b/>
          <w:bCs/>
          <w:noProof/>
          <w:color w:val="002060"/>
        </w:rPr>
        <w:t>28</w:t>
      </w:r>
      <w:r w:rsidRPr="00EF6AF7">
        <w:rPr>
          <w:rFonts w:asciiTheme="minorHAnsi" w:hAnsiTheme="minorHAnsi" w:cstheme="minorHAnsi"/>
          <w:b/>
          <w:bCs/>
          <w:color w:val="002060"/>
        </w:rPr>
        <w:fldChar w:fldCharType="end"/>
      </w:r>
      <w:r w:rsidR="005931F4" w:rsidRPr="00EF6AF7">
        <w:rPr>
          <w:rFonts w:asciiTheme="minorHAnsi" w:hAnsiTheme="minorHAnsi" w:cstheme="minorHAnsi"/>
          <w:b/>
          <w:bCs/>
          <w:color w:val="002060"/>
        </w:rPr>
        <w:t xml:space="preserve">: </w:t>
      </w:r>
      <w:r w:rsidR="003538AA" w:rsidRPr="00EF6AF7">
        <w:rPr>
          <w:rFonts w:asciiTheme="minorHAnsi" w:hAnsiTheme="minorHAnsi" w:cstheme="minorHAnsi"/>
          <w:b/>
          <w:bCs/>
          <w:color w:val="002060"/>
        </w:rPr>
        <w:t xml:space="preserve">Scheme-wise phasing of Capital Expenditure </w:t>
      </w:r>
      <w:r w:rsidR="00795B11">
        <w:rPr>
          <w:rFonts w:asciiTheme="minorHAnsi" w:hAnsiTheme="minorHAnsi" w:cstheme="minorHAnsi"/>
          <w:b/>
          <w:bCs/>
          <w:color w:val="002060"/>
        </w:rPr>
        <w:t xml:space="preserve">&amp; Capitalization </w:t>
      </w:r>
      <w:r w:rsidR="003538AA" w:rsidRPr="00EF6AF7">
        <w:rPr>
          <w:rFonts w:asciiTheme="minorHAnsi" w:hAnsiTheme="minorHAnsi" w:cstheme="minorHAnsi"/>
          <w:b/>
          <w:bCs/>
          <w:color w:val="002060"/>
        </w:rPr>
        <w:t>during the Control Period (Rs. Cr)</w:t>
      </w:r>
      <w:bookmarkEnd w:id="103"/>
      <w:bookmarkEnd w:id="104"/>
    </w:p>
    <w:p w14:paraId="03629271" w14:textId="298FF938" w:rsidR="00D00FFF" w:rsidRDefault="003B5055" w:rsidP="00D00FFF">
      <w:pPr>
        <w:tabs>
          <w:tab w:val="left" w:pos="851"/>
        </w:tabs>
        <w:spacing w:before="191"/>
        <w:rPr>
          <w:rFonts w:asciiTheme="minorHAnsi" w:hAnsiTheme="minorHAnsi" w:cstheme="minorHAnsi"/>
          <w:sz w:val="20"/>
        </w:rPr>
      </w:pPr>
      <w:r w:rsidRPr="003B5055">
        <w:rPr>
          <w:rFonts w:asciiTheme="minorHAnsi" w:hAnsiTheme="minorHAnsi" w:cstheme="minorHAnsi"/>
          <w:noProof/>
          <w:sz w:val="20"/>
        </w:rPr>
        <w:drawing>
          <wp:anchor distT="0" distB="0" distL="114300" distR="114300" simplePos="0" relativeHeight="251654144" behindDoc="0" locked="0" layoutInCell="1" allowOverlap="1" wp14:anchorId="66C8433D" wp14:editId="58D848E8">
            <wp:simplePos x="0" y="0"/>
            <wp:positionH relativeFrom="margin">
              <wp:posOffset>500380</wp:posOffset>
            </wp:positionH>
            <wp:positionV relativeFrom="paragraph">
              <wp:posOffset>117475</wp:posOffset>
            </wp:positionV>
            <wp:extent cx="8666480" cy="4702175"/>
            <wp:effectExtent l="19050" t="19050" r="20320" b="22225"/>
            <wp:wrapSquare wrapText="bothSides"/>
            <wp:docPr id="1109407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40708" name=""/>
                    <pic:cNvPicPr/>
                  </pic:nvPicPr>
                  <pic:blipFill>
                    <a:blip r:embed="rId23">
                      <a:extLst>
                        <a:ext uri="{28A0092B-C50C-407E-A947-70E740481C1C}">
                          <a14:useLocalDpi xmlns:a14="http://schemas.microsoft.com/office/drawing/2010/main" val="0"/>
                        </a:ext>
                      </a:extLst>
                    </a:blip>
                    <a:stretch>
                      <a:fillRect/>
                    </a:stretch>
                  </pic:blipFill>
                  <pic:spPr>
                    <a:xfrm>
                      <a:off x="0" y="0"/>
                      <a:ext cx="8666480" cy="470217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6D03005D" w14:textId="1A4D7BB8" w:rsidR="00795B11" w:rsidRPr="00DF4248" w:rsidRDefault="00795B11" w:rsidP="00D00FFF">
      <w:pPr>
        <w:tabs>
          <w:tab w:val="left" w:pos="851"/>
        </w:tabs>
        <w:spacing w:before="191"/>
        <w:rPr>
          <w:rFonts w:asciiTheme="minorHAnsi" w:hAnsiTheme="minorHAnsi" w:cstheme="minorHAnsi"/>
          <w:sz w:val="20"/>
        </w:rPr>
        <w:sectPr w:rsidR="00795B11" w:rsidRPr="00DF4248" w:rsidSect="00D50A25">
          <w:headerReference w:type="default" r:id="rId24"/>
          <w:footerReference w:type="default" r:id="rId25"/>
          <w:pgSz w:w="16840" w:h="11910" w:orient="landscape"/>
          <w:pgMar w:top="1860" w:right="1320" w:bottom="1620" w:left="1320" w:header="720" w:footer="1423" w:gutter="0"/>
          <w:cols w:space="720"/>
        </w:sectPr>
      </w:pPr>
    </w:p>
    <w:p w14:paraId="6D0300D5" w14:textId="218FF952" w:rsidR="00895549" w:rsidRPr="00EF6AF7"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105" w:name="_bookmark127"/>
      <w:bookmarkStart w:id="106" w:name="_Toc214785294"/>
      <w:bookmarkStart w:id="107" w:name="_Toc214967126"/>
      <w:bookmarkStart w:id="108" w:name="_Toc215186341"/>
      <w:bookmarkEnd w:id="105"/>
      <w:r w:rsidRPr="00EF6AF7">
        <w:rPr>
          <w:rFonts w:asciiTheme="minorHAnsi" w:hAnsiTheme="minorHAnsi" w:cstheme="minorHAnsi"/>
          <w:i w:val="0"/>
          <w:iCs w:val="0"/>
          <w:color w:val="215868" w:themeColor="accent5" w:themeShade="80"/>
          <w:sz w:val="28"/>
          <w:szCs w:val="28"/>
        </w:rPr>
        <w:lastRenderedPageBreak/>
        <w:t>Gross Fixed Assets</w:t>
      </w:r>
      <w:bookmarkEnd w:id="106"/>
      <w:bookmarkEnd w:id="107"/>
      <w:bookmarkEnd w:id="108"/>
    </w:p>
    <w:p w14:paraId="6D0300D6" w14:textId="4A521557" w:rsidR="00895549" w:rsidRPr="00EF6AF7" w:rsidRDefault="003538AA" w:rsidP="004809AA">
      <w:pPr>
        <w:pStyle w:val="ListParagraph"/>
        <w:numPr>
          <w:ilvl w:val="2"/>
          <w:numId w:val="14"/>
        </w:numPr>
        <w:tabs>
          <w:tab w:val="left" w:pos="851"/>
        </w:tabs>
        <w:spacing w:before="88" w:line="278" w:lineRule="auto"/>
        <w:ind w:left="709" w:right="839" w:hanging="567"/>
        <w:rPr>
          <w:rFonts w:asciiTheme="minorHAnsi" w:hAnsiTheme="minorHAnsi" w:cstheme="minorHAnsi"/>
          <w:sz w:val="24"/>
        </w:rPr>
      </w:pPr>
      <w:r w:rsidRPr="00EF6AF7">
        <w:rPr>
          <w:rFonts w:asciiTheme="minorHAnsi" w:hAnsiTheme="minorHAnsi" w:cstheme="minorHAnsi"/>
          <w:sz w:val="24"/>
        </w:rPr>
        <w:t xml:space="preserve">The table below provides the summary of the capital expenditure and </w:t>
      </w:r>
      <w:r w:rsidR="00EF6AF7" w:rsidRPr="00EF6AF7">
        <w:rPr>
          <w:rFonts w:asciiTheme="minorHAnsi" w:hAnsiTheme="minorHAnsi" w:cstheme="minorHAnsi"/>
          <w:sz w:val="24"/>
        </w:rPr>
        <w:t>capitalization</w:t>
      </w:r>
      <w:r w:rsidRPr="00EF6AF7">
        <w:rPr>
          <w:rFonts w:asciiTheme="minorHAnsi" w:hAnsiTheme="minorHAnsi" w:cstheme="minorHAnsi"/>
          <w:sz w:val="24"/>
        </w:rPr>
        <w:t xml:space="preserve"> for control period.</w:t>
      </w:r>
    </w:p>
    <w:p w14:paraId="6D0300D7" w14:textId="0A7A4396" w:rsidR="00895549" w:rsidRPr="006C30ED" w:rsidRDefault="004816DB" w:rsidP="006C30ED">
      <w:pPr>
        <w:pStyle w:val="ListParagraph"/>
        <w:tabs>
          <w:tab w:val="left" w:pos="1276"/>
          <w:tab w:val="left" w:pos="1843"/>
        </w:tabs>
        <w:spacing w:before="112" w:after="37" w:line="283" w:lineRule="auto"/>
        <w:ind w:left="1985" w:right="57" w:hanging="1985"/>
        <w:contextualSpacing/>
        <w:jc w:val="center"/>
        <w:rPr>
          <w:rFonts w:ascii="Calibri" w:eastAsia="Calibri" w:hAnsi="Calibri" w:cs="Calibri"/>
          <w:b/>
          <w:bCs/>
          <w:color w:val="002060"/>
        </w:rPr>
      </w:pPr>
      <w:bookmarkStart w:id="109" w:name="_bookmark129"/>
      <w:bookmarkEnd w:id="109"/>
      <w:r w:rsidRPr="006C30ED">
        <w:rPr>
          <w:rFonts w:ascii="Calibri" w:eastAsia="Calibri" w:hAnsi="Calibri" w:cs="Calibri"/>
          <w:b/>
          <w:bCs/>
          <w:color w:val="002060"/>
        </w:rPr>
        <w:t xml:space="preserve">     </w:t>
      </w:r>
      <w:bookmarkStart w:id="110" w:name="_Toc214779748"/>
      <w:bookmarkStart w:id="111" w:name="_Toc215186175"/>
      <w:r w:rsidRPr="006C30ED">
        <w:rPr>
          <w:rFonts w:ascii="Calibri" w:eastAsia="Calibri" w:hAnsi="Calibri" w:cs="Calibri"/>
          <w:b/>
          <w:bCs/>
          <w:color w:val="002060"/>
        </w:rPr>
        <w:t xml:space="preserve">Table </w:t>
      </w:r>
      <w:r w:rsidRPr="006C30ED">
        <w:rPr>
          <w:rFonts w:ascii="Calibri" w:eastAsia="Calibri" w:hAnsi="Calibri" w:cs="Calibri"/>
          <w:b/>
          <w:bCs/>
          <w:color w:val="002060"/>
        </w:rPr>
        <w:fldChar w:fldCharType="begin"/>
      </w:r>
      <w:r w:rsidRPr="006C30ED">
        <w:rPr>
          <w:rFonts w:ascii="Calibri" w:eastAsia="Calibri" w:hAnsi="Calibri" w:cs="Calibri"/>
          <w:b/>
          <w:bCs/>
          <w:color w:val="002060"/>
        </w:rPr>
        <w:instrText xml:space="preserve"> SEQ Table \* ARABIC </w:instrText>
      </w:r>
      <w:r w:rsidRPr="006C30ED">
        <w:rPr>
          <w:rFonts w:ascii="Calibri" w:eastAsia="Calibri" w:hAnsi="Calibri" w:cs="Calibri"/>
          <w:b/>
          <w:bCs/>
          <w:color w:val="002060"/>
        </w:rPr>
        <w:fldChar w:fldCharType="separate"/>
      </w:r>
      <w:r w:rsidR="00161494">
        <w:rPr>
          <w:rFonts w:ascii="Calibri" w:eastAsia="Calibri" w:hAnsi="Calibri" w:cs="Calibri"/>
          <w:b/>
          <w:bCs/>
          <w:noProof/>
          <w:color w:val="002060"/>
        </w:rPr>
        <w:t>29</w:t>
      </w:r>
      <w:r w:rsidRPr="006C30ED">
        <w:rPr>
          <w:rFonts w:ascii="Calibri" w:eastAsia="Calibri" w:hAnsi="Calibri" w:cs="Calibri"/>
          <w:b/>
          <w:bCs/>
          <w:color w:val="002060"/>
        </w:rPr>
        <w:fldChar w:fldCharType="end"/>
      </w:r>
      <w:r w:rsidR="003538AA" w:rsidRPr="006C30ED">
        <w:rPr>
          <w:rFonts w:ascii="Calibri" w:eastAsia="Calibri" w:hAnsi="Calibri" w:cs="Calibri"/>
          <w:b/>
          <w:bCs/>
          <w:color w:val="002060"/>
        </w:rPr>
        <w:t xml:space="preserve">: Summary of Capital Expenditure and </w:t>
      </w:r>
      <w:r w:rsidR="001341E0" w:rsidRPr="006C30ED">
        <w:rPr>
          <w:rFonts w:ascii="Calibri" w:eastAsia="Calibri" w:hAnsi="Calibri" w:cs="Calibri"/>
          <w:b/>
          <w:bCs/>
          <w:color w:val="002060"/>
        </w:rPr>
        <w:t>Capitalization</w:t>
      </w:r>
      <w:r w:rsidR="003538AA" w:rsidRPr="006C30ED">
        <w:rPr>
          <w:rFonts w:ascii="Calibri" w:eastAsia="Calibri" w:hAnsi="Calibri" w:cs="Calibri"/>
          <w:b/>
          <w:bCs/>
          <w:color w:val="002060"/>
        </w:rPr>
        <w:t xml:space="preserve"> for Control Period (</w:t>
      </w:r>
      <w:r w:rsidR="006C30ED">
        <w:rPr>
          <w:rFonts w:ascii="Calibri" w:eastAsia="Calibri" w:hAnsi="Calibri" w:cs="Calibri"/>
          <w:b/>
          <w:bCs/>
          <w:color w:val="002060"/>
        </w:rPr>
        <w:t xml:space="preserve">in </w:t>
      </w:r>
      <w:r w:rsidR="003538AA" w:rsidRPr="006C30ED">
        <w:rPr>
          <w:rFonts w:ascii="Calibri" w:eastAsia="Calibri" w:hAnsi="Calibri" w:cs="Calibri"/>
          <w:b/>
          <w:bCs/>
          <w:color w:val="002060"/>
        </w:rPr>
        <w:t>Rs. Cr</w:t>
      </w:r>
      <w:r w:rsidR="006C30ED">
        <w:rPr>
          <w:rFonts w:ascii="Calibri" w:eastAsia="Calibri" w:hAnsi="Calibri" w:cs="Calibri"/>
          <w:b/>
          <w:bCs/>
          <w:color w:val="002060"/>
        </w:rPr>
        <w:t>.</w:t>
      </w:r>
      <w:r w:rsidR="003538AA" w:rsidRPr="006C30ED">
        <w:rPr>
          <w:rFonts w:ascii="Calibri" w:eastAsia="Calibri" w:hAnsi="Calibri" w:cs="Calibri"/>
          <w:b/>
          <w:bCs/>
          <w:color w:val="002060"/>
        </w:rPr>
        <w:t>)</w:t>
      </w:r>
      <w:bookmarkEnd w:id="110"/>
      <w:bookmarkEnd w:id="111"/>
    </w:p>
    <w:tbl>
      <w:tblPr>
        <w:tblpPr w:leftFromText="180" w:rightFromText="180" w:vertAnchor="text" w:horzAnchor="margin" w:tblpXSpec="center" w:tblpY="16"/>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2213"/>
        <w:gridCol w:w="1266"/>
        <w:gridCol w:w="1316"/>
        <w:gridCol w:w="1319"/>
        <w:gridCol w:w="1319"/>
        <w:gridCol w:w="1317"/>
      </w:tblGrid>
      <w:tr w:rsidR="00276859" w:rsidRPr="00DF4248" w14:paraId="32159BD2" w14:textId="77777777" w:rsidTr="00276859">
        <w:trPr>
          <w:trHeight w:val="290"/>
        </w:trPr>
        <w:tc>
          <w:tcPr>
            <w:tcW w:w="2213" w:type="dxa"/>
            <w:shd w:val="clear" w:color="auto" w:fill="BEBEBE"/>
            <w:vAlign w:val="center"/>
          </w:tcPr>
          <w:p w14:paraId="0448A92B" w14:textId="77777777" w:rsidR="00276859" w:rsidRPr="002A55E4" w:rsidRDefault="00276859" w:rsidP="00276859">
            <w:pPr>
              <w:pStyle w:val="TableParagraph"/>
              <w:tabs>
                <w:tab w:val="left" w:pos="851"/>
              </w:tabs>
              <w:spacing w:before="9"/>
              <w:ind w:left="592"/>
              <w:rPr>
                <w:rFonts w:asciiTheme="minorHAnsi" w:hAnsiTheme="minorHAnsi" w:cstheme="minorHAnsi"/>
                <w:b/>
                <w:bCs/>
                <w:sz w:val="18"/>
                <w:szCs w:val="18"/>
              </w:rPr>
            </w:pPr>
            <w:r w:rsidRPr="002A55E4">
              <w:rPr>
                <w:rFonts w:asciiTheme="minorHAnsi" w:hAnsiTheme="minorHAnsi" w:cstheme="minorHAnsi"/>
                <w:b/>
                <w:bCs/>
                <w:color w:val="000000" w:themeColor="text1"/>
                <w:spacing w:val="-2"/>
                <w:sz w:val="18"/>
                <w:szCs w:val="18"/>
              </w:rPr>
              <w:t>Particulars</w:t>
            </w:r>
          </w:p>
        </w:tc>
        <w:tc>
          <w:tcPr>
            <w:tcW w:w="1266" w:type="dxa"/>
            <w:shd w:val="clear" w:color="auto" w:fill="BEBEBE"/>
            <w:vAlign w:val="center"/>
          </w:tcPr>
          <w:p w14:paraId="728E8F7D" w14:textId="77777777" w:rsidR="00276859" w:rsidRPr="002A55E4" w:rsidRDefault="00276859" w:rsidP="00276859">
            <w:pPr>
              <w:pStyle w:val="TableParagraph"/>
              <w:tabs>
                <w:tab w:val="left" w:pos="851"/>
              </w:tabs>
              <w:spacing w:before="9"/>
              <w:ind w:left="6"/>
              <w:rPr>
                <w:rFonts w:asciiTheme="minorHAnsi" w:hAnsiTheme="minorHAnsi" w:cstheme="minorHAnsi"/>
                <w:sz w:val="18"/>
                <w:szCs w:val="18"/>
              </w:rPr>
            </w:pPr>
            <w:r w:rsidRPr="002A55E4">
              <w:rPr>
                <w:rFonts w:asciiTheme="minorHAnsi" w:hAnsiTheme="minorHAnsi" w:cstheme="minorHAnsi"/>
                <w:b/>
                <w:bCs/>
                <w:sz w:val="18"/>
                <w:szCs w:val="18"/>
                <w:lang w:val="en-IN" w:eastAsia="en-IN"/>
              </w:rPr>
              <w:t xml:space="preserve">FY </w:t>
            </w:r>
            <w:r w:rsidRPr="002A55E4">
              <w:rPr>
                <w:rFonts w:asciiTheme="minorHAnsi" w:hAnsiTheme="minorHAnsi" w:cstheme="minorHAnsi"/>
                <w:b/>
                <w:bCs/>
                <w:sz w:val="18"/>
                <w:szCs w:val="18"/>
                <w:lang w:val="en-IN" w:eastAsia="en-IN"/>
              </w:rPr>
              <w:br/>
              <w:t>2026-27</w:t>
            </w:r>
          </w:p>
        </w:tc>
        <w:tc>
          <w:tcPr>
            <w:tcW w:w="1316" w:type="dxa"/>
            <w:shd w:val="clear" w:color="auto" w:fill="BEBEBE"/>
            <w:vAlign w:val="center"/>
          </w:tcPr>
          <w:p w14:paraId="6223A971" w14:textId="77777777" w:rsidR="00276859" w:rsidRPr="002A55E4" w:rsidRDefault="00276859" w:rsidP="00276859">
            <w:pPr>
              <w:pStyle w:val="TableParagraph"/>
              <w:tabs>
                <w:tab w:val="left" w:pos="851"/>
              </w:tabs>
              <w:spacing w:before="9"/>
              <w:ind w:left="4" w:right="2"/>
              <w:rPr>
                <w:rFonts w:asciiTheme="minorHAnsi" w:hAnsiTheme="minorHAnsi" w:cstheme="minorHAnsi"/>
                <w:sz w:val="18"/>
                <w:szCs w:val="18"/>
              </w:rPr>
            </w:pPr>
            <w:r w:rsidRPr="002A55E4">
              <w:rPr>
                <w:rFonts w:asciiTheme="minorHAnsi" w:hAnsiTheme="minorHAnsi" w:cstheme="minorHAnsi"/>
                <w:b/>
                <w:bCs/>
                <w:sz w:val="18"/>
                <w:szCs w:val="18"/>
                <w:lang w:val="en-IN" w:eastAsia="en-IN"/>
              </w:rPr>
              <w:t xml:space="preserve">FY </w:t>
            </w:r>
            <w:r w:rsidRPr="002A55E4">
              <w:rPr>
                <w:rFonts w:asciiTheme="minorHAnsi" w:hAnsiTheme="minorHAnsi" w:cstheme="minorHAnsi"/>
                <w:b/>
                <w:bCs/>
                <w:sz w:val="18"/>
                <w:szCs w:val="18"/>
                <w:lang w:val="en-IN" w:eastAsia="en-IN"/>
              </w:rPr>
              <w:br/>
              <w:t>2027-28</w:t>
            </w:r>
          </w:p>
        </w:tc>
        <w:tc>
          <w:tcPr>
            <w:tcW w:w="1319" w:type="dxa"/>
            <w:shd w:val="clear" w:color="auto" w:fill="BEBEBE"/>
            <w:vAlign w:val="center"/>
          </w:tcPr>
          <w:p w14:paraId="0D2837C9" w14:textId="77777777" w:rsidR="00276859" w:rsidRPr="002A55E4" w:rsidRDefault="00276859" w:rsidP="00276859">
            <w:pPr>
              <w:pStyle w:val="TableParagraph"/>
              <w:tabs>
                <w:tab w:val="left" w:pos="851"/>
              </w:tabs>
              <w:spacing w:before="9"/>
              <w:ind w:left="4" w:right="1"/>
              <w:rPr>
                <w:rFonts w:asciiTheme="minorHAnsi" w:hAnsiTheme="minorHAnsi" w:cstheme="minorHAnsi"/>
                <w:sz w:val="18"/>
                <w:szCs w:val="18"/>
              </w:rPr>
            </w:pPr>
            <w:r w:rsidRPr="002A55E4">
              <w:rPr>
                <w:rFonts w:asciiTheme="minorHAnsi" w:hAnsiTheme="minorHAnsi" w:cstheme="minorHAnsi"/>
                <w:b/>
                <w:bCs/>
                <w:sz w:val="18"/>
                <w:szCs w:val="18"/>
                <w:lang w:val="en-IN" w:eastAsia="en-IN"/>
              </w:rPr>
              <w:t xml:space="preserve">FY </w:t>
            </w:r>
            <w:r w:rsidRPr="002A55E4">
              <w:rPr>
                <w:rFonts w:asciiTheme="minorHAnsi" w:hAnsiTheme="minorHAnsi" w:cstheme="minorHAnsi"/>
                <w:b/>
                <w:bCs/>
                <w:sz w:val="18"/>
                <w:szCs w:val="18"/>
                <w:lang w:val="en-IN" w:eastAsia="en-IN"/>
              </w:rPr>
              <w:br/>
              <w:t>2028-29</w:t>
            </w:r>
          </w:p>
        </w:tc>
        <w:tc>
          <w:tcPr>
            <w:tcW w:w="1319" w:type="dxa"/>
            <w:shd w:val="clear" w:color="auto" w:fill="BEBEBE"/>
            <w:vAlign w:val="center"/>
          </w:tcPr>
          <w:p w14:paraId="5AF0C46D" w14:textId="77777777" w:rsidR="00276859" w:rsidRPr="002A55E4" w:rsidRDefault="00276859" w:rsidP="00276859">
            <w:pPr>
              <w:pStyle w:val="TableParagraph"/>
              <w:tabs>
                <w:tab w:val="left" w:pos="851"/>
              </w:tabs>
              <w:spacing w:before="9"/>
              <w:ind w:left="3" w:right="3"/>
              <w:rPr>
                <w:rFonts w:asciiTheme="minorHAnsi" w:hAnsiTheme="minorHAnsi" w:cstheme="minorHAnsi"/>
                <w:sz w:val="18"/>
                <w:szCs w:val="18"/>
              </w:rPr>
            </w:pPr>
            <w:r w:rsidRPr="002A55E4">
              <w:rPr>
                <w:rFonts w:asciiTheme="minorHAnsi" w:hAnsiTheme="minorHAnsi" w:cstheme="minorHAnsi"/>
                <w:b/>
                <w:bCs/>
                <w:sz w:val="18"/>
                <w:szCs w:val="18"/>
                <w:lang w:val="en-IN" w:eastAsia="en-IN"/>
              </w:rPr>
              <w:t xml:space="preserve">FY </w:t>
            </w:r>
            <w:r w:rsidRPr="002A55E4">
              <w:rPr>
                <w:rFonts w:asciiTheme="minorHAnsi" w:hAnsiTheme="minorHAnsi" w:cstheme="minorHAnsi"/>
                <w:b/>
                <w:bCs/>
                <w:sz w:val="18"/>
                <w:szCs w:val="18"/>
                <w:lang w:val="en-IN" w:eastAsia="en-IN"/>
              </w:rPr>
              <w:br/>
              <w:t>2029-30</w:t>
            </w:r>
          </w:p>
        </w:tc>
        <w:tc>
          <w:tcPr>
            <w:tcW w:w="1317" w:type="dxa"/>
            <w:shd w:val="clear" w:color="auto" w:fill="BEBEBE"/>
            <w:vAlign w:val="center"/>
          </w:tcPr>
          <w:p w14:paraId="61AC8275" w14:textId="77777777" w:rsidR="00276859" w:rsidRPr="002A55E4" w:rsidRDefault="00276859" w:rsidP="00276859">
            <w:pPr>
              <w:pStyle w:val="TableParagraph"/>
              <w:tabs>
                <w:tab w:val="left" w:pos="851"/>
              </w:tabs>
              <w:spacing w:before="9"/>
              <w:ind w:right="1"/>
              <w:rPr>
                <w:rFonts w:asciiTheme="minorHAnsi" w:hAnsiTheme="minorHAnsi" w:cstheme="minorHAnsi"/>
                <w:sz w:val="18"/>
                <w:szCs w:val="18"/>
              </w:rPr>
            </w:pPr>
            <w:r w:rsidRPr="002A55E4">
              <w:rPr>
                <w:rFonts w:asciiTheme="minorHAnsi" w:hAnsiTheme="minorHAnsi" w:cstheme="minorHAnsi"/>
                <w:b/>
                <w:bCs/>
                <w:sz w:val="18"/>
                <w:szCs w:val="18"/>
                <w:lang w:val="en-IN" w:eastAsia="en-IN"/>
              </w:rPr>
              <w:t xml:space="preserve">FY </w:t>
            </w:r>
            <w:r w:rsidRPr="002A55E4">
              <w:rPr>
                <w:rFonts w:asciiTheme="minorHAnsi" w:hAnsiTheme="minorHAnsi" w:cstheme="minorHAnsi"/>
                <w:b/>
                <w:bCs/>
                <w:sz w:val="18"/>
                <w:szCs w:val="18"/>
                <w:lang w:val="en-IN" w:eastAsia="en-IN"/>
              </w:rPr>
              <w:br/>
              <w:t>2030-31</w:t>
            </w:r>
          </w:p>
        </w:tc>
      </w:tr>
      <w:tr w:rsidR="00276859" w:rsidRPr="00DF4248" w14:paraId="76F460BB" w14:textId="77777777" w:rsidTr="00276859">
        <w:trPr>
          <w:trHeight w:val="63"/>
        </w:trPr>
        <w:tc>
          <w:tcPr>
            <w:tcW w:w="8750" w:type="dxa"/>
            <w:gridSpan w:val="6"/>
            <w:shd w:val="clear" w:color="auto" w:fill="DBE5F1" w:themeFill="accent1" w:themeFillTint="33"/>
          </w:tcPr>
          <w:p w14:paraId="02078E8D" w14:textId="77777777" w:rsidR="00276859" w:rsidRPr="002A55E4" w:rsidRDefault="00276859" w:rsidP="00276859">
            <w:pPr>
              <w:pStyle w:val="TableParagraph"/>
              <w:tabs>
                <w:tab w:val="left" w:pos="851"/>
              </w:tabs>
              <w:spacing w:before="9"/>
              <w:ind w:right="1"/>
              <w:rPr>
                <w:rFonts w:asciiTheme="minorHAnsi" w:hAnsiTheme="minorHAnsi" w:cstheme="minorHAnsi"/>
                <w:b/>
                <w:bCs/>
                <w:sz w:val="18"/>
                <w:szCs w:val="18"/>
              </w:rPr>
            </w:pPr>
            <w:r w:rsidRPr="002A55E4">
              <w:rPr>
                <w:rFonts w:asciiTheme="minorHAnsi" w:hAnsiTheme="minorHAnsi" w:cstheme="minorHAnsi"/>
                <w:b/>
                <w:bCs/>
                <w:sz w:val="18"/>
                <w:szCs w:val="18"/>
              </w:rPr>
              <w:t>Capital</w:t>
            </w:r>
            <w:r w:rsidRPr="002A55E4">
              <w:rPr>
                <w:rFonts w:asciiTheme="minorHAnsi" w:hAnsiTheme="minorHAnsi" w:cstheme="minorHAnsi"/>
                <w:b/>
                <w:bCs/>
                <w:spacing w:val="-6"/>
                <w:sz w:val="18"/>
                <w:szCs w:val="18"/>
              </w:rPr>
              <w:t xml:space="preserve"> </w:t>
            </w:r>
            <w:r w:rsidRPr="002A55E4">
              <w:rPr>
                <w:rFonts w:asciiTheme="minorHAnsi" w:hAnsiTheme="minorHAnsi" w:cstheme="minorHAnsi"/>
                <w:b/>
                <w:bCs/>
                <w:sz w:val="18"/>
                <w:szCs w:val="18"/>
              </w:rPr>
              <w:t>Works</w:t>
            </w:r>
            <w:r w:rsidRPr="002A55E4">
              <w:rPr>
                <w:rFonts w:asciiTheme="minorHAnsi" w:hAnsiTheme="minorHAnsi" w:cstheme="minorHAnsi"/>
                <w:b/>
                <w:bCs/>
                <w:spacing w:val="-7"/>
                <w:sz w:val="18"/>
                <w:szCs w:val="18"/>
              </w:rPr>
              <w:t xml:space="preserve"> </w:t>
            </w:r>
            <w:r w:rsidRPr="002A55E4">
              <w:rPr>
                <w:rFonts w:asciiTheme="minorHAnsi" w:hAnsiTheme="minorHAnsi" w:cstheme="minorHAnsi"/>
                <w:b/>
                <w:bCs/>
                <w:sz w:val="18"/>
                <w:szCs w:val="18"/>
              </w:rPr>
              <w:t>in</w:t>
            </w:r>
            <w:r w:rsidRPr="002A55E4">
              <w:rPr>
                <w:rFonts w:asciiTheme="minorHAnsi" w:hAnsiTheme="minorHAnsi" w:cstheme="minorHAnsi"/>
                <w:b/>
                <w:bCs/>
                <w:spacing w:val="-9"/>
                <w:sz w:val="18"/>
                <w:szCs w:val="18"/>
              </w:rPr>
              <w:t xml:space="preserve"> </w:t>
            </w:r>
            <w:r w:rsidRPr="002A55E4">
              <w:rPr>
                <w:rFonts w:asciiTheme="minorHAnsi" w:hAnsiTheme="minorHAnsi" w:cstheme="minorHAnsi"/>
                <w:b/>
                <w:bCs/>
                <w:sz w:val="18"/>
                <w:szCs w:val="18"/>
              </w:rPr>
              <w:t>Progress</w:t>
            </w:r>
            <w:r w:rsidRPr="002A55E4">
              <w:rPr>
                <w:rFonts w:asciiTheme="minorHAnsi" w:hAnsiTheme="minorHAnsi" w:cstheme="minorHAnsi"/>
                <w:b/>
                <w:bCs/>
                <w:spacing w:val="-7"/>
                <w:sz w:val="18"/>
                <w:szCs w:val="18"/>
              </w:rPr>
              <w:t xml:space="preserve"> </w:t>
            </w:r>
            <w:r w:rsidRPr="002A55E4">
              <w:rPr>
                <w:rFonts w:asciiTheme="minorHAnsi" w:hAnsiTheme="minorHAnsi" w:cstheme="minorHAnsi"/>
                <w:b/>
                <w:bCs/>
                <w:spacing w:val="-2"/>
                <w:sz w:val="18"/>
                <w:szCs w:val="18"/>
              </w:rPr>
              <w:t>(CWIP)</w:t>
            </w:r>
          </w:p>
        </w:tc>
      </w:tr>
      <w:tr w:rsidR="00B445EC" w:rsidRPr="00DF4248" w14:paraId="678030FF" w14:textId="77777777" w:rsidTr="00276859">
        <w:trPr>
          <w:trHeight w:val="290"/>
        </w:trPr>
        <w:tc>
          <w:tcPr>
            <w:tcW w:w="2213" w:type="dxa"/>
          </w:tcPr>
          <w:p w14:paraId="182FD7E8" w14:textId="77777777" w:rsidR="00B445EC" w:rsidRPr="002A55E4" w:rsidRDefault="00B445EC" w:rsidP="00B445EC">
            <w:pPr>
              <w:pStyle w:val="TableParagraph"/>
              <w:tabs>
                <w:tab w:val="left" w:pos="851"/>
              </w:tabs>
              <w:spacing w:before="9"/>
              <w:ind w:left="107"/>
              <w:jc w:val="left"/>
              <w:rPr>
                <w:rFonts w:asciiTheme="minorHAnsi" w:hAnsiTheme="minorHAnsi" w:cstheme="minorHAnsi"/>
                <w:sz w:val="18"/>
                <w:szCs w:val="18"/>
              </w:rPr>
            </w:pPr>
            <w:r w:rsidRPr="002A55E4">
              <w:rPr>
                <w:rFonts w:asciiTheme="minorHAnsi" w:hAnsiTheme="minorHAnsi" w:cstheme="minorHAnsi"/>
                <w:sz w:val="18"/>
                <w:szCs w:val="18"/>
              </w:rPr>
              <w:t>Opening</w:t>
            </w:r>
            <w:r w:rsidRPr="002A55E4">
              <w:rPr>
                <w:rFonts w:asciiTheme="minorHAnsi" w:hAnsiTheme="minorHAnsi" w:cstheme="minorHAnsi"/>
                <w:spacing w:val="-10"/>
                <w:sz w:val="18"/>
                <w:szCs w:val="18"/>
              </w:rPr>
              <w:t xml:space="preserve"> </w:t>
            </w:r>
            <w:r w:rsidRPr="002A55E4">
              <w:rPr>
                <w:rFonts w:asciiTheme="minorHAnsi" w:hAnsiTheme="minorHAnsi" w:cstheme="minorHAnsi"/>
                <w:spacing w:val="-4"/>
                <w:sz w:val="18"/>
                <w:szCs w:val="18"/>
              </w:rPr>
              <w:t>CWIP</w:t>
            </w:r>
          </w:p>
        </w:tc>
        <w:tc>
          <w:tcPr>
            <w:tcW w:w="1266" w:type="dxa"/>
            <w:vAlign w:val="center"/>
          </w:tcPr>
          <w:p w14:paraId="7E7A8DF5" w14:textId="46EB3F8B" w:rsidR="00B445EC" w:rsidRPr="002A55E4" w:rsidRDefault="00B445EC" w:rsidP="00B445EC">
            <w:pPr>
              <w:pStyle w:val="TableParagraph"/>
              <w:tabs>
                <w:tab w:val="left" w:pos="851"/>
              </w:tabs>
              <w:spacing w:before="9"/>
              <w:ind w:left="6" w:right="2"/>
              <w:rPr>
                <w:rFonts w:asciiTheme="minorHAnsi" w:hAnsiTheme="minorHAnsi" w:cstheme="minorHAnsi"/>
                <w:sz w:val="18"/>
                <w:szCs w:val="18"/>
              </w:rPr>
            </w:pPr>
            <w:r>
              <w:rPr>
                <w:rFonts w:ascii="Calibri" w:hAnsi="Calibri" w:cs="Calibri"/>
                <w:color w:val="000000"/>
                <w:sz w:val="20"/>
                <w:szCs w:val="20"/>
              </w:rPr>
              <w:t>15.01</w:t>
            </w:r>
          </w:p>
        </w:tc>
        <w:tc>
          <w:tcPr>
            <w:tcW w:w="1316" w:type="dxa"/>
            <w:vAlign w:val="center"/>
          </w:tcPr>
          <w:p w14:paraId="3EA4F66D" w14:textId="54B77286" w:rsidR="00B445EC" w:rsidRPr="002A55E4" w:rsidRDefault="00B445EC" w:rsidP="00B445EC">
            <w:pPr>
              <w:pStyle w:val="TableParagraph"/>
              <w:tabs>
                <w:tab w:val="left" w:pos="851"/>
              </w:tabs>
              <w:spacing w:before="9"/>
              <w:ind w:left="4"/>
              <w:rPr>
                <w:rFonts w:asciiTheme="minorHAnsi" w:hAnsiTheme="minorHAnsi" w:cstheme="minorHAnsi"/>
                <w:sz w:val="18"/>
                <w:szCs w:val="18"/>
              </w:rPr>
            </w:pPr>
            <w:r>
              <w:rPr>
                <w:rFonts w:ascii="Calibri" w:hAnsi="Calibri" w:cs="Calibri"/>
                <w:color w:val="000000"/>
                <w:sz w:val="20"/>
                <w:szCs w:val="20"/>
              </w:rPr>
              <w:t>129.71</w:t>
            </w:r>
          </w:p>
        </w:tc>
        <w:tc>
          <w:tcPr>
            <w:tcW w:w="1319" w:type="dxa"/>
            <w:vAlign w:val="center"/>
          </w:tcPr>
          <w:p w14:paraId="598E8857" w14:textId="5BCB8A68" w:rsidR="00B445EC" w:rsidRPr="002A55E4" w:rsidRDefault="00B445EC" w:rsidP="00B445EC">
            <w:pPr>
              <w:pStyle w:val="TableParagraph"/>
              <w:tabs>
                <w:tab w:val="left" w:pos="851"/>
              </w:tabs>
              <w:spacing w:before="9"/>
              <w:ind w:left="3" w:right="3"/>
              <w:rPr>
                <w:rFonts w:asciiTheme="minorHAnsi" w:hAnsiTheme="minorHAnsi" w:cstheme="minorHAnsi"/>
                <w:sz w:val="18"/>
                <w:szCs w:val="18"/>
              </w:rPr>
            </w:pPr>
            <w:r>
              <w:rPr>
                <w:rFonts w:ascii="Calibri" w:hAnsi="Calibri" w:cs="Calibri"/>
                <w:color w:val="000000"/>
                <w:sz w:val="20"/>
                <w:szCs w:val="20"/>
              </w:rPr>
              <w:t>18.71</w:t>
            </w:r>
          </w:p>
        </w:tc>
        <w:tc>
          <w:tcPr>
            <w:tcW w:w="1319" w:type="dxa"/>
            <w:vAlign w:val="center"/>
          </w:tcPr>
          <w:p w14:paraId="4C115C27" w14:textId="7EB7C37C" w:rsidR="00B445EC" w:rsidRPr="002A55E4" w:rsidRDefault="00B445EC" w:rsidP="00B445EC">
            <w:pPr>
              <w:pStyle w:val="TableParagraph"/>
              <w:tabs>
                <w:tab w:val="left" w:pos="851"/>
              </w:tabs>
              <w:spacing w:before="9"/>
              <w:ind w:left="3" w:right="4"/>
              <w:rPr>
                <w:rFonts w:asciiTheme="minorHAnsi" w:hAnsiTheme="minorHAnsi" w:cstheme="minorHAnsi"/>
                <w:sz w:val="18"/>
                <w:szCs w:val="18"/>
              </w:rPr>
            </w:pPr>
            <w:r>
              <w:rPr>
                <w:rFonts w:ascii="Calibri" w:hAnsi="Calibri" w:cs="Calibri"/>
                <w:color w:val="000000"/>
                <w:sz w:val="20"/>
                <w:szCs w:val="20"/>
              </w:rPr>
              <w:t>34.78</w:t>
            </w:r>
          </w:p>
        </w:tc>
        <w:tc>
          <w:tcPr>
            <w:tcW w:w="1317" w:type="dxa"/>
            <w:vAlign w:val="center"/>
          </w:tcPr>
          <w:p w14:paraId="5109293F" w14:textId="4BE4054F" w:rsidR="00B445EC" w:rsidRPr="002A55E4" w:rsidRDefault="00B445EC" w:rsidP="00B445EC">
            <w:pPr>
              <w:pStyle w:val="TableParagraph"/>
              <w:tabs>
                <w:tab w:val="left" w:pos="851"/>
              </w:tabs>
              <w:spacing w:before="9"/>
              <w:ind w:right="1"/>
              <w:rPr>
                <w:rFonts w:asciiTheme="minorHAnsi" w:hAnsiTheme="minorHAnsi" w:cstheme="minorHAnsi"/>
                <w:sz w:val="18"/>
                <w:szCs w:val="18"/>
              </w:rPr>
            </w:pPr>
            <w:r>
              <w:rPr>
                <w:rFonts w:ascii="Calibri" w:hAnsi="Calibri" w:cs="Calibri"/>
                <w:color w:val="000000"/>
                <w:sz w:val="20"/>
                <w:szCs w:val="20"/>
              </w:rPr>
              <w:t>6.78</w:t>
            </w:r>
          </w:p>
        </w:tc>
      </w:tr>
      <w:tr w:rsidR="00B445EC" w:rsidRPr="00DF4248" w14:paraId="0938F95C" w14:textId="77777777" w:rsidTr="00276859">
        <w:trPr>
          <w:trHeight w:val="290"/>
        </w:trPr>
        <w:tc>
          <w:tcPr>
            <w:tcW w:w="2213" w:type="dxa"/>
          </w:tcPr>
          <w:p w14:paraId="3BE4A20B" w14:textId="77777777" w:rsidR="00B445EC" w:rsidRPr="002A55E4" w:rsidRDefault="00B445EC" w:rsidP="00B445EC">
            <w:pPr>
              <w:pStyle w:val="TableParagraph"/>
              <w:tabs>
                <w:tab w:val="left" w:pos="851"/>
              </w:tabs>
              <w:spacing w:before="9"/>
              <w:ind w:left="107"/>
              <w:jc w:val="left"/>
              <w:rPr>
                <w:rFonts w:asciiTheme="minorHAnsi" w:hAnsiTheme="minorHAnsi" w:cstheme="minorHAnsi"/>
                <w:sz w:val="18"/>
                <w:szCs w:val="18"/>
              </w:rPr>
            </w:pPr>
            <w:r w:rsidRPr="002A55E4">
              <w:rPr>
                <w:rFonts w:asciiTheme="minorHAnsi" w:hAnsiTheme="minorHAnsi" w:cstheme="minorHAnsi"/>
                <w:sz w:val="18"/>
                <w:szCs w:val="18"/>
              </w:rPr>
              <w:t>Add:</w:t>
            </w:r>
            <w:r w:rsidRPr="002A55E4">
              <w:rPr>
                <w:rFonts w:asciiTheme="minorHAnsi" w:hAnsiTheme="minorHAnsi" w:cstheme="minorHAnsi"/>
                <w:spacing w:val="-7"/>
                <w:sz w:val="18"/>
                <w:szCs w:val="18"/>
              </w:rPr>
              <w:t xml:space="preserve"> </w:t>
            </w:r>
            <w:r w:rsidRPr="002A55E4">
              <w:rPr>
                <w:rFonts w:asciiTheme="minorHAnsi" w:hAnsiTheme="minorHAnsi" w:cstheme="minorHAnsi"/>
                <w:sz w:val="18"/>
                <w:szCs w:val="18"/>
              </w:rPr>
              <w:t>Capex</w:t>
            </w:r>
            <w:r w:rsidRPr="002A55E4">
              <w:rPr>
                <w:rFonts w:asciiTheme="minorHAnsi" w:hAnsiTheme="minorHAnsi" w:cstheme="minorHAnsi"/>
                <w:spacing w:val="-8"/>
                <w:sz w:val="18"/>
                <w:szCs w:val="18"/>
              </w:rPr>
              <w:t xml:space="preserve"> </w:t>
            </w:r>
            <w:r w:rsidRPr="002A55E4">
              <w:rPr>
                <w:rFonts w:asciiTheme="minorHAnsi" w:hAnsiTheme="minorHAnsi" w:cstheme="minorHAnsi"/>
                <w:sz w:val="18"/>
                <w:szCs w:val="18"/>
              </w:rPr>
              <w:t>during</w:t>
            </w:r>
            <w:r w:rsidRPr="002A55E4">
              <w:rPr>
                <w:rFonts w:asciiTheme="minorHAnsi" w:hAnsiTheme="minorHAnsi" w:cstheme="minorHAnsi"/>
                <w:spacing w:val="-5"/>
                <w:sz w:val="18"/>
                <w:szCs w:val="18"/>
              </w:rPr>
              <w:t xml:space="preserve"> </w:t>
            </w:r>
            <w:r w:rsidRPr="002A55E4">
              <w:rPr>
                <w:rFonts w:asciiTheme="minorHAnsi" w:hAnsiTheme="minorHAnsi" w:cstheme="minorHAnsi"/>
                <w:spacing w:val="-4"/>
                <w:sz w:val="18"/>
                <w:szCs w:val="18"/>
              </w:rPr>
              <w:t>year</w:t>
            </w:r>
          </w:p>
        </w:tc>
        <w:tc>
          <w:tcPr>
            <w:tcW w:w="1266" w:type="dxa"/>
            <w:vAlign w:val="center"/>
          </w:tcPr>
          <w:p w14:paraId="4D29600E" w14:textId="47BE481D" w:rsidR="00B445EC" w:rsidRPr="002A55E4" w:rsidRDefault="00B445EC" w:rsidP="00B445EC">
            <w:pPr>
              <w:pStyle w:val="TableParagraph"/>
              <w:tabs>
                <w:tab w:val="left" w:pos="851"/>
              </w:tabs>
              <w:spacing w:before="9"/>
              <w:ind w:left="6" w:right="2"/>
              <w:rPr>
                <w:rFonts w:asciiTheme="minorHAnsi" w:hAnsiTheme="minorHAnsi" w:cstheme="minorHAnsi"/>
                <w:sz w:val="18"/>
                <w:szCs w:val="18"/>
              </w:rPr>
            </w:pPr>
            <w:r>
              <w:rPr>
                <w:rFonts w:ascii="Calibri" w:hAnsi="Calibri" w:cs="Calibri"/>
                <w:color w:val="000000"/>
                <w:sz w:val="20"/>
                <w:szCs w:val="20"/>
              </w:rPr>
              <w:t>118.70</w:t>
            </w:r>
          </w:p>
        </w:tc>
        <w:tc>
          <w:tcPr>
            <w:tcW w:w="1316" w:type="dxa"/>
            <w:vAlign w:val="center"/>
          </w:tcPr>
          <w:p w14:paraId="4756CDAE" w14:textId="042FB3BE" w:rsidR="00B445EC" w:rsidRPr="002A55E4" w:rsidRDefault="00B445EC" w:rsidP="00B445EC">
            <w:pPr>
              <w:pStyle w:val="TableParagraph"/>
              <w:tabs>
                <w:tab w:val="left" w:pos="851"/>
              </w:tabs>
              <w:spacing w:before="9"/>
              <w:ind w:left="4"/>
              <w:rPr>
                <w:rFonts w:asciiTheme="minorHAnsi" w:hAnsiTheme="minorHAnsi" w:cstheme="minorHAnsi"/>
                <w:sz w:val="18"/>
                <w:szCs w:val="18"/>
              </w:rPr>
            </w:pPr>
            <w:r>
              <w:rPr>
                <w:rFonts w:ascii="Calibri" w:hAnsi="Calibri" w:cs="Calibri"/>
                <w:color w:val="000000"/>
                <w:sz w:val="20"/>
                <w:szCs w:val="20"/>
              </w:rPr>
              <w:t>124.60</w:t>
            </w:r>
          </w:p>
        </w:tc>
        <w:tc>
          <w:tcPr>
            <w:tcW w:w="1319" w:type="dxa"/>
            <w:vAlign w:val="center"/>
          </w:tcPr>
          <w:p w14:paraId="681D68D2" w14:textId="22E70ACC" w:rsidR="00B445EC" w:rsidRPr="002A55E4" w:rsidRDefault="00B445EC" w:rsidP="00B445EC">
            <w:pPr>
              <w:pStyle w:val="TableParagraph"/>
              <w:tabs>
                <w:tab w:val="left" w:pos="851"/>
              </w:tabs>
              <w:spacing w:before="9"/>
              <w:ind w:left="3" w:right="3"/>
              <w:rPr>
                <w:rFonts w:asciiTheme="minorHAnsi" w:hAnsiTheme="minorHAnsi" w:cstheme="minorHAnsi"/>
                <w:sz w:val="18"/>
                <w:szCs w:val="18"/>
              </w:rPr>
            </w:pPr>
            <w:r>
              <w:rPr>
                <w:rFonts w:ascii="Calibri" w:hAnsi="Calibri" w:cs="Calibri"/>
                <w:color w:val="000000"/>
                <w:sz w:val="20"/>
                <w:szCs w:val="20"/>
              </w:rPr>
              <w:t>62.07</w:t>
            </w:r>
          </w:p>
        </w:tc>
        <w:tc>
          <w:tcPr>
            <w:tcW w:w="1319" w:type="dxa"/>
            <w:vAlign w:val="center"/>
          </w:tcPr>
          <w:p w14:paraId="4B4B2D9C" w14:textId="55DC776C" w:rsidR="00B445EC" w:rsidRPr="002A55E4" w:rsidRDefault="00B445EC" w:rsidP="00B445EC">
            <w:pPr>
              <w:pStyle w:val="TableParagraph"/>
              <w:tabs>
                <w:tab w:val="left" w:pos="851"/>
              </w:tabs>
              <w:spacing w:before="9"/>
              <w:ind w:left="3" w:right="4"/>
              <w:rPr>
                <w:rFonts w:asciiTheme="minorHAnsi" w:hAnsiTheme="minorHAnsi" w:cstheme="minorHAnsi"/>
                <w:sz w:val="18"/>
                <w:szCs w:val="18"/>
              </w:rPr>
            </w:pPr>
            <w:r>
              <w:rPr>
                <w:rFonts w:ascii="Calibri" w:hAnsi="Calibri" w:cs="Calibri"/>
                <w:color w:val="000000"/>
                <w:sz w:val="20"/>
                <w:szCs w:val="20"/>
              </w:rPr>
              <w:t>50.00</w:t>
            </w:r>
          </w:p>
        </w:tc>
        <w:tc>
          <w:tcPr>
            <w:tcW w:w="1317" w:type="dxa"/>
            <w:vAlign w:val="center"/>
          </w:tcPr>
          <w:p w14:paraId="1E21940A" w14:textId="3C115120" w:rsidR="00B445EC" w:rsidRPr="002A55E4" w:rsidRDefault="00B445EC" w:rsidP="00B445EC">
            <w:pPr>
              <w:pStyle w:val="TableParagraph"/>
              <w:tabs>
                <w:tab w:val="left" w:pos="851"/>
              </w:tabs>
              <w:spacing w:before="9"/>
              <w:ind w:right="1"/>
              <w:rPr>
                <w:rFonts w:asciiTheme="minorHAnsi" w:hAnsiTheme="minorHAnsi" w:cstheme="minorHAnsi"/>
                <w:sz w:val="18"/>
                <w:szCs w:val="18"/>
              </w:rPr>
            </w:pPr>
            <w:r>
              <w:rPr>
                <w:rFonts w:ascii="Calibri" w:hAnsi="Calibri" w:cs="Calibri"/>
                <w:color w:val="000000"/>
                <w:sz w:val="20"/>
                <w:szCs w:val="20"/>
              </w:rPr>
              <w:t>30.20</w:t>
            </w:r>
          </w:p>
        </w:tc>
      </w:tr>
      <w:tr w:rsidR="00B445EC" w:rsidRPr="00DF4248" w14:paraId="0C52BA8C" w14:textId="77777777" w:rsidTr="00276859">
        <w:trPr>
          <w:trHeight w:val="290"/>
        </w:trPr>
        <w:tc>
          <w:tcPr>
            <w:tcW w:w="2213" w:type="dxa"/>
          </w:tcPr>
          <w:p w14:paraId="69C2FAF6" w14:textId="77777777" w:rsidR="00B445EC" w:rsidRPr="002A55E4" w:rsidRDefault="00B445EC" w:rsidP="00B445EC">
            <w:pPr>
              <w:pStyle w:val="TableParagraph"/>
              <w:tabs>
                <w:tab w:val="left" w:pos="851"/>
              </w:tabs>
              <w:spacing w:before="9"/>
              <w:ind w:left="107"/>
              <w:jc w:val="left"/>
              <w:rPr>
                <w:rFonts w:asciiTheme="minorHAnsi" w:hAnsiTheme="minorHAnsi" w:cstheme="minorHAnsi"/>
                <w:sz w:val="18"/>
                <w:szCs w:val="18"/>
              </w:rPr>
            </w:pPr>
            <w:r w:rsidRPr="002A55E4">
              <w:rPr>
                <w:rFonts w:asciiTheme="minorHAnsi" w:hAnsiTheme="minorHAnsi" w:cstheme="minorHAnsi"/>
                <w:sz w:val="18"/>
                <w:szCs w:val="18"/>
              </w:rPr>
              <w:t>Less:</w:t>
            </w:r>
            <w:r w:rsidRPr="002A55E4">
              <w:rPr>
                <w:rFonts w:asciiTheme="minorHAnsi" w:hAnsiTheme="minorHAnsi" w:cstheme="minorHAnsi"/>
                <w:spacing w:val="-6"/>
                <w:sz w:val="18"/>
                <w:szCs w:val="18"/>
              </w:rPr>
              <w:t xml:space="preserve"> </w:t>
            </w:r>
            <w:r w:rsidRPr="002A55E4">
              <w:rPr>
                <w:rFonts w:asciiTheme="minorHAnsi" w:hAnsiTheme="minorHAnsi" w:cstheme="minorHAnsi"/>
                <w:sz w:val="18"/>
                <w:szCs w:val="18"/>
              </w:rPr>
              <w:t>Trfd</w:t>
            </w:r>
            <w:r w:rsidRPr="002A55E4">
              <w:rPr>
                <w:rFonts w:asciiTheme="minorHAnsi" w:hAnsiTheme="minorHAnsi" w:cstheme="minorHAnsi"/>
                <w:spacing w:val="-5"/>
                <w:sz w:val="18"/>
                <w:szCs w:val="18"/>
              </w:rPr>
              <w:t xml:space="preserve"> </w:t>
            </w:r>
            <w:r w:rsidRPr="002A55E4">
              <w:rPr>
                <w:rFonts w:asciiTheme="minorHAnsi" w:hAnsiTheme="minorHAnsi" w:cstheme="minorHAnsi"/>
                <w:sz w:val="18"/>
                <w:szCs w:val="18"/>
              </w:rPr>
              <w:t>to</w:t>
            </w:r>
            <w:r w:rsidRPr="002A55E4">
              <w:rPr>
                <w:rFonts w:asciiTheme="minorHAnsi" w:hAnsiTheme="minorHAnsi" w:cstheme="minorHAnsi"/>
                <w:spacing w:val="-3"/>
                <w:sz w:val="18"/>
                <w:szCs w:val="18"/>
              </w:rPr>
              <w:t xml:space="preserve"> </w:t>
            </w:r>
            <w:r w:rsidRPr="002A55E4">
              <w:rPr>
                <w:rFonts w:asciiTheme="minorHAnsi" w:hAnsiTheme="minorHAnsi" w:cstheme="minorHAnsi"/>
                <w:spacing w:val="-5"/>
                <w:sz w:val="18"/>
                <w:szCs w:val="18"/>
              </w:rPr>
              <w:t>GFA</w:t>
            </w:r>
          </w:p>
        </w:tc>
        <w:tc>
          <w:tcPr>
            <w:tcW w:w="1266" w:type="dxa"/>
            <w:vAlign w:val="center"/>
          </w:tcPr>
          <w:p w14:paraId="7822A693" w14:textId="6F5CFD0E" w:rsidR="00B445EC" w:rsidRPr="002A55E4" w:rsidRDefault="00B445EC" w:rsidP="00B445EC">
            <w:pPr>
              <w:pStyle w:val="TableParagraph"/>
              <w:tabs>
                <w:tab w:val="left" w:pos="851"/>
              </w:tabs>
              <w:spacing w:before="9"/>
              <w:ind w:left="6" w:right="2"/>
              <w:rPr>
                <w:rFonts w:asciiTheme="minorHAnsi" w:hAnsiTheme="minorHAnsi" w:cstheme="minorHAnsi"/>
                <w:sz w:val="18"/>
                <w:szCs w:val="18"/>
              </w:rPr>
            </w:pPr>
            <w:r>
              <w:rPr>
                <w:rFonts w:ascii="Calibri" w:hAnsi="Calibri" w:cs="Calibri"/>
                <w:color w:val="000000"/>
                <w:sz w:val="20"/>
                <w:szCs w:val="20"/>
              </w:rPr>
              <w:t>4.00</w:t>
            </w:r>
          </w:p>
        </w:tc>
        <w:tc>
          <w:tcPr>
            <w:tcW w:w="1316" w:type="dxa"/>
            <w:vAlign w:val="center"/>
          </w:tcPr>
          <w:p w14:paraId="645D553A" w14:textId="07941CF1" w:rsidR="00B445EC" w:rsidRPr="002A55E4" w:rsidRDefault="00B445EC" w:rsidP="00B445EC">
            <w:pPr>
              <w:pStyle w:val="TableParagraph"/>
              <w:tabs>
                <w:tab w:val="left" w:pos="851"/>
              </w:tabs>
              <w:spacing w:before="9"/>
              <w:ind w:left="4"/>
              <w:rPr>
                <w:rFonts w:asciiTheme="minorHAnsi" w:hAnsiTheme="minorHAnsi" w:cstheme="minorHAnsi"/>
                <w:sz w:val="18"/>
                <w:szCs w:val="18"/>
              </w:rPr>
            </w:pPr>
            <w:r>
              <w:rPr>
                <w:rFonts w:ascii="Calibri" w:hAnsi="Calibri" w:cs="Calibri"/>
                <w:color w:val="000000"/>
                <w:sz w:val="20"/>
                <w:szCs w:val="20"/>
              </w:rPr>
              <w:t>235.60</w:t>
            </w:r>
          </w:p>
        </w:tc>
        <w:tc>
          <w:tcPr>
            <w:tcW w:w="1319" w:type="dxa"/>
            <w:vAlign w:val="center"/>
          </w:tcPr>
          <w:p w14:paraId="6B9B8DC6" w14:textId="6D5249DB" w:rsidR="00B445EC" w:rsidRPr="002A55E4" w:rsidRDefault="00B445EC" w:rsidP="00B445EC">
            <w:pPr>
              <w:pStyle w:val="TableParagraph"/>
              <w:tabs>
                <w:tab w:val="left" w:pos="851"/>
              </w:tabs>
              <w:spacing w:before="9"/>
              <w:ind w:left="3" w:right="3"/>
              <w:rPr>
                <w:rFonts w:asciiTheme="minorHAnsi" w:hAnsiTheme="minorHAnsi" w:cstheme="minorHAnsi"/>
                <w:sz w:val="18"/>
                <w:szCs w:val="18"/>
              </w:rPr>
            </w:pPr>
            <w:r>
              <w:rPr>
                <w:rFonts w:ascii="Calibri" w:hAnsi="Calibri" w:cs="Calibri"/>
                <w:color w:val="000000"/>
                <w:sz w:val="20"/>
                <w:szCs w:val="20"/>
              </w:rPr>
              <w:t>46.00</w:t>
            </w:r>
          </w:p>
        </w:tc>
        <w:tc>
          <w:tcPr>
            <w:tcW w:w="1319" w:type="dxa"/>
            <w:vAlign w:val="center"/>
          </w:tcPr>
          <w:p w14:paraId="499AE0DC" w14:textId="520DC2C4" w:rsidR="00B445EC" w:rsidRPr="002A55E4" w:rsidRDefault="00B445EC" w:rsidP="00B445EC">
            <w:pPr>
              <w:pStyle w:val="TableParagraph"/>
              <w:tabs>
                <w:tab w:val="left" w:pos="851"/>
              </w:tabs>
              <w:spacing w:before="9"/>
              <w:ind w:left="3" w:right="4"/>
              <w:rPr>
                <w:rFonts w:asciiTheme="minorHAnsi" w:hAnsiTheme="minorHAnsi" w:cstheme="minorHAnsi"/>
                <w:sz w:val="18"/>
                <w:szCs w:val="18"/>
              </w:rPr>
            </w:pPr>
            <w:r>
              <w:rPr>
                <w:rFonts w:ascii="Calibri" w:hAnsi="Calibri" w:cs="Calibri"/>
                <w:color w:val="000000"/>
                <w:sz w:val="20"/>
                <w:szCs w:val="20"/>
              </w:rPr>
              <w:t>78.00</w:t>
            </w:r>
          </w:p>
        </w:tc>
        <w:tc>
          <w:tcPr>
            <w:tcW w:w="1317" w:type="dxa"/>
            <w:vAlign w:val="center"/>
          </w:tcPr>
          <w:p w14:paraId="55B1428B" w14:textId="0FB4AC40" w:rsidR="00B445EC" w:rsidRPr="002A55E4" w:rsidRDefault="00B445EC" w:rsidP="00B445EC">
            <w:pPr>
              <w:pStyle w:val="TableParagraph"/>
              <w:tabs>
                <w:tab w:val="left" w:pos="851"/>
              </w:tabs>
              <w:spacing w:before="9"/>
              <w:ind w:right="1"/>
              <w:rPr>
                <w:rFonts w:asciiTheme="minorHAnsi" w:hAnsiTheme="minorHAnsi" w:cstheme="minorHAnsi"/>
                <w:sz w:val="18"/>
                <w:szCs w:val="18"/>
              </w:rPr>
            </w:pPr>
            <w:r>
              <w:rPr>
                <w:rFonts w:ascii="Calibri" w:hAnsi="Calibri" w:cs="Calibri"/>
                <w:color w:val="000000"/>
                <w:sz w:val="20"/>
                <w:szCs w:val="20"/>
              </w:rPr>
              <w:t>35.20</w:t>
            </w:r>
          </w:p>
        </w:tc>
      </w:tr>
      <w:tr w:rsidR="00B445EC" w:rsidRPr="00DF4248" w14:paraId="12D811FC" w14:textId="77777777" w:rsidTr="00276859">
        <w:trPr>
          <w:trHeight w:val="268"/>
        </w:trPr>
        <w:tc>
          <w:tcPr>
            <w:tcW w:w="2213" w:type="dxa"/>
          </w:tcPr>
          <w:p w14:paraId="5CCB3D7D" w14:textId="77777777" w:rsidR="00B445EC" w:rsidRPr="002A55E4" w:rsidRDefault="00B445EC" w:rsidP="00B445EC">
            <w:pPr>
              <w:pStyle w:val="TableParagraph"/>
              <w:tabs>
                <w:tab w:val="left" w:pos="851"/>
              </w:tabs>
              <w:spacing w:line="234" w:lineRule="exact"/>
              <w:ind w:left="107"/>
              <w:jc w:val="left"/>
              <w:rPr>
                <w:rFonts w:asciiTheme="minorHAnsi" w:hAnsiTheme="minorHAnsi" w:cstheme="minorHAnsi"/>
                <w:sz w:val="18"/>
                <w:szCs w:val="18"/>
              </w:rPr>
            </w:pPr>
            <w:r w:rsidRPr="002A55E4">
              <w:rPr>
                <w:rFonts w:asciiTheme="minorHAnsi" w:hAnsiTheme="minorHAnsi" w:cstheme="minorHAnsi"/>
                <w:sz w:val="18"/>
                <w:szCs w:val="18"/>
              </w:rPr>
              <w:t>Closing</w:t>
            </w:r>
            <w:r w:rsidRPr="002A55E4">
              <w:rPr>
                <w:rFonts w:asciiTheme="minorHAnsi" w:hAnsiTheme="minorHAnsi" w:cstheme="minorHAnsi"/>
                <w:spacing w:val="-10"/>
                <w:sz w:val="18"/>
                <w:szCs w:val="18"/>
              </w:rPr>
              <w:t xml:space="preserve"> </w:t>
            </w:r>
            <w:r w:rsidRPr="002A55E4">
              <w:rPr>
                <w:rFonts w:asciiTheme="minorHAnsi" w:hAnsiTheme="minorHAnsi" w:cstheme="minorHAnsi"/>
                <w:spacing w:val="-4"/>
                <w:sz w:val="18"/>
                <w:szCs w:val="18"/>
              </w:rPr>
              <w:t>CWIP</w:t>
            </w:r>
          </w:p>
        </w:tc>
        <w:tc>
          <w:tcPr>
            <w:tcW w:w="1266" w:type="dxa"/>
            <w:vAlign w:val="center"/>
          </w:tcPr>
          <w:p w14:paraId="7C02B9D3" w14:textId="4EA14D65" w:rsidR="00B445EC" w:rsidRPr="002A55E4" w:rsidRDefault="00B445EC" w:rsidP="00B445EC">
            <w:pPr>
              <w:pStyle w:val="TableParagraph"/>
              <w:tabs>
                <w:tab w:val="left" w:pos="851"/>
              </w:tabs>
              <w:spacing w:line="234" w:lineRule="exact"/>
              <w:ind w:left="6" w:right="2"/>
              <w:rPr>
                <w:rFonts w:asciiTheme="minorHAnsi" w:hAnsiTheme="minorHAnsi" w:cstheme="minorHAnsi"/>
                <w:sz w:val="18"/>
                <w:szCs w:val="18"/>
              </w:rPr>
            </w:pPr>
            <w:r>
              <w:rPr>
                <w:rFonts w:ascii="Calibri" w:hAnsi="Calibri" w:cs="Calibri"/>
                <w:color w:val="000000"/>
                <w:sz w:val="20"/>
                <w:szCs w:val="20"/>
              </w:rPr>
              <w:t>129.71</w:t>
            </w:r>
          </w:p>
        </w:tc>
        <w:tc>
          <w:tcPr>
            <w:tcW w:w="1316" w:type="dxa"/>
            <w:vAlign w:val="center"/>
          </w:tcPr>
          <w:p w14:paraId="0F9FD68E" w14:textId="6223A937" w:rsidR="00B445EC" w:rsidRPr="002A55E4" w:rsidRDefault="00B445EC" w:rsidP="00B445EC">
            <w:pPr>
              <w:pStyle w:val="TableParagraph"/>
              <w:tabs>
                <w:tab w:val="left" w:pos="851"/>
              </w:tabs>
              <w:spacing w:line="234" w:lineRule="exact"/>
              <w:ind w:left="4"/>
              <w:rPr>
                <w:rFonts w:asciiTheme="minorHAnsi" w:hAnsiTheme="minorHAnsi" w:cstheme="minorHAnsi"/>
                <w:sz w:val="18"/>
                <w:szCs w:val="18"/>
              </w:rPr>
            </w:pPr>
            <w:r>
              <w:rPr>
                <w:rFonts w:ascii="Calibri" w:hAnsi="Calibri" w:cs="Calibri"/>
                <w:color w:val="000000"/>
                <w:sz w:val="20"/>
                <w:szCs w:val="20"/>
              </w:rPr>
              <w:t>18.71</w:t>
            </w:r>
          </w:p>
        </w:tc>
        <w:tc>
          <w:tcPr>
            <w:tcW w:w="1319" w:type="dxa"/>
            <w:vAlign w:val="center"/>
          </w:tcPr>
          <w:p w14:paraId="01F6C5A7" w14:textId="0BD0984B" w:rsidR="00B445EC" w:rsidRPr="002A55E4" w:rsidRDefault="00B445EC" w:rsidP="00B445EC">
            <w:pPr>
              <w:pStyle w:val="TableParagraph"/>
              <w:tabs>
                <w:tab w:val="left" w:pos="851"/>
              </w:tabs>
              <w:spacing w:line="234" w:lineRule="exact"/>
              <w:ind w:left="3" w:right="3"/>
              <w:rPr>
                <w:rFonts w:asciiTheme="minorHAnsi" w:hAnsiTheme="minorHAnsi" w:cstheme="minorHAnsi"/>
                <w:sz w:val="18"/>
                <w:szCs w:val="18"/>
              </w:rPr>
            </w:pPr>
            <w:r>
              <w:rPr>
                <w:rFonts w:ascii="Calibri" w:hAnsi="Calibri" w:cs="Calibri"/>
                <w:color w:val="000000"/>
                <w:sz w:val="20"/>
                <w:szCs w:val="20"/>
              </w:rPr>
              <w:t>34.78</w:t>
            </w:r>
          </w:p>
        </w:tc>
        <w:tc>
          <w:tcPr>
            <w:tcW w:w="1319" w:type="dxa"/>
            <w:vAlign w:val="center"/>
          </w:tcPr>
          <w:p w14:paraId="730956C1" w14:textId="2F07180E" w:rsidR="00B445EC" w:rsidRPr="002A55E4" w:rsidRDefault="00B445EC" w:rsidP="00B445EC">
            <w:pPr>
              <w:pStyle w:val="TableParagraph"/>
              <w:tabs>
                <w:tab w:val="left" w:pos="851"/>
              </w:tabs>
              <w:spacing w:line="234" w:lineRule="exact"/>
              <w:ind w:left="3" w:right="4"/>
              <w:rPr>
                <w:rFonts w:asciiTheme="minorHAnsi" w:hAnsiTheme="minorHAnsi" w:cstheme="minorHAnsi"/>
                <w:sz w:val="18"/>
                <w:szCs w:val="18"/>
              </w:rPr>
            </w:pPr>
            <w:r>
              <w:rPr>
                <w:rFonts w:ascii="Calibri" w:hAnsi="Calibri" w:cs="Calibri"/>
                <w:color w:val="000000"/>
                <w:sz w:val="20"/>
                <w:szCs w:val="20"/>
              </w:rPr>
              <w:t>6.78</w:t>
            </w:r>
          </w:p>
        </w:tc>
        <w:tc>
          <w:tcPr>
            <w:tcW w:w="1317" w:type="dxa"/>
            <w:vAlign w:val="center"/>
          </w:tcPr>
          <w:p w14:paraId="48522812" w14:textId="34B8071B" w:rsidR="00B445EC" w:rsidRPr="002A55E4" w:rsidRDefault="00B445EC" w:rsidP="00B445EC">
            <w:pPr>
              <w:pStyle w:val="TableParagraph"/>
              <w:tabs>
                <w:tab w:val="left" w:pos="851"/>
              </w:tabs>
              <w:spacing w:line="234" w:lineRule="exact"/>
              <w:ind w:right="1"/>
              <w:rPr>
                <w:rFonts w:asciiTheme="minorHAnsi" w:hAnsiTheme="minorHAnsi" w:cstheme="minorHAnsi"/>
                <w:sz w:val="18"/>
                <w:szCs w:val="18"/>
              </w:rPr>
            </w:pPr>
            <w:r>
              <w:rPr>
                <w:rFonts w:ascii="Calibri" w:hAnsi="Calibri" w:cs="Calibri"/>
                <w:color w:val="000000"/>
                <w:sz w:val="20"/>
                <w:szCs w:val="20"/>
              </w:rPr>
              <w:t>1.78</w:t>
            </w:r>
          </w:p>
        </w:tc>
      </w:tr>
      <w:tr w:rsidR="00276859" w:rsidRPr="00DF4248" w14:paraId="7919ED88" w14:textId="77777777" w:rsidTr="00276859">
        <w:trPr>
          <w:trHeight w:val="63"/>
        </w:trPr>
        <w:tc>
          <w:tcPr>
            <w:tcW w:w="8750" w:type="dxa"/>
            <w:gridSpan w:val="6"/>
            <w:shd w:val="clear" w:color="auto" w:fill="DBE5F1" w:themeFill="accent1" w:themeFillTint="33"/>
          </w:tcPr>
          <w:p w14:paraId="0636A30D" w14:textId="77777777" w:rsidR="00276859" w:rsidRPr="002A55E4" w:rsidRDefault="00276859" w:rsidP="00276859">
            <w:pPr>
              <w:pStyle w:val="TableParagraph"/>
              <w:tabs>
                <w:tab w:val="left" w:pos="851"/>
              </w:tabs>
              <w:spacing w:before="11"/>
              <w:ind w:left="1" w:right="1"/>
              <w:rPr>
                <w:rFonts w:asciiTheme="minorHAnsi" w:hAnsiTheme="minorHAnsi" w:cstheme="minorHAnsi"/>
                <w:b/>
                <w:bCs/>
                <w:sz w:val="18"/>
                <w:szCs w:val="18"/>
              </w:rPr>
            </w:pPr>
            <w:r w:rsidRPr="002A55E4">
              <w:rPr>
                <w:rFonts w:asciiTheme="minorHAnsi" w:hAnsiTheme="minorHAnsi" w:cstheme="minorHAnsi"/>
                <w:b/>
                <w:bCs/>
                <w:sz w:val="18"/>
                <w:szCs w:val="18"/>
              </w:rPr>
              <w:t>Gross</w:t>
            </w:r>
            <w:r w:rsidRPr="002A55E4">
              <w:rPr>
                <w:rFonts w:asciiTheme="minorHAnsi" w:hAnsiTheme="minorHAnsi" w:cstheme="minorHAnsi"/>
                <w:b/>
                <w:bCs/>
                <w:spacing w:val="-6"/>
                <w:sz w:val="18"/>
                <w:szCs w:val="18"/>
              </w:rPr>
              <w:t xml:space="preserve"> </w:t>
            </w:r>
            <w:r w:rsidRPr="002A55E4">
              <w:rPr>
                <w:rFonts w:asciiTheme="minorHAnsi" w:hAnsiTheme="minorHAnsi" w:cstheme="minorHAnsi"/>
                <w:b/>
                <w:bCs/>
                <w:sz w:val="18"/>
                <w:szCs w:val="18"/>
              </w:rPr>
              <w:t>Fixed</w:t>
            </w:r>
            <w:r w:rsidRPr="002A55E4">
              <w:rPr>
                <w:rFonts w:asciiTheme="minorHAnsi" w:hAnsiTheme="minorHAnsi" w:cstheme="minorHAnsi"/>
                <w:b/>
                <w:bCs/>
                <w:spacing w:val="-7"/>
                <w:sz w:val="18"/>
                <w:szCs w:val="18"/>
              </w:rPr>
              <w:t xml:space="preserve"> </w:t>
            </w:r>
            <w:r w:rsidRPr="002A55E4">
              <w:rPr>
                <w:rFonts w:asciiTheme="minorHAnsi" w:hAnsiTheme="minorHAnsi" w:cstheme="minorHAnsi"/>
                <w:b/>
                <w:bCs/>
                <w:sz w:val="18"/>
                <w:szCs w:val="18"/>
              </w:rPr>
              <w:t>Assets</w:t>
            </w:r>
            <w:r w:rsidRPr="002A55E4">
              <w:rPr>
                <w:rFonts w:asciiTheme="minorHAnsi" w:hAnsiTheme="minorHAnsi" w:cstheme="minorHAnsi"/>
                <w:b/>
                <w:bCs/>
                <w:spacing w:val="-8"/>
                <w:sz w:val="18"/>
                <w:szCs w:val="18"/>
              </w:rPr>
              <w:t xml:space="preserve"> </w:t>
            </w:r>
            <w:r w:rsidRPr="002A55E4">
              <w:rPr>
                <w:rFonts w:asciiTheme="minorHAnsi" w:hAnsiTheme="minorHAnsi" w:cstheme="minorHAnsi"/>
                <w:b/>
                <w:bCs/>
                <w:spacing w:val="-2"/>
                <w:sz w:val="18"/>
                <w:szCs w:val="18"/>
              </w:rPr>
              <w:t>(GFA)</w:t>
            </w:r>
          </w:p>
        </w:tc>
      </w:tr>
      <w:tr w:rsidR="007E4EF7" w:rsidRPr="00DF4248" w14:paraId="6C5EE249" w14:textId="77777777" w:rsidTr="00276859">
        <w:trPr>
          <w:trHeight w:val="290"/>
        </w:trPr>
        <w:tc>
          <w:tcPr>
            <w:tcW w:w="2213" w:type="dxa"/>
          </w:tcPr>
          <w:p w14:paraId="72BA6301" w14:textId="77777777" w:rsidR="007E4EF7" w:rsidRPr="002A55E4" w:rsidRDefault="007E4EF7" w:rsidP="007E4EF7">
            <w:pPr>
              <w:pStyle w:val="TableParagraph"/>
              <w:tabs>
                <w:tab w:val="left" w:pos="851"/>
              </w:tabs>
              <w:spacing w:before="11"/>
              <w:ind w:left="107"/>
              <w:jc w:val="left"/>
              <w:rPr>
                <w:rFonts w:asciiTheme="minorHAnsi" w:hAnsiTheme="minorHAnsi" w:cstheme="minorHAnsi"/>
                <w:sz w:val="18"/>
                <w:szCs w:val="18"/>
              </w:rPr>
            </w:pPr>
            <w:r w:rsidRPr="002A55E4">
              <w:rPr>
                <w:rFonts w:asciiTheme="minorHAnsi" w:hAnsiTheme="minorHAnsi" w:cstheme="minorHAnsi"/>
                <w:sz w:val="18"/>
                <w:szCs w:val="18"/>
              </w:rPr>
              <w:t>Opening</w:t>
            </w:r>
            <w:r w:rsidRPr="002A55E4">
              <w:rPr>
                <w:rFonts w:asciiTheme="minorHAnsi" w:hAnsiTheme="minorHAnsi" w:cstheme="minorHAnsi"/>
                <w:spacing w:val="-10"/>
                <w:sz w:val="18"/>
                <w:szCs w:val="18"/>
              </w:rPr>
              <w:t xml:space="preserve"> </w:t>
            </w:r>
            <w:r w:rsidRPr="002A55E4">
              <w:rPr>
                <w:rFonts w:asciiTheme="minorHAnsi" w:hAnsiTheme="minorHAnsi" w:cstheme="minorHAnsi"/>
                <w:spacing w:val="-5"/>
                <w:sz w:val="18"/>
                <w:szCs w:val="18"/>
              </w:rPr>
              <w:t>GFA</w:t>
            </w:r>
          </w:p>
        </w:tc>
        <w:tc>
          <w:tcPr>
            <w:tcW w:w="1266" w:type="dxa"/>
            <w:vAlign w:val="center"/>
          </w:tcPr>
          <w:p w14:paraId="73750D14" w14:textId="6C6085C9" w:rsidR="007E4EF7" w:rsidRPr="001810BA" w:rsidRDefault="007E4EF7" w:rsidP="007E4EF7">
            <w:pPr>
              <w:pStyle w:val="TableParagraph"/>
              <w:tabs>
                <w:tab w:val="left" w:pos="851"/>
              </w:tabs>
              <w:spacing w:before="11"/>
              <w:ind w:left="6" w:right="2"/>
              <w:rPr>
                <w:rFonts w:asciiTheme="minorHAnsi" w:hAnsiTheme="minorHAnsi" w:cstheme="minorHAnsi"/>
                <w:sz w:val="18"/>
                <w:szCs w:val="18"/>
                <w:highlight w:val="yellow"/>
              </w:rPr>
            </w:pPr>
            <w:r>
              <w:rPr>
                <w:rFonts w:ascii="Calibri" w:hAnsi="Calibri" w:cs="Calibri"/>
                <w:color w:val="000000"/>
                <w:sz w:val="20"/>
                <w:szCs w:val="20"/>
              </w:rPr>
              <w:t>683.91</w:t>
            </w:r>
          </w:p>
        </w:tc>
        <w:tc>
          <w:tcPr>
            <w:tcW w:w="1316" w:type="dxa"/>
            <w:vAlign w:val="center"/>
          </w:tcPr>
          <w:p w14:paraId="6C83B1DF" w14:textId="74533809" w:rsidR="007E4EF7" w:rsidRPr="002A55E4" w:rsidRDefault="007E4EF7" w:rsidP="007E4EF7">
            <w:pPr>
              <w:pStyle w:val="TableParagraph"/>
              <w:tabs>
                <w:tab w:val="left" w:pos="851"/>
              </w:tabs>
              <w:spacing w:before="11"/>
              <w:ind w:left="4"/>
              <w:rPr>
                <w:rFonts w:asciiTheme="minorHAnsi" w:hAnsiTheme="minorHAnsi" w:cstheme="minorHAnsi"/>
                <w:sz w:val="18"/>
                <w:szCs w:val="18"/>
              </w:rPr>
            </w:pPr>
            <w:r>
              <w:rPr>
                <w:rFonts w:ascii="Calibri" w:hAnsi="Calibri" w:cs="Calibri"/>
                <w:color w:val="000000"/>
                <w:sz w:val="20"/>
                <w:szCs w:val="20"/>
              </w:rPr>
              <w:t>687.91</w:t>
            </w:r>
          </w:p>
        </w:tc>
        <w:tc>
          <w:tcPr>
            <w:tcW w:w="1319" w:type="dxa"/>
            <w:vAlign w:val="center"/>
          </w:tcPr>
          <w:p w14:paraId="134BB0B9" w14:textId="1DB8E69A" w:rsidR="007E4EF7" w:rsidRPr="002A55E4" w:rsidRDefault="007E4EF7" w:rsidP="007E4EF7">
            <w:pPr>
              <w:pStyle w:val="TableParagraph"/>
              <w:tabs>
                <w:tab w:val="left" w:pos="851"/>
              </w:tabs>
              <w:spacing w:before="11"/>
              <w:ind w:left="3" w:right="3"/>
              <w:rPr>
                <w:rFonts w:asciiTheme="minorHAnsi" w:hAnsiTheme="minorHAnsi" w:cstheme="minorHAnsi"/>
                <w:sz w:val="18"/>
                <w:szCs w:val="18"/>
              </w:rPr>
            </w:pPr>
            <w:r>
              <w:rPr>
                <w:rFonts w:ascii="Calibri" w:hAnsi="Calibri" w:cs="Calibri"/>
                <w:color w:val="000000"/>
                <w:sz w:val="20"/>
                <w:szCs w:val="20"/>
              </w:rPr>
              <w:t>923.51</w:t>
            </w:r>
          </w:p>
        </w:tc>
        <w:tc>
          <w:tcPr>
            <w:tcW w:w="1319" w:type="dxa"/>
            <w:vAlign w:val="center"/>
          </w:tcPr>
          <w:p w14:paraId="59C774A9" w14:textId="39B1F59F" w:rsidR="007E4EF7" w:rsidRPr="002A55E4" w:rsidRDefault="007E4EF7" w:rsidP="007E4EF7">
            <w:pPr>
              <w:pStyle w:val="TableParagraph"/>
              <w:tabs>
                <w:tab w:val="left" w:pos="851"/>
              </w:tabs>
              <w:spacing w:before="11"/>
              <w:ind w:left="3" w:right="4"/>
              <w:rPr>
                <w:rFonts w:asciiTheme="minorHAnsi" w:hAnsiTheme="minorHAnsi" w:cstheme="minorHAnsi"/>
                <w:sz w:val="18"/>
                <w:szCs w:val="18"/>
              </w:rPr>
            </w:pPr>
            <w:r>
              <w:rPr>
                <w:rFonts w:ascii="Calibri" w:hAnsi="Calibri" w:cs="Calibri"/>
                <w:color w:val="000000"/>
                <w:sz w:val="20"/>
                <w:szCs w:val="20"/>
              </w:rPr>
              <w:t>969.51</w:t>
            </w:r>
          </w:p>
        </w:tc>
        <w:tc>
          <w:tcPr>
            <w:tcW w:w="1317" w:type="dxa"/>
            <w:vAlign w:val="center"/>
          </w:tcPr>
          <w:p w14:paraId="53D34DDC" w14:textId="618009F8" w:rsidR="007E4EF7" w:rsidRPr="002A55E4" w:rsidRDefault="007E4EF7" w:rsidP="007E4EF7">
            <w:pPr>
              <w:pStyle w:val="TableParagraph"/>
              <w:tabs>
                <w:tab w:val="left" w:pos="851"/>
              </w:tabs>
              <w:spacing w:before="11"/>
              <w:ind w:right="1"/>
              <w:rPr>
                <w:rFonts w:asciiTheme="minorHAnsi" w:hAnsiTheme="minorHAnsi" w:cstheme="minorHAnsi"/>
                <w:sz w:val="18"/>
                <w:szCs w:val="18"/>
              </w:rPr>
            </w:pPr>
            <w:r>
              <w:rPr>
                <w:rFonts w:ascii="Calibri" w:hAnsi="Calibri" w:cs="Calibri"/>
                <w:color w:val="000000"/>
                <w:sz w:val="20"/>
                <w:szCs w:val="20"/>
              </w:rPr>
              <w:t>1047.51</w:t>
            </w:r>
          </w:p>
        </w:tc>
      </w:tr>
      <w:tr w:rsidR="007E4EF7" w:rsidRPr="00DF4248" w14:paraId="2C031655" w14:textId="77777777" w:rsidTr="00276859">
        <w:trPr>
          <w:trHeight w:val="290"/>
        </w:trPr>
        <w:tc>
          <w:tcPr>
            <w:tcW w:w="2213" w:type="dxa"/>
          </w:tcPr>
          <w:p w14:paraId="0F1C03E8" w14:textId="77777777" w:rsidR="007E4EF7" w:rsidRPr="002A55E4" w:rsidRDefault="007E4EF7" w:rsidP="007E4EF7">
            <w:pPr>
              <w:pStyle w:val="TableParagraph"/>
              <w:tabs>
                <w:tab w:val="left" w:pos="851"/>
              </w:tabs>
              <w:spacing w:before="11"/>
              <w:ind w:left="107"/>
              <w:jc w:val="left"/>
              <w:rPr>
                <w:rFonts w:asciiTheme="minorHAnsi" w:hAnsiTheme="minorHAnsi" w:cstheme="minorHAnsi"/>
                <w:sz w:val="18"/>
                <w:szCs w:val="18"/>
              </w:rPr>
            </w:pPr>
            <w:r w:rsidRPr="002A55E4">
              <w:rPr>
                <w:rFonts w:asciiTheme="minorHAnsi" w:hAnsiTheme="minorHAnsi" w:cstheme="minorHAnsi"/>
                <w:sz w:val="18"/>
                <w:szCs w:val="18"/>
              </w:rPr>
              <w:t>Add:</w:t>
            </w:r>
            <w:r w:rsidRPr="002A55E4">
              <w:rPr>
                <w:rFonts w:asciiTheme="minorHAnsi" w:hAnsiTheme="minorHAnsi" w:cstheme="minorHAnsi"/>
                <w:spacing w:val="-5"/>
                <w:sz w:val="18"/>
                <w:szCs w:val="18"/>
              </w:rPr>
              <w:t xml:space="preserve"> </w:t>
            </w:r>
            <w:r w:rsidRPr="002A55E4">
              <w:rPr>
                <w:rFonts w:asciiTheme="minorHAnsi" w:hAnsiTheme="minorHAnsi" w:cstheme="minorHAnsi"/>
                <w:sz w:val="18"/>
                <w:szCs w:val="18"/>
              </w:rPr>
              <w:t>Trfd</w:t>
            </w:r>
            <w:r w:rsidRPr="002A55E4">
              <w:rPr>
                <w:rFonts w:asciiTheme="minorHAnsi" w:hAnsiTheme="minorHAnsi" w:cstheme="minorHAnsi"/>
                <w:spacing w:val="-5"/>
                <w:sz w:val="18"/>
                <w:szCs w:val="18"/>
              </w:rPr>
              <w:t xml:space="preserve"> </w:t>
            </w:r>
            <w:r w:rsidRPr="002A55E4">
              <w:rPr>
                <w:rFonts w:asciiTheme="minorHAnsi" w:hAnsiTheme="minorHAnsi" w:cstheme="minorHAnsi"/>
                <w:sz w:val="18"/>
                <w:szCs w:val="18"/>
              </w:rPr>
              <w:t>from</w:t>
            </w:r>
            <w:r w:rsidRPr="002A55E4">
              <w:rPr>
                <w:rFonts w:asciiTheme="minorHAnsi" w:hAnsiTheme="minorHAnsi" w:cstheme="minorHAnsi"/>
                <w:spacing w:val="-5"/>
                <w:sz w:val="18"/>
                <w:szCs w:val="18"/>
              </w:rPr>
              <w:t xml:space="preserve"> </w:t>
            </w:r>
            <w:r w:rsidRPr="002A55E4">
              <w:rPr>
                <w:rFonts w:asciiTheme="minorHAnsi" w:hAnsiTheme="minorHAnsi" w:cstheme="minorHAnsi"/>
                <w:spacing w:val="-4"/>
                <w:sz w:val="18"/>
                <w:szCs w:val="18"/>
              </w:rPr>
              <w:t>CWIP</w:t>
            </w:r>
          </w:p>
        </w:tc>
        <w:tc>
          <w:tcPr>
            <w:tcW w:w="1266" w:type="dxa"/>
            <w:vAlign w:val="center"/>
          </w:tcPr>
          <w:p w14:paraId="40CE98A6" w14:textId="393B0DF9" w:rsidR="007E4EF7" w:rsidRPr="001810BA" w:rsidRDefault="007E4EF7" w:rsidP="007E4EF7">
            <w:pPr>
              <w:pStyle w:val="TableParagraph"/>
              <w:tabs>
                <w:tab w:val="left" w:pos="851"/>
              </w:tabs>
              <w:spacing w:before="11"/>
              <w:ind w:left="6" w:right="2"/>
              <w:rPr>
                <w:rFonts w:asciiTheme="minorHAnsi" w:hAnsiTheme="minorHAnsi" w:cstheme="minorHAnsi"/>
                <w:sz w:val="18"/>
                <w:szCs w:val="18"/>
                <w:highlight w:val="yellow"/>
              </w:rPr>
            </w:pPr>
            <w:r>
              <w:rPr>
                <w:rFonts w:ascii="Calibri" w:hAnsi="Calibri" w:cs="Calibri"/>
                <w:color w:val="000000"/>
                <w:sz w:val="20"/>
                <w:szCs w:val="20"/>
              </w:rPr>
              <w:t>4.00</w:t>
            </w:r>
          </w:p>
        </w:tc>
        <w:tc>
          <w:tcPr>
            <w:tcW w:w="1316" w:type="dxa"/>
            <w:vAlign w:val="center"/>
          </w:tcPr>
          <w:p w14:paraId="50C2E914" w14:textId="27DFFF2A" w:rsidR="007E4EF7" w:rsidRPr="002A55E4" w:rsidRDefault="007E4EF7" w:rsidP="007E4EF7">
            <w:pPr>
              <w:pStyle w:val="TableParagraph"/>
              <w:tabs>
                <w:tab w:val="left" w:pos="851"/>
              </w:tabs>
              <w:spacing w:before="11"/>
              <w:ind w:left="4"/>
              <w:rPr>
                <w:rFonts w:asciiTheme="minorHAnsi" w:hAnsiTheme="minorHAnsi" w:cstheme="minorHAnsi"/>
                <w:sz w:val="18"/>
                <w:szCs w:val="18"/>
              </w:rPr>
            </w:pPr>
            <w:r>
              <w:rPr>
                <w:rFonts w:ascii="Calibri" w:hAnsi="Calibri" w:cs="Calibri"/>
                <w:color w:val="000000"/>
                <w:sz w:val="20"/>
                <w:szCs w:val="20"/>
              </w:rPr>
              <w:t>235.60</w:t>
            </w:r>
          </w:p>
        </w:tc>
        <w:tc>
          <w:tcPr>
            <w:tcW w:w="1319" w:type="dxa"/>
            <w:vAlign w:val="center"/>
          </w:tcPr>
          <w:p w14:paraId="607476C3" w14:textId="35C24E7B" w:rsidR="007E4EF7" w:rsidRPr="002A55E4" w:rsidRDefault="007E4EF7" w:rsidP="007E4EF7">
            <w:pPr>
              <w:pStyle w:val="TableParagraph"/>
              <w:tabs>
                <w:tab w:val="left" w:pos="851"/>
              </w:tabs>
              <w:spacing w:before="11"/>
              <w:ind w:left="3" w:right="3"/>
              <w:rPr>
                <w:rFonts w:asciiTheme="minorHAnsi" w:hAnsiTheme="minorHAnsi" w:cstheme="minorHAnsi"/>
                <w:sz w:val="18"/>
                <w:szCs w:val="18"/>
              </w:rPr>
            </w:pPr>
            <w:r>
              <w:rPr>
                <w:rFonts w:ascii="Calibri" w:hAnsi="Calibri" w:cs="Calibri"/>
                <w:color w:val="000000"/>
                <w:sz w:val="20"/>
                <w:szCs w:val="20"/>
              </w:rPr>
              <w:t>46.00</w:t>
            </w:r>
          </w:p>
        </w:tc>
        <w:tc>
          <w:tcPr>
            <w:tcW w:w="1319" w:type="dxa"/>
            <w:vAlign w:val="center"/>
          </w:tcPr>
          <w:p w14:paraId="6EFCF027" w14:textId="75870A05" w:rsidR="007E4EF7" w:rsidRPr="002A55E4" w:rsidRDefault="007E4EF7" w:rsidP="007E4EF7">
            <w:pPr>
              <w:pStyle w:val="TableParagraph"/>
              <w:tabs>
                <w:tab w:val="left" w:pos="851"/>
              </w:tabs>
              <w:spacing w:before="11"/>
              <w:ind w:left="3" w:right="4"/>
              <w:rPr>
                <w:rFonts w:asciiTheme="minorHAnsi" w:hAnsiTheme="minorHAnsi" w:cstheme="minorHAnsi"/>
                <w:sz w:val="18"/>
                <w:szCs w:val="18"/>
              </w:rPr>
            </w:pPr>
            <w:r>
              <w:rPr>
                <w:rFonts w:ascii="Calibri" w:hAnsi="Calibri" w:cs="Calibri"/>
                <w:color w:val="000000"/>
                <w:sz w:val="20"/>
                <w:szCs w:val="20"/>
              </w:rPr>
              <w:t>78.00</w:t>
            </w:r>
          </w:p>
        </w:tc>
        <w:tc>
          <w:tcPr>
            <w:tcW w:w="1317" w:type="dxa"/>
            <w:vAlign w:val="center"/>
          </w:tcPr>
          <w:p w14:paraId="7895F5C9" w14:textId="6945A7F1" w:rsidR="007E4EF7" w:rsidRPr="002A55E4" w:rsidRDefault="007E4EF7" w:rsidP="007E4EF7">
            <w:pPr>
              <w:pStyle w:val="TableParagraph"/>
              <w:tabs>
                <w:tab w:val="left" w:pos="851"/>
              </w:tabs>
              <w:spacing w:before="11"/>
              <w:ind w:right="1"/>
              <w:rPr>
                <w:rFonts w:asciiTheme="minorHAnsi" w:hAnsiTheme="minorHAnsi" w:cstheme="minorHAnsi"/>
                <w:sz w:val="18"/>
                <w:szCs w:val="18"/>
              </w:rPr>
            </w:pPr>
            <w:r>
              <w:rPr>
                <w:rFonts w:ascii="Calibri" w:hAnsi="Calibri" w:cs="Calibri"/>
                <w:color w:val="000000"/>
                <w:sz w:val="20"/>
                <w:szCs w:val="20"/>
              </w:rPr>
              <w:t>35.20</w:t>
            </w:r>
          </w:p>
        </w:tc>
      </w:tr>
      <w:tr w:rsidR="007E4EF7" w:rsidRPr="00DF4248" w14:paraId="74EF4FA9" w14:textId="77777777" w:rsidTr="00276859">
        <w:trPr>
          <w:trHeight w:val="290"/>
        </w:trPr>
        <w:tc>
          <w:tcPr>
            <w:tcW w:w="2213" w:type="dxa"/>
          </w:tcPr>
          <w:p w14:paraId="0D7C8D87" w14:textId="77777777" w:rsidR="007E4EF7" w:rsidRPr="002A55E4" w:rsidRDefault="007E4EF7" w:rsidP="007E4EF7">
            <w:pPr>
              <w:pStyle w:val="TableParagraph"/>
              <w:tabs>
                <w:tab w:val="left" w:pos="851"/>
              </w:tabs>
              <w:spacing w:before="11"/>
              <w:ind w:left="107"/>
              <w:jc w:val="left"/>
              <w:rPr>
                <w:rFonts w:asciiTheme="minorHAnsi" w:hAnsiTheme="minorHAnsi" w:cstheme="minorHAnsi"/>
                <w:sz w:val="18"/>
                <w:szCs w:val="18"/>
              </w:rPr>
            </w:pPr>
            <w:r w:rsidRPr="002A55E4">
              <w:rPr>
                <w:rFonts w:asciiTheme="minorHAnsi" w:hAnsiTheme="minorHAnsi" w:cstheme="minorHAnsi"/>
                <w:sz w:val="18"/>
                <w:szCs w:val="18"/>
              </w:rPr>
              <w:t>Less: disposal</w:t>
            </w:r>
          </w:p>
        </w:tc>
        <w:tc>
          <w:tcPr>
            <w:tcW w:w="1266" w:type="dxa"/>
            <w:vAlign w:val="center"/>
          </w:tcPr>
          <w:p w14:paraId="7E4E34ED" w14:textId="6E793D43" w:rsidR="007E4EF7" w:rsidRPr="001810BA" w:rsidRDefault="007E4EF7" w:rsidP="007E4EF7">
            <w:pPr>
              <w:pStyle w:val="TableParagraph"/>
              <w:tabs>
                <w:tab w:val="left" w:pos="851"/>
              </w:tabs>
              <w:spacing w:before="11"/>
              <w:ind w:left="6" w:right="2"/>
              <w:rPr>
                <w:rFonts w:asciiTheme="minorHAnsi" w:hAnsiTheme="minorHAnsi" w:cstheme="minorHAnsi"/>
                <w:spacing w:val="-4"/>
                <w:sz w:val="18"/>
                <w:szCs w:val="18"/>
                <w:highlight w:val="yellow"/>
              </w:rPr>
            </w:pPr>
            <w:r>
              <w:rPr>
                <w:rFonts w:ascii="Calibri" w:hAnsi="Calibri" w:cs="Calibri"/>
                <w:color w:val="000000"/>
                <w:sz w:val="20"/>
                <w:szCs w:val="20"/>
              </w:rPr>
              <w:t>0.00</w:t>
            </w:r>
          </w:p>
        </w:tc>
        <w:tc>
          <w:tcPr>
            <w:tcW w:w="1316" w:type="dxa"/>
            <w:vAlign w:val="center"/>
          </w:tcPr>
          <w:p w14:paraId="195173D7" w14:textId="20A08863" w:rsidR="007E4EF7" w:rsidRPr="002A55E4" w:rsidRDefault="007E4EF7" w:rsidP="007E4EF7">
            <w:pPr>
              <w:pStyle w:val="TableParagraph"/>
              <w:tabs>
                <w:tab w:val="left" w:pos="851"/>
              </w:tabs>
              <w:spacing w:before="11"/>
              <w:ind w:left="4"/>
              <w:rPr>
                <w:rFonts w:asciiTheme="minorHAnsi" w:hAnsiTheme="minorHAnsi" w:cstheme="minorHAnsi"/>
                <w:spacing w:val="-2"/>
                <w:sz w:val="18"/>
                <w:szCs w:val="18"/>
              </w:rPr>
            </w:pPr>
            <w:r>
              <w:rPr>
                <w:rFonts w:ascii="Calibri" w:hAnsi="Calibri" w:cs="Calibri"/>
                <w:color w:val="000000"/>
                <w:sz w:val="20"/>
                <w:szCs w:val="20"/>
              </w:rPr>
              <w:t>0.00</w:t>
            </w:r>
          </w:p>
        </w:tc>
        <w:tc>
          <w:tcPr>
            <w:tcW w:w="1319" w:type="dxa"/>
            <w:vAlign w:val="center"/>
          </w:tcPr>
          <w:p w14:paraId="64D5CFCD" w14:textId="24FB6CD2" w:rsidR="007E4EF7" w:rsidRPr="002A55E4" w:rsidRDefault="007E4EF7" w:rsidP="007E4EF7">
            <w:pPr>
              <w:pStyle w:val="TableParagraph"/>
              <w:tabs>
                <w:tab w:val="left" w:pos="851"/>
              </w:tabs>
              <w:spacing w:before="11"/>
              <w:ind w:left="3" w:right="3"/>
              <w:rPr>
                <w:rFonts w:asciiTheme="minorHAnsi" w:hAnsiTheme="minorHAnsi" w:cstheme="minorHAnsi"/>
                <w:spacing w:val="-2"/>
                <w:sz w:val="18"/>
                <w:szCs w:val="18"/>
              </w:rPr>
            </w:pPr>
            <w:r>
              <w:rPr>
                <w:rFonts w:ascii="Calibri" w:hAnsi="Calibri" w:cs="Calibri"/>
                <w:color w:val="000000"/>
                <w:sz w:val="20"/>
                <w:szCs w:val="20"/>
              </w:rPr>
              <w:t>0.00</w:t>
            </w:r>
          </w:p>
        </w:tc>
        <w:tc>
          <w:tcPr>
            <w:tcW w:w="1319" w:type="dxa"/>
            <w:vAlign w:val="center"/>
          </w:tcPr>
          <w:p w14:paraId="7991DD5C" w14:textId="46176C3A" w:rsidR="007E4EF7" w:rsidRPr="002A55E4" w:rsidRDefault="007E4EF7" w:rsidP="007E4EF7">
            <w:pPr>
              <w:pStyle w:val="TableParagraph"/>
              <w:tabs>
                <w:tab w:val="left" w:pos="851"/>
              </w:tabs>
              <w:spacing w:before="11"/>
              <w:ind w:left="3" w:right="4"/>
              <w:rPr>
                <w:rFonts w:asciiTheme="minorHAnsi" w:hAnsiTheme="minorHAnsi" w:cstheme="minorHAnsi"/>
                <w:spacing w:val="-4"/>
                <w:sz w:val="18"/>
                <w:szCs w:val="18"/>
              </w:rPr>
            </w:pPr>
            <w:r>
              <w:rPr>
                <w:rFonts w:ascii="Calibri" w:hAnsi="Calibri" w:cs="Calibri"/>
                <w:color w:val="000000"/>
                <w:sz w:val="20"/>
                <w:szCs w:val="20"/>
              </w:rPr>
              <w:t>0.00</w:t>
            </w:r>
          </w:p>
        </w:tc>
        <w:tc>
          <w:tcPr>
            <w:tcW w:w="1317" w:type="dxa"/>
            <w:vAlign w:val="center"/>
          </w:tcPr>
          <w:p w14:paraId="6BE61638" w14:textId="0B904AF7" w:rsidR="007E4EF7" w:rsidRPr="002A55E4" w:rsidRDefault="007E4EF7" w:rsidP="007E4EF7">
            <w:pPr>
              <w:pStyle w:val="TableParagraph"/>
              <w:tabs>
                <w:tab w:val="left" w:pos="851"/>
              </w:tabs>
              <w:spacing w:before="11"/>
              <w:ind w:right="1"/>
              <w:rPr>
                <w:rFonts w:asciiTheme="minorHAnsi" w:hAnsiTheme="minorHAnsi" w:cstheme="minorHAnsi"/>
                <w:spacing w:val="-4"/>
                <w:sz w:val="18"/>
                <w:szCs w:val="18"/>
              </w:rPr>
            </w:pPr>
            <w:r>
              <w:rPr>
                <w:rFonts w:ascii="Calibri" w:hAnsi="Calibri" w:cs="Calibri"/>
                <w:color w:val="000000"/>
                <w:sz w:val="20"/>
                <w:szCs w:val="20"/>
              </w:rPr>
              <w:t>0.00</w:t>
            </w:r>
          </w:p>
        </w:tc>
      </w:tr>
      <w:tr w:rsidR="007E4EF7" w:rsidRPr="00DF4248" w14:paraId="63094154" w14:textId="77777777" w:rsidTr="00276859">
        <w:trPr>
          <w:trHeight w:val="292"/>
        </w:trPr>
        <w:tc>
          <w:tcPr>
            <w:tcW w:w="2213" w:type="dxa"/>
          </w:tcPr>
          <w:p w14:paraId="1BD00733" w14:textId="77777777" w:rsidR="007E4EF7" w:rsidRPr="002A55E4" w:rsidRDefault="007E4EF7" w:rsidP="007E4EF7">
            <w:pPr>
              <w:pStyle w:val="TableParagraph"/>
              <w:tabs>
                <w:tab w:val="left" w:pos="851"/>
              </w:tabs>
              <w:spacing w:before="11"/>
              <w:ind w:left="107"/>
              <w:jc w:val="left"/>
              <w:rPr>
                <w:rFonts w:asciiTheme="minorHAnsi" w:hAnsiTheme="minorHAnsi" w:cstheme="minorHAnsi"/>
                <w:sz w:val="18"/>
                <w:szCs w:val="18"/>
              </w:rPr>
            </w:pPr>
            <w:r w:rsidRPr="002A55E4">
              <w:rPr>
                <w:rFonts w:asciiTheme="minorHAnsi" w:hAnsiTheme="minorHAnsi" w:cstheme="minorHAnsi"/>
                <w:sz w:val="18"/>
                <w:szCs w:val="18"/>
              </w:rPr>
              <w:t>Closing</w:t>
            </w:r>
            <w:r w:rsidRPr="002A55E4">
              <w:rPr>
                <w:rFonts w:asciiTheme="minorHAnsi" w:hAnsiTheme="minorHAnsi" w:cstheme="minorHAnsi"/>
                <w:spacing w:val="-10"/>
                <w:sz w:val="18"/>
                <w:szCs w:val="18"/>
              </w:rPr>
              <w:t xml:space="preserve"> </w:t>
            </w:r>
            <w:r w:rsidRPr="002A55E4">
              <w:rPr>
                <w:rFonts w:asciiTheme="minorHAnsi" w:hAnsiTheme="minorHAnsi" w:cstheme="minorHAnsi"/>
                <w:spacing w:val="-5"/>
                <w:sz w:val="18"/>
                <w:szCs w:val="18"/>
              </w:rPr>
              <w:t>GFA</w:t>
            </w:r>
          </w:p>
        </w:tc>
        <w:tc>
          <w:tcPr>
            <w:tcW w:w="1266" w:type="dxa"/>
            <w:vAlign w:val="center"/>
          </w:tcPr>
          <w:p w14:paraId="16B0EC4C" w14:textId="313F9523" w:rsidR="007E4EF7" w:rsidRPr="001810BA" w:rsidRDefault="007E4EF7" w:rsidP="007E4EF7">
            <w:pPr>
              <w:pStyle w:val="TableParagraph"/>
              <w:tabs>
                <w:tab w:val="left" w:pos="851"/>
              </w:tabs>
              <w:spacing w:before="11"/>
              <w:ind w:left="6" w:right="2"/>
              <w:rPr>
                <w:rFonts w:asciiTheme="minorHAnsi" w:hAnsiTheme="minorHAnsi" w:cstheme="minorHAnsi"/>
                <w:sz w:val="18"/>
                <w:szCs w:val="18"/>
                <w:highlight w:val="yellow"/>
              </w:rPr>
            </w:pPr>
            <w:r>
              <w:rPr>
                <w:rFonts w:ascii="Calibri" w:hAnsi="Calibri" w:cs="Calibri"/>
                <w:color w:val="000000"/>
                <w:sz w:val="20"/>
                <w:szCs w:val="20"/>
              </w:rPr>
              <w:t>687.91</w:t>
            </w:r>
          </w:p>
        </w:tc>
        <w:tc>
          <w:tcPr>
            <w:tcW w:w="1316" w:type="dxa"/>
            <w:vAlign w:val="center"/>
          </w:tcPr>
          <w:p w14:paraId="1C65DF00" w14:textId="67B8E82D" w:rsidR="007E4EF7" w:rsidRPr="002A55E4" w:rsidRDefault="007E4EF7" w:rsidP="007E4EF7">
            <w:pPr>
              <w:pStyle w:val="TableParagraph"/>
              <w:tabs>
                <w:tab w:val="left" w:pos="851"/>
              </w:tabs>
              <w:spacing w:before="11"/>
              <w:ind w:left="4"/>
              <w:rPr>
                <w:rFonts w:asciiTheme="minorHAnsi" w:hAnsiTheme="minorHAnsi" w:cstheme="minorHAnsi"/>
                <w:sz w:val="18"/>
                <w:szCs w:val="18"/>
              </w:rPr>
            </w:pPr>
            <w:r>
              <w:rPr>
                <w:rFonts w:ascii="Calibri" w:hAnsi="Calibri" w:cs="Calibri"/>
                <w:color w:val="000000"/>
                <w:sz w:val="20"/>
                <w:szCs w:val="20"/>
              </w:rPr>
              <w:t>923.51</w:t>
            </w:r>
          </w:p>
        </w:tc>
        <w:tc>
          <w:tcPr>
            <w:tcW w:w="1319" w:type="dxa"/>
            <w:vAlign w:val="center"/>
          </w:tcPr>
          <w:p w14:paraId="0B28D01B" w14:textId="6AA1E4C6" w:rsidR="007E4EF7" w:rsidRPr="002A55E4" w:rsidRDefault="007E4EF7" w:rsidP="007E4EF7">
            <w:pPr>
              <w:pStyle w:val="TableParagraph"/>
              <w:tabs>
                <w:tab w:val="left" w:pos="851"/>
              </w:tabs>
              <w:spacing w:before="11"/>
              <w:ind w:left="3" w:right="3"/>
              <w:rPr>
                <w:rFonts w:asciiTheme="minorHAnsi" w:hAnsiTheme="minorHAnsi" w:cstheme="minorHAnsi"/>
                <w:sz w:val="18"/>
                <w:szCs w:val="18"/>
              </w:rPr>
            </w:pPr>
            <w:r>
              <w:rPr>
                <w:rFonts w:ascii="Calibri" w:hAnsi="Calibri" w:cs="Calibri"/>
                <w:color w:val="000000"/>
                <w:sz w:val="20"/>
                <w:szCs w:val="20"/>
              </w:rPr>
              <w:t>969.51</w:t>
            </w:r>
          </w:p>
        </w:tc>
        <w:tc>
          <w:tcPr>
            <w:tcW w:w="1319" w:type="dxa"/>
            <w:vAlign w:val="center"/>
          </w:tcPr>
          <w:p w14:paraId="37C44BC3" w14:textId="25011E46" w:rsidR="007E4EF7" w:rsidRPr="002A55E4" w:rsidRDefault="007E4EF7" w:rsidP="007E4EF7">
            <w:pPr>
              <w:pStyle w:val="TableParagraph"/>
              <w:tabs>
                <w:tab w:val="left" w:pos="851"/>
              </w:tabs>
              <w:spacing w:before="11"/>
              <w:ind w:left="3" w:right="4"/>
              <w:rPr>
                <w:rFonts w:asciiTheme="minorHAnsi" w:hAnsiTheme="minorHAnsi" w:cstheme="minorHAnsi"/>
                <w:sz w:val="18"/>
                <w:szCs w:val="18"/>
              </w:rPr>
            </w:pPr>
            <w:r>
              <w:rPr>
                <w:rFonts w:ascii="Calibri" w:hAnsi="Calibri" w:cs="Calibri"/>
                <w:color w:val="000000"/>
                <w:sz w:val="20"/>
                <w:szCs w:val="20"/>
              </w:rPr>
              <w:t>1047.51</w:t>
            </w:r>
          </w:p>
        </w:tc>
        <w:tc>
          <w:tcPr>
            <w:tcW w:w="1317" w:type="dxa"/>
            <w:vAlign w:val="center"/>
          </w:tcPr>
          <w:p w14:paraId="009B5B46" w14:textId="28FBBA59" w:rsidR="007E4EF7" w:rsidRPr="002A55E4" w:rsidRDefault="007E4EF7" w:rsidP="007E4EF7">
            <w:pPr>
              <w:pStyle w:val="TableParagraph"/>
              <w:tabs>
                <w:tab w:val="left" w:pos="851"/>
              </w:tabs>
              <w:spacing w:before="11"/>
              <w:ind w:right="1"/>
              <w:rPr>
                <w:rFonts w:asciiTheme="minorHAnsi" w:hAnsiTheme="minorHAnsi" w:cstheme="minorHAnsi"/>
                <w:sz w:val="18"/>
                <w:szCs w:val="18"/>
              </w:rPr>
            </w:pPr>
            <w:r>
              <w:rPr>
                <w:rFonts w:ascii="Calibri" w:hAnsi="Calibri" w:cs="Calibri"/>
                <w:color w:val="000000"/>
                <w:sz w:val="20"/>
                <w:szCs w:val="20"/>
              </w:rPr>
              <w:t>1082.71</w:t>
            </w:r>
          </w:p>
        </w:tc>
      </w:tr>
    </w:tbl>
    <w:p w14:paraId="6D0300D8" w14:textId="77777777" w:rsidR="00895549" w:rsidRPr="00DF4248" w:rsidRDefault="00895549" w:rsidP="007440B1">
      <w:pPr>
        <w:pStyle w:val="BodyText"/>
        <w:tabs>
          <w:tab w:val="left" w:pos="851"/>
        </w:tabs>
        <w:spacing w:before="11"/>
        <w:rPr>
          <w:rFonts w:asciiTheme="minorHAnsi" w:hAnsiTheme="minorHAnsi" w:cstheme="minorHAnsi"/>
          <w:sz w:val="9"/>
        </w:rPr>
      </w:pPr>
    </w:p>
    <w:p w14:paraId="798AA9F4" w14:textId="77777777" w:rsidR="00142747" w:rsidRDefault="00142747" w:rsidP="00F51A0F">
      <w:pPr>
        <w:pStyle w:val="EDNormal"/>
      </w:pPr>
      <w:bookmarkStart w:id="112" w:name="_Toc214785295"/>
      <w:bookmarkStart w:id="113" w:name="_Toc214967127"/>
    </w:p>
    <w:p w14:paraId="363FE39F" w14:textId="77777777" w:rsidR="00142747" w:rsidRDefault="00142747" w:rsidP="00142747">
      <w:pPr>
        <w:pStyle w:val="EDNormal"/>
      </w:pPr>
    </w:p>
    <w:p w14:paraId="7FAACF33" w14:textId="77777777" w:rsidR="00142747" w:rsidRDefault="00142747" w:rsidP="00142747">
      <w:pPr>
        <w:pStyle w:val="EDNormal"/>
      </w:pPr>
    </w:p>
    <w:p w14:paraId="490188ED" w14:textId="77777777" w:rsidR="00142747" w:rsidRDefault="00142747" w:rsidP="00142747">
      <w:pPr>
        <w:pStyle w:val="EDNormal"/>
      </w:pPr>
    </w:p>
    <w:p w14:paraId="13241145" w14:textId="77777777" w:rsidR="00142747" w:rsidRDefault="00142747" w:rsidP="00142747">
      <w:pPr>
        <w:pStyle w:val="EDNormal"/>
      </w:pPr>
    </w:p>
    <w:p w14:paraId="3755E496" w14:textId="77777777" w:rsidR="00142747" w:rsidRDefault="00142747" w:rsidP="00142747">
      <w:pPr>
        <w:pStyle w:val="EDNormal"/>
      </w:pPr>
    </w:p>
    <w:p w14:paraId="2E982621" w14:textId="77777777" w:rsidR="00142747" w:rsidRDefault="00142747" w:rsidP="00142747">
      <w:pPr>
        <w:pStyle w:val="EDNormal"/>
      </w:pPr>
    </w:p>
    <w:p w14:paraId="548916E2" w14:textId="77777777" w:rsidR="00142747" w:rsidRDefault="00142747" w:rsidP="00142747">
      <w:pPr>
        <w:pStyle w:val="EDNormal"/>
      </w:pPr>
    </w:p>
    <w:p w14:paraId="68703904" w14:textId="77777777" w:rsidR="00142747" w:rsidRDefault="00142747" w:rsidP="00142747">
      <w:pPr>
        <w:pStyle w:val="EDNormal"/>
      </w:pPr>
    </w:p>
    <w:p w14:paraId="50EDC385" w14:textId="77777777" w:rsidR="00142747" w:rsidRDefault="00142747" w:rsidP="00142747">
      <w:pPr>
        <w:pStyle w:val="EDNormal"/>
      </w:pPr>
    </w:p>
    <w:p w14:paraId="6D030115" w14:textId="4C729A5C" w:rsidR="00895549" w:rsidRPr="00142747"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114" w:name="_Toc215186342"/>
      <w:r w:rsidRPr="00142747">
        <w:rPr>
          <w:rFonts w:asciiTheme="minorHAnsi" w:hAnsiTheme="minorHAnsi" w:cstheme="minorHAnsi"/>
          <w:i w:val="0"/>
          <w:iCs w:val="0"/>
          <w:color w:val="215868" w:themeColor="accent5" w:themeShade="80"/>
          <w:sz w:val="28"/>
          <w:szCs w:val="28"/>
        </w:rPr>
        <w:t>Consumer Contribution for Capital Expenditure</w:t>
      </w:r>
      <w:bookmarkEnd w:id="112"/>
      <w:bookmarkEnd w:id="113"/>
      <w:bookmarkEnd w:id="114"/>
    </w:p>
    <w:p w14:paraId="2EDDD4EC" w14:textId="5B54AFC7" w:rsidR="0042496F" w:rsidRPr="00DF4248" w:rsidRDefault="0042496F" w:rsidP="004809AA">
      <w:pPr>
        <w:pStyle w:val="ListParagraph"/>
        <w:numPr>
          <w:ilvl w:val="2"/>
          <w:numId w:val="14"/>
        </w:numPr>
        <w:spacing w:before="88" w:line="278" w:lineRule="auto"/>
        <w:ind w:left="709" w:right="839" w:hanging="567"/>
        <w:rPr>
          <w:rFonts w:asciiTheme="minorHAnsi" w:hAnsiTheme="minorHAnsi" w:cstheme="minorHAnsi"/>
          <w:sz w:val="24"/>
        </w:rPr>
      </w:pPr>
      <w:r w:rsidRPr="00DF4248">
        <w:rPr>
          <w:rFonts w:asciiTheme="minorHAnsi" w:hAnsiTheme="minorHAnsi" w:cstheme="minorHAnsi"/>
          <w:sz w:val="24"/>
        </w:rPr>
        <w:t>In</w:t>
      </w:r>
      <w:r w:rsidRPr="00276859">
        <w:rPr>
          <w:rFonts w:asciiTheme="minorHAnsi" w:hAnsiTheme="minorHAnsi" w:cstheme="minorHAnsi"/>
          <w:sz w:val="24"/>
        </w:rPr>
        <w:t xml:space="preserve"> </w:t>
      </w:r>
      <w:r w:rsidRPr="00DF4248">
        <w:rPr>
          <w:rFonts w:asciiTheme="minorHAnsi" w:hAnsiTheme="minorHAnsi" w:cstheme="minorHAnsi"/>
          <w:sz w:val="24"/>
        </w:rPr>
        <w:t>next</w:t>
      </w:r>
      <w:r w:rsidRPr="00276859">
        <w:rPr>
          <w:rFonts w:asciiTheme="minorHAnsi" w:hAnsiTheme="minorHAnsi" w:cstheme="minorHAnsi"/>
          <w:sz w:val="24"/>
        </w:rPr>
        <w:t xml:space="preserve"> </w:t>
      </w:r>
      <w:r w:rsidRPr="00DF4248">
        <w:rPr>
          <w:rFonts w:asciiTheme="minorHAnsi" w:hAnsiTheme="minorHAnsi" w:cstheme="minorHAnsi"/>
          <w:sz w:val="24"/>
        </w:rPr>
        <w:t>Control</w:t>
      </w:r>
      <w:r w:rsidRPr="00276859">
        <w:rPr>
          <w:rFonts w:asciiTheme="minorHAnsi" w:hAnsiTheme="minorHAnsi" w:cstheme="minorHAnsi"/>
          <w:sz w:val="24"/>
        </w:rPr>
        <w:t xml:space="preserve"> </w:t>
      </w:r>
      <w:r w:rsidRPr="00DF4248">
        <w:rPr>
          <w:rFonts w:asciiTheme="minorHAnsi" w:hAnsiTheme="minorHAnsi" w:cstheme="minorHAnsi"/>
          <w:sz w:val="24"/>
        </w:rPr>
        <w:t>Period,</w:t>
      </w:r>
      <w:r w:rsidRPr="00276859">
        <w:rPr>
          <w:rFonts w:asciiTheme="minorHAnsi" w:hAnsiTheme="minorHAnsi" w:cstheme="minorHAnsi"/>
          <w:sz w:val="24"/>
        </w:rPr>
        <w:t xml:space="preserve"> </w:t>
      </w:r>
      <w:r w:rsidRPr="00DF4248">
        <w:rPr>
          <w:rFonts w:asciiTheme="minorHAnsi" w:hAnsiTheme="minorHAnsi" w:cstheme="minorHAnsi"/>
          <w:sz w:val="24"/>
        </w:rPr>
        <w:t>TSL</w:t>
      </w:r>
      <w:r w:rsidRPr="00276859">
        <w:rPr>
          <w:rFonts w:asciiTheme="minorHAnsi" w:hAnsiTheme="minorHAnsi" w:cstheme="minorHAnsi"/>
          <w:sz w:val="24"/>
        </w:rPr>
        <w:t xml:space="preserve"> </w:t>
      </w:r>
      <w:r w:rsidRPr="00DF4248">
        <w:rPr>
          <w:rFonts w:asciiTheme="minorHAnsi" w:hAnsiTheme="minorHAnsi" w:cstheme="minorHAnsi"/>
          <w:sz w:val="24"/>
        </w:rPr>
        <w:t>has</w:t>
      </w:r>
      <w:r w:rsidRPr="00276859">
        <w:rPr>
          <w:rFonts w:asciiTheme="minorHAnsi" w:hAnsiTheme="minorHAnsi" w:cstheme="minorHAnsi"/>
          <w:sz w:val="24"/>
        </w:rPr>
        <w:t xml:space="preserve"> </w:t>
      </w:r>
      <w:r w:rsidRPr="00DF4248">
        <w:rPr>
          <w:rFonts w:asciiTheme="minorHAnsi" w:hAnsiTheme="minorHAnsi" w:cstheme="minorHAnsi"/>
          <w:sz w:val="24"/>
        </w:rPr>
        <w:t>projected</w:t>
      </w:r>
      <w:r w:rsidRPr="00276859">
        <w:rPr>
          <w:rFonts w:asciiTheme="minorHAnsi" w:hAnsiTheme="minorHAnsi" w:cstheme="minorHAnsi"/>
          <w:sz w:val="24"/>
        </w:rPr>
        <w:t xml:space="preserve"> </w:t>
      </w:r>
      <w:r w:rsidRPr="00DF4248">
        <w:rPr>
          <w:rFonts w:asciiTheme="minorHAnsi" w:hAnsiTheme="minorHAnsi" w:cstheme="minorHAnsi"/>
          <w:sz w:val="24"/>
        </w:rPr>
        <w:t>that</w:t>
      </w:r>
      <w:r w:rsidRPr="00276859">
        <w:rPr>
          <w:rFonts w:asciiTheme="minorHAnsi" w:hAnsiTheme="minorHAnsi" w:cstheme="minorHAnsi"/>
          <w:sz w:val="24"/>
        </w:rPr>
        <w:t xml:space="preserve"> </w:t>
      </w:r>
      <w:r w:rsidRPr="00DF4248">
        <w:rPr>
          <w:rFonts w:asciiTheme="minorHAnsi" w:hAnsiTheme="minorHAnsi" w:cstheme="minorHAnsi"/>
          <w:sz w:val="24"/>
        </w:rPr>
        <w:t>it</w:t>
      </w:r>
      <w:r w:rsidRPr="00276859">
        <w:rPr>
          <w:rFonts w:asciiTheme="minorHAnsi" w:hAnsiTheme="minorHAnsi" w:cstheme="minorHAnsi"/>
          <w:sz w:val="24"/>
        </w:rPr>
        <w:t xml:space="preserve"> </w:t>
      </w:r>
      <w:r w:rsidRPr="00DF4248">
        <w:rPr>
          <w:rFonts w:asciiTheme="minorHAnsi" w:hAnsiTheme="minorHAnsi" w:cstheme="minorHAnsi"/>
          <w:sz w:val="24"/>
        </w:rPr>
        <w:t>would</w:t>
      </w:r>
      <w:r w:rsidR="00866CFF">
        <w:rPr>
          <w:rFonts w:asciiTheme="minorHAnsi" w:hAnsiTheme="minorHAnsi" w:cstheme="minorHAnsi"/>
          <w:sz w:val="24"/>
        </w:rPr>
        <w:t xml:space="preserve"> receive and </w:t>
      </w:r>
      <w:r w:rsidRPr="00DF4248">
        <w:rPr>
          <w:rFonts w:asciiTheme="minorHAnsi" w:hAnsiTheme="minorHAnsi" w:cstheme="minorHAnsi"/>
          <w:sz w:val="24"/>
        </w:rPr>
        <w:t>execute</w:t>
      </w:r>
      <w:r w:rsidRPr="00276859">
        <w:rPr>
          <w:rFonts w:asciiTheme="minorHAnsi" w:hAnsiTheme="minorHAnsi" w:cstheme="minorHAnsi"/>
          <w:sz w:val="24"/>
        </w:rPr>
        <w:t xml:space="preserve"> </w:t>
      </w:r>
      <w:r w:rsidR="00781C58">
        <w:rPr>
          <w:rFonts w:asciiTheme="minorHAnsi" w:hAnsiTheme="minorHAnsi" w:cstheme="minorHAnsi"/>
          <w:sz w:val="24"/>
        </w:rPr>
        <w:t>contribution</w:t>
      </w:r>
      <w:r w:rsidRPr="00276859">
        <w:rPr>
          <w:rFonts w:asciiTheme="minorHAnsi" w:hAnsiTheme="minorHAnsi" w:cstheme="minorHAnsi"/>
          <w:sz w:val="24"/>
        </w:rPr>
        <w:t xml:space="preserve"> </w:t>
      </w:r>
      <w:r w:rsidRPr="00DF4248">
        <w:rPr>
          <w:rFonts w:asciiTheme="minorHAnsi" w:hAnsiTheme="minorHAnsi" w:cstheme="minorHAnsi"/>
          <w:sz w:val="24"/>
        </w:rPr>
        <w:t>of</w:t>
      </w:r>
      <w:r w:rsidRPr="00276859">
        <w:rPr>
          <w:rFonts w:asciiTheme="minorHAnsi" w:hAnsiTheme="minorHAnsi" w:cstheme="minorHAnsi"/>
          <w:sz w:val="24"/>
        </w:rPr>
        <w:t xml:space="preserve"> </w:t>
      </w:r>
      <w:r w:rsidR="00866CFF">
        <w:rPr>
          <w:rFonts w:asciiTheme="minorHAnsi" w:hAnsiTheme="minorHAnsi" w:cstheme="minorHAnsi"/>
          <w:sz w:val="24"/>
        </w:rPr>
        <w:t xml:space="preserve">approximately </w:t>
      </w:r>
      <w:r w:rsidRPr="00DF4248">
        <w:rPr>
          <w:rFonts w:asciiTheme="minorHAnsi" w:hAnsiTheme="minorHAnsi" w:cstheme="minorHAnsi"/>
          <w:sz w:val="24"/>
        </w:rPr>
        <w:t>Rs</w:t>
      </w:r>
      <w:r w:rsidRPr="00276859">
        <w:rPr>
          <w:rFonts w:asciiTheme="minorHAnsi" w:hAnsiTheme="minorHAnsi" w:cstheme="minorHAnsi"/>
          <w:sz w:val="24"/>
        </w:rPr>
        <w:t xml:space="preserve"> </w:t>
      </w:r>
      <w:r w:rsidRPr="00DF4248">
        <w:rPr>
          <w:rFonts w:asciiTheme="minorHAnsi" w:hAnsiTheme="minorHAnsi" w:cstheme="minorHAnsi"/>
          <w:sz w:val="24"/>
        </w:rPr>
        <w:t>4</w:t>
      </w:r>
      <w:r w:rsidRPr="00276859">
        <w:rPr>
          <w:rFonts w:asciiTheme="minorHAnsi" w:hAnsiTheme="minorHAnsi" w:cstheme="minorHAnsi"/>
          <w:sz w:val="24"/>
        </w:rPr>
        <w:t xml:space="preserve"> </w:t>
      </w:r>
      <w:r w:rsidR="009443F6" w:rsidRPr="00DF4248">
        <w:rPr>
          <w:rFonts w:asciiTheme="minorHAnsi" w:hAnsiTheme="minorHAnsi" w:cstheme="minorHAnsi"/>
          <w:sz w:val="24"/>
        </w:rPr>
        <w:t>crore in</w:t>
      </w:r>
      <w:r w:rsidRPr="00DF4248">
        <w:rPr>
          <w:rFonts w:asciiTheme="minorHAnsi" w:hAnsiTheme="minorHAnsi" w:cstheme="minorHAnsi"/>
          <w:sz w:val="24"/>
        </w:rPr>
        <w:t xml:space="preserve"> FY </w:t>
      </w:r>
      <w:r w:rsidR="00C26A04">
        <w:rPr>
          <w:rFonts w:asciiTheme="minorHAnsi" w:hAnsiTheme="minorHAnsi" w:cstheme="minorHAnsi"/>
          <w:sz w:val="24"/>
        </w:rPr>
        <w:t>2026-</w:t>
      </w:r>
      <w:r w:rsidRPr="00DF4248">
        <w:rPr>
          <w:rFonts w:asciiTheme="minorHAnsi" w:hAnsiTheme="minorHAnsi" w:cstheme="minorHAnsi"/>
          <w:sz w:val="24"/>
        </w:rPr>
        <w:t>27. This is based on the Capital contribution received per MVA of load growth.</w:t>
      </w:r>
      <w:r w:rsidR="00E01474">
        <w:rPr>
          <w:rFonts w:asciiTheme="minorHAnsi" w:hAnsiTheme="minorHAnsi" w:cstheme="minorHAnsi"/>
          <w:sz w:val="24"/>
        </w:rPr>
        <w:t xml:space="preserve"> </w:t>
      </w:r>
      <w:r w:rsidRPr="00DF4248">
        <w:rPr>
          <w:rFonts w:asciiTheme="minorHAnsi" w:hAnsiTheme="minorHAnsi" w:cstheme="minorHAnsi"/>
          <w:sz w:val="24"/>
        </w:rPr>
        <w:t xml:space="preserve">The works under the scheme would be entirely financed from consumer contribution. TSL also expects that it would capitalize same amount each year. The summary of the Consumer Contribution amount </w:t>
      </w:r>
      <w:r w:rsidR="00CC41ED">
        <w:rPr>
          <w:rFonts w:asciiTheme="minorHAnsi" w:hAnsiTheme="minorHAnsi" w:cstheme="minorHAnsi"/>
          <w:sz w:val="24"/>
        </w:rPr>
        <w:t xml:space="preserve">expected to be </w:t>
      </w:r>
      <w:r w:rsidRPr="00DF4248">
        <w:rPr>
          <w:rFonts w:asciiTheme="minorHAnsi" w:hAnsiTheme="minorHAnsi" w:cstheme="minorHAnsi"/>
          <w:sz w:val="24"/>
        </w:rPr>
        <w:t>received and capitalized each year is tabulated below</w:t>
      </w:r>
      <w:r w:rsidR="00276859">
        <w:rPr>
          <w:rFonts w:asciiTheme="minorHAnsi" w:hAnsiTheme="minorHAnsi" w:cstheme="minorHAnsi"/>
          <w:sz w:val="24"/>
        </w:rPr>
        <w:t>:</w:t>
      </w:r>
    </w:p>
    <w:p w14:paraId="3CECA70F" w14:textId="75903E85" w:rsidR="005433DF" w:rsidRPr="006C30ED" w:rsidRDefault="004816DB" w:rsidP="006C30ED">
      <w:pPr>
        <w:pStyle w:val="ListParagraph"/>
        <w:tabs>
          <w:tab w:val="left" w:pos="1276"/>
          <w:tab w:val="left" w:pos="1843"/>
        </w:tabs>
        <w:spacing w:before="112" w:after="37" w:line="283" w:lineRule="auto"/>
        <w:ind w:left="1985" w:right="57" w:hanging="1985"/>
        <w:contextualSpacing/>
        <w:jc w:val="center"/>
        <w:rPr>
          <w:rFonts w:ascii="Calibri" w:eastAsia="Calibri" w:hAnsi="Calibri" w:cs="Calibri"/>
          <w:b/>
          <w:bCs/>
          <w:color w:val="002060"/>
        </w:rPr>
      </w:pPr>
      <w:bookmarkStart w:id="115" w:name="_bookmark131"/>
      <w:bookmarkEnd w:id="115"/>
      <w:r w:rsidRPr="006C30ED">
        <w:rPr>
          <w:rFonts w:ascii="Calibri" w:eastAsia="Calibri" w:hAnsi="Calibri" w:cs="Calibri"/>
          <w:b/>
          <w:bCs/>
          <w:color w:val="002060"/>
        </w:rPr>
        <w:t xml:space="preserve">              </w:t>
      </w:r>
      <w:bookmarkStart w:id="116" w:name="_Toc214779749"/>
      <w:bookmarkStart w:id="117" w:name="_Toc215186176"/>
      <w:r w:rsidRPr="006C30ED">
        <w:rPr>
          <w:rFonts w:ascii="Calibri" w:eastAsia="Calibri" w:hAnsi="Calibri" w:cs="Calibri"/>
          <w:b/>
          <w:bCs/>
          <w:color w:val="002060"/>
        </w:rPr>
        <w:t xml:space="preserve">Table </w:t>
      </w:r>
      <w:r w:rsidRPr="006C30ED">
        <w:rPr>
          <w:rFonts w:ascii="Calibri" w:eastAsia="Calibri" w:hAnsi="Calibri" w:cs="Calibri"/>
          <w:b/>
          <w:bCs/>
          <w:color w:val="002060"/>
        </w:rPr>
        <w:fldChar w:fldCharType="begin"/>
      </w:r>
      <w:r w:rsidRPr="006C30ED">
        <w:rPr>
          <w:rFonts w:ascii="Calibri" w:eastAsia="Calibri" w:hAnsi="Calibri" w:cs="Calibri"/>
          <w:b/>
          <w:bCs/>
          <w:color w:val="002060"/>
        </w:rPr>
        <w:instrText xml:space="preserve"> SEQ Table \* ARABIC </w:instrText>
      </w:r>
      <w:r w:rsidRPr="006C30ED">
        <w:rPr>
          <w:rFonts w:ascii="Calibri" w:eastAsia="Calibri" w:hAnsi="Calibri" w:cs="Calibri"/>
          <w:b/>
          <w:bCs/>
          <w:color w:val="002060"/>
        </w:rPr>
        <w:fldChar w:fldCharType="separate"/>
      </w:r>
      <w:r w:rsidR="00161494">
        <w:rPr>
          <w:rFonts w:ascii="Calibri" w:eastAsia="Calibri" w:hAnsi="Calibri" w:cs="Calibri"/>
          <w:b/>
          <w:bCs/>
          <w:noProof/>
          <w:color w:val="002060"/>
        </w:rPr>
        <w:t>30</w:t>
      </w:r>
      <w:r w:rsidRPr="006C30ED">
        <w:rPr>
          <w:rFonts w:ascii="Calibri" w:eastAsia="Calibri" w:hAnsi="Calibri" w:cs="Calibri"/>
          <w:b/>
          <w:bCs/>
          <w:color w:val="002060"/>
        </w:rPr>
        <w:fldChar w:fldCharType="end"/>
      </w:r>
      <w:r w:rsidRPr="006C30ED">
        <w:rPr>
          <w:rFonts w:ascii="Calibri" w:eastAsia="Calibri" w:hAnsi="Calibri" w:cs="Calibri"/>
          <w:b/>
          <w:bCs/>
          <w:color w:val="002060"/>
        </w:rPr>
        <w:t xml:space="preserve">: </w:t>
      </w:r>
      <w:r w:rsidR="003538AA" w:rsidRPr="006C30ED">
        <w:rPr>
          <w:rFonts w:ascii="Calibri" w:eastAsia="Calibri" w:hAnsi="Calibri" w:cs="Calibri"/>
          <w:b/>
          <w:bCs/>
          <w:color w:val="002060"/>
        </w:rPr>
        <w:t>Summary of Consumer Contribution during the Control period (Rs. Cr)</w:t>
      </w:r>
      <w:bookmarkEnd w:id="116"/>
      <w:bookmarkEnd w:id="117"/>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08"/>
        <w:gridCol w:w="913"/>
        <w:gridCol w:w="951"/>
        <w:gridCol w:w="951"/>
        <w:gridCol w:w="952"/>
        <w:gridCol w:w="951"/>
      </w:tblGrid>
      <w:tr w:rsidR="00276859" w:rsidRPr="00DF4248" w14:paraId="332B0A10" w14:textId="77777777" w:rsidTr="00610CBE">
        <w:trPr>
          <w:trHeight w:val="289"/>
        </w:trPr>
        <w:tc>
          <w:tcPr>
            <w:tcW w:w="3608" w:type="dxa"/>
            <w:shd w:val="clear" w:color="auto" w:fill="D9D9D9"/>
            <w:vAlign w:val="center"/>
          </w:tcPr>
          <w:p w14:paraId="5DBC5156" w14:textId="50A71C52" w:rsidR="00276859" w:rsidRPr="00DF4248" w:rsidRDefault="00276859" w:rsidP="00C118DA">
            <w:pPr>
              <w:pStyle w:val="TableParagraph"/>
              <w:tabs>
                <w:tab w:val="left" w:pos="851"/>
              </w:tabs>
              <w:spacing w:line="234" w:lineRule="exact"/>
              <w:ind w:left="107"/>
              <w:rPr>
                <w:rFonts w:asciiTheme="minorHAnsi" w:hAnsiTheme="minorHAnsi" w:cstheme="minorHAnsi"/>
                <w:sz w:val="20"/>
                <w:szCs w:val="20"/>
              </w:rPr>
            </w:pPr>
            <w:r w:rsidRPr="002A55E4">
              <w:rPr>
                <w:rFonts w:asciiTheme="minorHAnsi" w:hAnsiTheme="minorHAnsi" w:cstheme="minorHAnsi"/>
                <w:b/>
                <w:bCs/>
                <w:color w:val="000000" w:themeColor="text1"/>
                <w:spacing w:val="-2"/>
                <w:sz w:val="18"/>
                <w:szCs w:val="18"/>
              </w:rPr>
              <w:t>Particulars</w:t>
            </w:r>
          </w:p>
        </w:tc>
        <w:tc>
          <w:tcPr>
            <w:tcW w:w="913" w:type="dxa"/>
            <w:shd w:val="clear" w:color="auto" w:fill="D9D9D9"/>
            <w:vAlign w:val="center"/>
          </w:tcPr>
          <w:p w14:paraId="1C893F37" w14:textId="4470CFA3" w:rsidR="00276859" w:rsidRPr="00DF4248" w:rsidRDefault="00276859" w:rsidP="00276859">
            <w:pPr>
              <w:pStyle w:val="TableParagraph"/>
              <w:tabs>
                <w:tab w:val="left" w:pos="851"/>
              </w:tabs>
              <w:spacing w:before="9"/>
              <w:ind w:left="5" w:right="2"/>
              <w:rPr>
                <w:rFonts w:asciiTheme="minorHAnsi" w:hAnsiTheme="minorHAnsi" w:cstheme="minorHAnsi"/>
                <w:sz w:val="20"/>
                <w:szCs w:val="20"/>
              </w:rPr>
            </w:pPr>
            <w:r w:rsidRPr="002A55E4">
              <w:rPr>
                <w:rFonts w:asciiTheme="minorHAnsi" w:hAnsiTheme="minorHAnsi" w:cstheme="minorHAnsi"/>
                <w:b/>
                <w:bCs/>
                <w:sz w:val="18"/>
                <w:szCs w:val="18"/>
                <w:lang w:val="en-IN" w:eastAsia="en-IN"/>
              </w:rPr>
              <w:t xml:space="preserve">FY </w:t>
            </w:r>
            <w:r w:rsidRPr="002A55E4">
              <w:rPr>
                <w:rFonts w:asciiTheme="minorHAnsi" w:hAnsiTheme="minorHAnsi" w:cstheme="minorHAnsi"/>
                <w:b/>
                <w:bCs/>
                <w:sz w:val="18"/>
                <w:szCs w:val="18"/>
                <w:lang w:val="en-IN" w:eastAsia="en-IN"/>
              </w:rPr>
              <w:br/>
              <w:t>2026-27</w:t>
            </w:r>
          </w:p>
        </w:tc>
        <w:tc>
          <w:tcPr>
            <w:tcW w:w="951" w:type="dxa"/>
            <w:shd w:val="clear" w:color="auto" w:fill="D9D9D9"/>
            <w:vAlign w:val="center"/>
          </w:tcPr>
          <w:p w14:paraId="584AD4D4" w14:textId="74C03151" w:rsidR="00276859" w:rsidRPr="00DF4248" w:rsidRDefault="00276859" w:rsidP="00276859">
            <w:pPr>
              <w:pStyle w:val="TableParagraph"/>
              <w:tabs>
                <w:tab w:val="left" w:pos="851"/>
              </w:tabs>
              <w:spacing w:before="9"/>
              <w:ind w:left="9" w:right="7"/>
              <w:rPr>
                <w:rFonts w:asciiTheme="minorHAnsi" w:hAnsiTheme="minorHAnsi" w:cstheme="minorHAnsi"/>
                <w:sz w:val="20"/>
                <w:szCs w:val="20"/>
              </w:rPr>
            </w:pPr>
            <w:r w:rsidRPr="002A55E4">
              <w:rPr>
                <w:rFonts w:asciiTheme="minorHAnsi" w:hAnsiTheme="minorHAnsi" w:cstheme="minorHAnsi"/>
                <w:b/>
                <w:bCs/>
                <w:sz w:val="18"/>
                <w:szCs w:val="18"/>
                <w:lang w:val="en-IN" w:eastAsia="en-IN"/>
              </w:rPr>
              <w:t xml:space="preserve">FY </w:t>
            </w:r>
            <w:r w:rsidRPr="002A55E4">
              <w:rPr>
                <w:rFonts w:asciiTheme="minorHAnsi" w:hAnsiTheme="minorHAnsi" w:cstheme="minorHAnsi"/>
                <w:b/>
                <w:bCs/>
                <w:sz w:val="18"/>
                <w:szCs w:val="18"/>
                <w:lang w:val="en-IN" w:eastAsia="en-IN"/>
              </w:rPr>
              <w:br/>
              <w:t>2027-28</w:t>
            </w:r>
          </w:p>
        </w:tc>
        <w:tc>
          <w:tcPr>
            <w:tcW w:w="951" w:type="dxa"/>
            <w:shd w:val="clear" w:color="auto" w:fill="D9D9D9"/>
            <w:vAlign w:val="center"/>
          </w:tcPr>
          <w:p w14:paraId="49D3BD87" w14:textId="4CF0BDC8" w:rsidR="00276859" w:rsidRPr="00DF4248" w:rsidRDefault="00276859" w:rsidP="00276859">
            <w:pPr>
              <w:pStyle w:val="TableParagraph"/>
              <w:tabs>
                <w:tab w:val="left" w:pos="851"/>
              </w:tabs>
              <w:spacing w:before="9"/>
              <w:ind w:left="9" w:right="8"/>
              <w:rPr>
                <w:rFonts w:asciiTheme="minorHAnsi" w:hAnsiTheme="minorHAnsi" w:cstheme="minorHAnsi"/>
                <w:sz w:val="20"/>
                <w:szCs w:val="20"/>
              </w:rPr>
            </w:pPr>
            <w:r w:rsidRPr="002A55E4">
              <w:rPr>
                <w:rFonts w:asciiTheme="minorHAnsi" w:hAnsiTheme="minorHAnsi" w:cstheme="minorHAnsi"/>
                <w:b/>
                <w:bCs/>
                <w:sz w:val="18"/>
                <w:szCs w:val="18"/>
                <w:lang w:val="en-IN" w:eastAsia="en-IN"/>
              </w:rPr>
              <w:t xml:space="preserve">FY </w:t>
            </w:r>
            <w:r w:rsidRPr="002A55E4">
              <w:rPr>
                <w:rFonts w:asciiTheme="minorHAnsi" w:hAnsiTheme="minorHAnsi" w:cstheme="minorHAnsi"/>
                <w:b/>
                <w:bCs/>
                <w:sz w:val="18"/>
                <w:szCs w:val="18"/>
                <w:lang w:val="en-IN" w:eastAsia="en-IN"/>
              </w:rPr>
              <w:br/>
              <w:t>2028-29</w:t>
            </w:r>
          </w:p>
        </w:tc>
        <w:tc>
          <w:tcPr>
            <w:tcW w:w="952" w:type="dxa"/>
            <w:shd w:val="clear" w:color="auto" w:fill="D9D9D9"/>
            <w:vAlign w:val="center"/>
          </w:tcPr>
          <w:p w14:paraId="5B1ACF30" w14:textId="7FCE819F" w:rsidR="00276859" w:rsidRPr="00DF4248" w:rsidRDefault="00276859" w:rsidP="00276859">
            <w:pPr>
              <w:pStyle w:val="TableParagraph"/>
              <w:tabs>
                <w:tab w:val="left" w:pos="851"/>
              </w:tabs>
              <w:spacing w:before="9"/>
              <w:ind w:left="1" w:right="1"/>
              <w:rPr>
                <w:rFonts w:asciiTheme="minorHAnsi" w:hAnsiTheme="minorHAnsi" w:cstheme="minorHAnsi"/>
                <w:sz w:val="20"/>
                <w:szCs w:val="20"/>
              </w:rPr>
            </w:pPr>
            <w:r w:rsidRPr="002A55E4">
              <w:rPr>
                <w:rFonts w:asciiTheme="minorHAnsi" w:hAnsiTheme="minorHAnsi" w:cstheme="minorHAnsi"/>
                <w:b/>
                <w:bCs/>
                <w:sz w:val="18"/>
                <w:szCs w:val="18"/>
                <w:lang w:val="en-IN" w:eastAsia="en-IN"/>
              </w:rPr>
              <w:t xml:space="preserve">FY </w:t>
            </w:r>
            <w:r w:rsidRPr="002A55E4">
              <w:rPr>
                <w:rFonts w:asciiTheme="minorHAnsi" w:hAnsiTheme="minorHAnsi" w:cstheme="minorHAnsi"/>
                <w:b/>
                <w:bCs/>
                <w:sz w:val="18"/>
                <w:szCs w:val="18"/>
                <w:lang w:val="en-IN" w:eastAsia="en-IN"/>
              </w:rPr>
              <w:br/>
              <w:t>2029-30</w:t>
            </w:r>
          </w:p>
        </w:tc>
        <w:tc>
          <w:tcPr>
            <w:tcW w:w="951" w:type="dxa"/>
            <w:shd w:val="clear" w:color="auto" w:fill="D9D9D9"/>
            <w:vAlign w:val="center"/>
          </w:tcPr>
          <w:p w14:paraId="2E8B5AE7" w14:textId="790BCA84" w:rsidR="00276859" w:rsidRPr="00DF4248" w:rsidRDefault="00276859" w:rsidP="00276859">
            <w:pPr>
              <w:pStyle w:val="TableParagraph"/>
              <w:tabs>
                <w:tab w:val="left" w:pos="851"/>
              </w:tabs>
              <w:spacing w:before="9"/>
              <w:ind w:left="9" w:right="13"/>
              <w:rPr>
                <w:rFonts w:asciiTheme="minorHAnsi" w:hAnsiTheme="minorHAnsi" w:cstheme="minorHAnsi"/>
                <w:sz w:val="20"/>
                <w:szCs w:val="20"/>
              </w:rPr>
            </w:pPr>
            <w:r w:rsidRPr="002A55E4">
              <w:rPr>
                <w:rFonts w:asciiTheme="minorHAnsi" w:hAnsiTheme="minorHAnsi" w:cstheme="minorHAnsi"/>
                <w:b/>
                <w:bCs/>
                <w:sz w:val="18"/>
                <w:szCs w:val="18"/>
                <w:lang w:val="en-IN" w:eastAsia="en-IN"/>
              </w:rPr>
              <w:t xml:space="preserve">FY </w:t>
            </w:r>
            <w:r w:rsidRPr="002A55E4">
              <w:rPr>
                <w:rFonts w:asciiTheme="minorHAnsi" w:hAnsiTheme="minorHAnsi" w:cstheme="minorHAnsi"/>
                <w:b/>
                <w:bCs/>
                <w:sz w:val="18"/>
                <w:szCs w:val="18"/>
                <w:lang w:val="en-IN" w:eastAsia="en-IN"/>
              </w:rPr>
              <w:br/>
              <w:t>2030-31</w:t>
            </w:r>
          </w:p>
        </w:tc>
      </w:tr>
      <w:tr w:rsidR="00E01474" w:rsidRPr="00DF4248" w14:paraId="4A76BDFF" w14:textId="77777777" w:rsidTr="00610CBE">
        <w:trPr>
          <w:trHeight w:val="63"/>
        </w:trPr>
        <w:tc>
          <w:tcPr>
            <w:tcW w:w="3608" w:type="dxa"/>
            <w:vAlign w:val="center"/>
          </w:tcPr>
          <w:p w14:paraId="152DDFDB" w14:textId="7A84E3B6" w:rsidR="00E01474" w:rsidRPr="00276859" w:rsidRDefault="00E01474" w:rsidP="00E01474">
            <w:pPr>
              <w:pStyle w:val="TableParagraph"/>
              <w:tabs>
                <w:tab w:val="left" w:pos="851"/>
              </w:tabs>
              <w:spacing w:before="9"/>
              <w:ind w:left="107"/>
              <w:jc w:val="left"/>
              <w:rPr>
                <w:rFonts w:asciiTheme="minorHAnsi" w:hAnsiTheme="minorHAnsi" w:cstheme="minorHAnsi"/>
                <w:sz w:val="18"/>
                <w:szCs w:val="18"/>
              </w:rPr>
            </w:pPr>
            <w:r w:rsidRPr="00276859">
              <w:rPr>
                <w:rFonts w:asciiTheme="minorHAnsi" w:hAnsiTheme="minorHAnsi" w:cstheme="minorHAnsi"/>
                <w:color w:val="000000"/>
                <w:sz w:val="18"/>
                <w:szCs w:val="18"/>
              </w:rPr>
              <w:t>Opening Consumer Contribution Amount (received)</w:t>
            </w:r>
          </w:p>
        </w:tc>
        <w:tc>
          <w:tcPr>
            <w:tcW w:w="913" w:type="dxa"/>
            <w:vAlign w:val="center"/>
          </w:tcPr>
          <w:p w14:paraId="1BF19872" w14:textId="2C4CB2E5" w:rsidR="00E01474" w:rsidRPr="00E01474" w:rsidRDefault="00E01474" w:rsidP="00E01474">
            <w:pPr>
              <w:pStyle w:val="TableParagraph"/>
              <w:tabs>
                <w:tab w:val="left" w:pos="851"/>
              </w:tabs>
              <w:spacing w:before="9"/>
              <w:ind w:left="5"/>
              <w:rPr>
                <w:rFonts w:asciiTheme="minorHAnsi" w:hAnsiTheme="minorHAnsi" w:cstheme="minorHAnsi"/>
                <w:sz w:val="20"/>
                <w:szCs w:val="20"/>
              </w:rPr>
            </w:pPr>
            <w:r w:rsidRPr="00E01474">
              <w:rPr>
                <w:rFonts w:ascii="Calibri" w:hAnsi="Calibri" w:cs="Calibri"/>
                <w:color w:val="000000"/>
              </w:rPr>
              <w:t>86.87</w:t>
            </w:r>
          </w:p>
        </w:tc>
        <w:tc>
          <w:tcPr>
            <w:tcW w:w="951" w:type="dxa"/>
            <w:vAlign w:val="center"/>
          </w:tcPr>
          <w:p w14:paraId="1E72169F" w14:textId="31107732" w:rsidR="00E01474" w:rsidRPr="00E01474" w:rsidRDefault="00E01474" w:rsidP="00E01474">
            <w:pPr>
              <w:pStyle w:val="TableParagraph"/>
              <w:tabs>
                <w:tab w:val="left" w:pos="851"/>
              </w:tabs>
              <w:spacing w:before="9"/>
              <w:ind w:left="9" w:right="5"/>
              <w:rPr>
                <w:rFonts w:asciiTheme="minorHAnsi" w:hAnsiTheme="minorHAnsi" w:cstheme="minorHAnsi"/>
                <w:sz w:val="20"/>
                <w:szCs w:val="20"/>
              </w:rPr>
            </w:pPr>
            <w:r w:rsidRPr="00E01474">
              <w:rPr>
                <w:rFonts w:ascii="Calibri" w:hAnsi="Calibri" w:cs="Calibri"/>
                <w:color w:val="000000"/>
              </w:rPr>
              <w:t>90.87</w:t>
            </w:r>
          </w:p>
        </w:tc>
        <w:tc>
          <w:tcPr>
            <w:tcW w:w="951" w:type="dxa"/>
            <w:vAlign w:val="center"/>
          </w:tcPr>
          <w:p w14:paraId="19DA9700" w14:textId="6C50BA38" w:rsidR="00E01474" w:rsidRPr="00E01474" w:rsidRDefault="00E01474" w:rsidP="00E01474">
            <w:pPr>
              <w:pStyle w:val="TableParagraph"/>
              <w:tabs>
                <w:tab w:val="left" w:pos="851"/>
              </w:tabs>
              <w:spacing w:before="9"/>
              <w:ind w:left="9" w:right="6"/>
              <w:rPr>
                <w:rFonts w:asciiTheme="minorHAnsi" w:hAnsiTheme="minorHAnsi" w:cstheme="minorHAnsi"/>
                <w:sz w:val="20"/>
                <w:szCs w:val="20"/>
              </w:rPr>
            </w:pPr>
            <w:r w:rsidRPr="00E01474">
              <w:rPr>
                <w:rFonts w:ascii="Calibri" w:hAnsi="Calibri" w:cs="Calibri"/>
                <w:color w:val="000000"/>
              </w:rPr>
              <w:t>94.87</w:t>
            </w:r>
          </w:p>
        </w:tc>
        <w:tc>
          <w:tcPr>
            <w:tcW w:w="952" w:type="dxa"/>
            <w:vAlign w:val="center"/>
          </w:tcPr>
          <w:p w14:paraId="71DF882E" w14:textId="082E594C" w:rsidR="00E01474" w:rsidRPr="00E01474" w:rsidRDefault="00E01474" w:rsidP="00E01474">
            <w:pPr>
              <w:pStyle w:val="TableParagraph"/>
              <w:tabs>
                <w:tab w:val="left" w:pos="851"/>
              </w:tabs>
              <w:spacing w:before="9"/>
              <w:ind w:left="1"/>
              <w:rPr>
                <w:rFonts w:asciiTheme="minorHAnsi" w:hAnsiTheme="minorHAnsi" w:cstheme="minorHAnsi"/>
                <w:sz w:val="20"/>
                <w:szCs w:val="20"/>
              </w:rPr>
            </w:pPr>
            <w:r w:rsidRPr="00E01474">
              <w:rPr>
                <w:rFonts w:ascii="Calibri" w:hAnsi="Calibri" w:cs="Calibri"/>
                <w:color w:val="000000"/>
              </w:rPr>
              <w:t>98.87</w:t>
            </w:r>
          </w:p>
        </w:tc>
        <w:tc>
          <w:tcPr>
            <w:tcW w:w="951" w:type="dxa"/>
            <w:vAlign w:val="center"/>
          </w:tcPr>
          <w:p w14:paraId="27783ADB" w14:textId="1427B914" w:rsidR="00E01474" w:rsidRPr="00E01474" w:rsidRDefault="00E01474" w:rsidP="00E01474">
            <w:pPr>
              <w:pStyle w:val="TableParagraph"/>
              <w:tabs>
                <w:tab w:val="left" w:pos="851"/>
              </w:tabs>
              <w:spacing w:before="9"/>
              <w:ind w:left="9" w:right="11"/>
              <w:rPr>
                <w:rFonts w:asciiTheme="minorHAnsi" w:hAnsiTheme="minorHAnsi" w:cstheme="minorHAnsi"/>
                <w:sz w:val="20"/>
                <w:szCs w:val="20"/>
              </w:rPr>
            </w:pPr>
            <w:r w:rsidRPr="00E01474">
              <w:rPr>
                <w:rFonts w:ascii="Calibri" w:hAnsi="Calibri" w:cs="Calibri"/>
                <w:color w:val="000000"/>
              </w:rPr>
              <w:t>102.87</w:t>
            </w:r>
          </w:p>
        </w:tc>
      </w:tr>
      <w:tr w:rsidR="00E01474" w:rsidRPr="00DF4248" w14:paraId="7B9D9828" w14:textId="77777777" w:rsidTr="00610CBE">
        <w:trPr>
          <w:trHeight w:val="63"/>
        </w:trPr>
        <w:tc>
          <w:tcPr>
            <w:tcW w:w="3608" w:type="dxa"/>
            <w:vAlign w:val="center"/>
          </w:tcPr>
          <w:p w14:paraId="4863C2B1" w14:textId="3D68ACDC" w:rsidR="00E01474" w:rsidRPr="00276859" w:rsidRDefault="00E01474" w:rsidP="00E01474">
            <w:pPr>
              <w:pStyle w:val="TableParagraph"/>
              <w:tabs>
                <w:tab w:val="left" w:pos="851"/>
              </w:tabs>
              <w:spacing w:before="9"/>
              <w:ind w:left="107"/>
              <w:jc w:val="left"/>
              <w:rPr>
                <w:rFonts w:asciiTheme="minorHAnsi" w:hAnsiTheme="minorHAnsi" w:cstheme="minorHAnsi"/>
                <w:sz w:val="18"/>
                <w:szCs w:val="18"/>
              </w:rPr>
            </w:pPr>
            <w:r w:rsidRPr="00276859">
              <w:rPr>
                <w:rFonts w:asciiTheme="minorHAnsi" w:hAnsiTheme="minorHAnsi" w:cstheme="minorHAnsi"/>
                <w:color w:val="000000"/>
                <w:sz w:val="18"/>
                <w:szCs w:val="18"/>
              </w:rPr>
              <w:t>Other Consumer Contribution received during the year</w:t>
            </w:r>
          </w:p>
        </w:tc>
        <w:tc>
          <w:tcPr>
            <w:tcW w:w="913" w:type="dxa"/>
            <w:vAlign w:val="center"/>
          </w:tcPr>
          <w:p w14:paraId="3630DF16" w14:textId="719B3ADE" w:rsidR="00E01474" w:rsidRPr="00E01474" w:rsidRDefault="00E01474" w:rsidP="00E01474">
            <w:pPr>
              <w:pStyle w:val="TableParagraph"/>
              <w:tabs>
                <w:tab w:val="left" w:pos="851"/>
              </w:tabs>
              <w:spacing w:before="9"/>
              <w:ind w:left="5"/>
              <w:rPr>
                <w:rFonts w:asciiTheme="minorHAnsi" w:hAnsiTheme="minorHAnsi" w:cstheme="minorHAnsi"/>
                <w:sz w:val="20"/>
                <w:szCs w:val="20"/>
              </w:rPr>
            </w:pPr>
            <w:r w:rsidRPr="00E01474">
              <w:rPr>
                <w:rFonts w:ascii="Calibri" w:hAnsi="Calibri" w:cs="Calibri"/>
                <w:color w:val="000000"/>
              </w:rPr>
              <w:t>4.00</w:t>
            </w:r>
          </w:p>
        </w:tc>
        <w:tc>
          <w:tcPr>
            <w:tcW w:w="951" w:type="dxa"/>
            <w:vAlign w:val="center"/>
          </w:tcPr>
          <w:p w14:paraId="0BEB2038" w14:textId="67AAAA46" w:rsidR="00E01474" w:rsidRPr="00E01474" w:rsidRDefault="00E01474" w:rsidP="00E01474">
            <w:pPr>
              <w:pStyle w:val="TableParagraph"/>
              <w:tabs>
                <w:tab w:val="left" w:pos="851"/>
              </w:tabs>
              <w:spacing w:before="9"/>
              <w:ind w:left="9" w:right="5"/>
              <w:rPr>
                <w:rFonts w:asciiTheme="minorHAnsi" w:hAnsiTheme="minorHAnsi" w:cstheme="minorHAnsi"/>
                <w:sz w:val="20"/>
                <w:szCs w:val="20"/>
              </w:rPr>
            </w:pPr>
            <w:r w:rsidRPr="00E01474">
              <w:rPr>
                <w:rFonts w:ascii="Calibri" w:hAnsi="Calibri" w:cs="Calibri"/>
                <w:color w:val="000000"/>
              </w:rPr>
              <w:t>4.00</w:t>
            </w:r>
          </w:p>
        </w:tc>
        <w:tc>
          <w:tcPr>
            <w:tcW w:w="951" w:type="dxa"/>
            <w:vAlign w:val="center"/>
          </w:tcPr>
          <w:p w14:paraId="563FB3EC" w14:textId="26CBDD69" w:rsidR="00E01474" w:rsidRPr="00E01474" w:rsidRDefault="00E01474" w:rsidP="00E01474">
            <w:pPr>
              <w:pStyle w:val="TableParagraph"/>
              <w:tabs>
                <w:tab w:val="left" w:pos="851"/>
              </w:tabs>
              <w:spacing w:before="9"/>
              <w:ind w:left="9" w:right="6"/>
              <w:rPr>
                <w:rFonts w:asciiTheme="minorHAnsi" w:hAnsiTheme="minorHAnsi" w:cstheme="minorHAnsi"/>
                <w:sz w:val="20"/>
                <w:szCs w:val="20"/>
              </w:rPr>
            </w:pPr>
            <w:r w:rsidRPr="00E01474">
              <w:rPr>
                <w:rFonts w:ascii="Calibri" w:hAnsi="Calibri" w:cs="Calibri"/>
                <w:color w:val="000000"/>
              </w:rPr>
              <w:t>4.00</w:t>
            </w:r>
          </w:p>
        </w:tc>
        <w:tc>
          <w:tcPr>
            <w:tcW w:w="952" w:type="dxa"/>
            <w:vAlign w:val="center"/>
          </w:tcPr>
          <w:p w14:paraId="64E64BAF" w14:textId="08EFF4A5" w:rsidR="00E01474" w:rsidRPr="00E01474" w:rsidRDefault="00E01474" w:rsidP="00E01474">
            <w:pPr>
              <w:pStyle w:val="TableParagraph"/>
              <w:tabs>
                <w:tab w:val="left" w:pos="851"/>
              </w:tabs>
              <w:spacing w:before="9"/>
              <w:ind w:left="1"/>
              <w:rPr>
                <w:rFonts w:asciiTheme="minorHAnsi" w:hAnsiTheme="minorHAnsi" w:cstheme="minorHAnsi"/>
                <w:sz w:val="20"/>
                <w:szCs w:val="20"/>
              </w:rPr>
            </w:pPr>
            <w:r w:rsidRPr="00E01474">
              <w:rPr>
                <w:rFonts w:ascii="Calibri" w:hAnsi="Calibri" w:cs="Calibri"/>
                <w:color w:val="000000"/>
              </w:rPr>
              <w:t>4.00</w:t>
            </w:r>
          </w:p>
        </w:tc>
        <w:tc>
          <w:tcPr>
            <w:tcW w:w="951" w:type="dxa"/>
            <w:vAlign w:val="center"/>
          </w:tcPr>
          <w:p w14:paraId="71F26870" w14:textId="3BA21C3C" w:rsidR="00E01474" w:rsidRPr="00E01474" w:rsidRDefault="00E01474" w:rsidP="00E01474">
            <w:pPr>
              <w:pStyle w:val="TableParagraph"/>
              <w:tabs>
                <w:tab w:val="left" w:pos="851"/>
              </w:tabs>
              <w:spacing w:before="9"/>
              <w:ind w:left="9" w:right="11"/>
              <w:rPr>
                <w:rFonts w:asciiTheme="minorHAnsi" w:hAnsiTheme="minorHAnsi" w:cstheme="minorHAnsi"/>
                <w:sz w:val="20"/>
                <w:szCs w:val="20"/>
              </w:rPr>
            </w:pPr>
            <w:r w:rsidRPr="00E01474">
              <w:rPr>
                <w:rFonts w:ascii="Calibri" w:hAnsi="Calibri" w:cs="Calibri"/>
                <w:color w:val="000000"/>
              </w:rPr>
              <w:t>4.00</w:t>
            </w:r>
          </w:p>
        </w:tc>
      </w:tr>
      <w:tr w:rsidR="00E01474" w:rsidRPr="00DF4248" w14:paraId="4CEA348E" w14:textId="77777777" w:rsidTr="00610CBE">
        <w:trPr>
          <w:trHeight w:val="63"/>
        </w:trPr>
        <w:tc>
          <w:tcPr>
            <w:tcW w:w="3608" w:type="dxa"/>
            <w:vAlign w:val="center"/>
          </w:tcPr>
          <w:p w14:paraId="67E31FF4" w14:textId="43151D8C" w:rsidR="00E01474" w:rsidRPr="00276859" w:rsidRDefault="00E01474" w:rsidP="00E01474">
            <w:pPr>
              <w:pStyle w:val="TableParagraph"/>
              <w:tabs>
                <w:tab w:val="left" w:pos="851"/>
              </w:tabs>
              <w:spacing w:before="9"/>
              <w:ind w:left="107"/>
              <w:jc w:val="left"/>
              <w:rPr>
                <w:rFonts w:asciiTheme="minorHAnsi" w:hAnsiTheme="minorHAnsi" w:cstheme="minorHAnsi"/>
                <w:sz w:val="18"/>
                <w:szCs w:val="18"/>
              </w:rPr>
            </w:pPr>
            <w:r w:rsidRPr="00276859">
              <w:rPr>
                <w:rFonts w:asciiTheme="minorHAnsi" w:hAnsiTheme="minorHAnsi" w:cstheme="minorHAnsi"/>
                <w:color w:val="000000"/>
                <w:sz w:val="18"/>
                <w:szCs w:val="18"/>
              </w:rPr>
              <w:t>Closing Consumer Contribution Amount (received)</w:t>
            </w:r>
          </w:p>
        </w:tc>
        <w:tc>
          <w:tcPr>
            <w:tcW w:w="913" w:type="dxa"/>
            <w:vAlign w:val="center"/>
          </w:tcPr>
          <w:p w14:paraId="0F4DC35D" w14:textId="15FAC9FE" w:rsidR="00E01474" w:rsidRPr="00E01474" w:rsidRDefault="00E01474" w:rsidP="00E01474">
            <w:pPr>
              <w:pStyle w:val="TableParagraph"/>
              <w:tabs>
                <w:tab w:val="left" w:pos="851"/>
              </w:tabs>
              <w:spacing w:before="9"/>
              <w:ind w:left="5"/>
              <w:rPr>
                <w:rFonts w:asciiTheme="minorHAnsi" w:hAnsiTheme="minorHAnsi" w:cstheme="minorHAnsi"/>
                <w:sz w:val="20"/>
                <w:szCs w:val="20"/>
              </w:rPr>
            </w:pPr>
            <w:r w:rsidRPr="00E01474">
              <w:rPr>
                <w:rFonts w:ascii="Calibri" w:hAnsi="Calibri" w:cs="Calibri"/>
                <w:color w:val="000000"/>
              </w:rPr>
              <w:t>90.87</w:t>
            </w:r>
          </w:p>
        </w:tc>
        <w:tc>
          <w:tcPr>
            <w:tcW w:w="951" w:type="dxa"/>
            <w:vAlign w:val="center"/>
          </w:tcPr>
          <w:p w14:paraId="354C7398" w14:textId="65747870" w:rsidR="00E01474" w:rsidRPr="00E01474" w:rsidRDefault="00E01474" w:rsidP="00E01474">
            <w:pPr>
              <w:pStyle w:val="TableParagraph"/>
              <w:tabs>
                <w:tab w:val="left" w:pos="851"/>
              </w:tabs>
              <w:spacing w:before="9"/>
              <w:ind w:left="9" w:right="5"/>
              <w:rPr>
                <w:rFonts w:asciiTheme="minorHAnsi" w:hAnsiTheme="minorHAnsi" w:cstheme="minorHAnsi"/>
                <w:sz w:val="20"/>
                <w:szCs w:val="20"/>
              </w:rPr>
            </w:pPr>
            <w:r w:rsidRPr="00E01474">
              <w:rPr>
                <w:rFonts w:ascii="Calibri" w:hAnsi="Calibri" w:cs="Calibri"/>
                <w:color w:val="000000"/>
              </w:rPr>
              <w:t>94.87</w:t>
            </w:r>
          </w:p>
        </w:tc>
        <w:tc>
          <w:tcPr>
            <w:tcW w:w="951" w:type="dxa"/>
            <w:vAlign w:val="center"/>
          </w:tcPr>
          <w:p w14:paraId="50FB5985" w14:textId="090F124E" w:rsidR="00E01474" w:rsidRPr="00E01474" w:rsidRDefault="00E01474" w:rsidP="00E01474">
            <w:pPr>
              <w:pStyle w:val="TableParagraph"/>
              <w:tabs>
                <w:tab w:val="left" w:pos="851"/>
              </w:tabs>
              <w:spacing w:before="9"/>
              <w:ind w:left="9" w:right="6"/>
              <w:rPr>
                <w:rFonts w:asciiTheme="minorHAnsi" w:hAnsiTheme="minorHAnsi" w:cstheme="minorHAnsi"/>
                <w:sz w:val="20"/>
                <w:szCs w:val="20"/>
              </w:rPr>
            </w:pPr>
            <w:r w:rsidRPr="00E01474">
              <w:rPr>
                <w:rFonts w:ascii="Calibri" w:hAnsi="Calibri" w:cs="Calibri"/>
                <w:color w:val="000000"/>
              </w:rPr>
              <w:t>98.87</w:t>
            </w:r>
          </w:p>
        </w:tc>
        <w:tc>
          <w:tcPr>
            <w:tcW w:w="952" w:type="dxa"/>
            <w:vAlign w:val="center"/>
          </w:tcPr>
          <w:p w14:paraId="55A63236" w14:textId="3AFBEBB4" w:rsidR="00E01474" w:rsidRPr="00E01474" w:rsidRDefault="00E01474" w:rsidP="00E01474">
            <w:pPr>
              <w:pStyle w:val="TableParagraph"/>
              <w:tabs>
                <w:tab w:val="left" w:pos="851"/>
              </w:tabs>
              <w:spacing w:before="9"/>
              <w:ind w:left="1"/>
              <w:rPr>
                <w:rFonts w:asciiTheme="minorHAnsi" w:hAnsiTheme="minorHAnsi" w:cstheme="minorHAnsi"/>
                <w:sz w:val="20"/>
                <w:szCs w:val="20"/>
              </w:rPr>
            </w:pPr>
            <w:r w:rsidRPr="00E01474">
              <w:rPr>
                <w:rFonts w:ascii="Calibri" w:hAnsi="Calibri" w:cs="Calibri"/>
                <w:color w:val="000000"/>
              </w:rPr>
              <w:t>102.87</w:t>
            </w:r>
          </w:p>
        </w:tc>
        <w:tc>
          <w:tcPr>
            <w:tcW w:w="951" w:type="dxa"/>
            <w:vAlign w:val="center"/>
          </w:tcPr>
          <w:p w14:paraId="63E114DC" w14:textId="02215F02" w:rsidR="00E01474" w:rsidRPr="00E01474" w:rsidRDefault="00E01474" w:rsidP="00E01474">
            <w:pPr>
              <w:pStyle w:val="TableParagraph"/>
              <w:tabs>
                <w:tab w:val="left" w:pos="851"/>
              </w:tabs>
              <w:spacing w:before="9"/>
              <w:ind w:left="9" w:right="11"/>
              <w:rPr>
                <w:rFonts w:asciiTheme="minorHAnsi" w:hAnsiTheme="minorHAnsi" w:cstheme="minorHAnsi"/>
                <w:sz w:val="20"/>
                <w:szCs w:val="20"/>
              </w:rPr>
            </w:pPr>
            <w:r w:rsidRPr="00E01474">
              <w:rPr>
                <w:rFonts w:ascii="Calibri" w:hAnsi="Calibri" w:cs="Calibri"/>
                <w:color w:val="000000"/>
              </w:rPr>
              <w:t>106.87</w:t>
            </w:r>
          </w:p>
        </w:tc>
      </w:tr>
      <w:tr w:rsidR="00E01474" w:rsidRPr="00DF4248" w14:paraId="0485C2CD" w14:textId="77777777" w:rsidTr="00610CBE">
        <w:trPr>
          <w:trHeight w:val="49"/>
        </w:trPr>
        <w:tc>
          <w:tcPr>
            <w:tcW w:w="3608" w:type="dxa"/>
            <w:vAlign w:val="center"/>
          </w:tcPr>
          <w:p w14:paraId="4FEF165C" w14:textId="60935D6F" w:rsidR="00E01474" w:rsidRPr="00276859" w:rsidRDefault="00E01474" w:rsidP="00E01474">
            <w:pPr>
              <w:pStyle w:val="TableParagraph"/>
              <w:tabs>
                <w:tab w:val="left" w:pos="851"/>
              </w:tabs>
              <w:spacing w:before="13"/>
              <w:ind w:left="107"/>
              <w:jc w:val="left"/>
              <w:rPr>
                <w:rFonts w:asciiTheme="minorHAnsi" w:hAnsiTheme="minorHAnsi" w:cstheme="minorHAnsi"/>
                <w:sz w:val="18"/>
                <w:szCs w:val="18"/>
              </w:rPr>
            </w:pPr>
            <w:r w:rsidRPr="00276859">
              <w:rPr>
                <w:rFonts w:asciiTheme="minorHAnsi" w:hAnsiTheme="minorHAnsi" w:cstheme="minorHAnsi"/>
                <w:color w:val="000000"/>
                <w:sz w:val="18"/>
                <w:szCs w:val="18"/>
              </w:rPr>
              <w:t>Opening Consumer contribution capitalized</w:t>
            </w:r>
          </w:p>
        </w:tc>
        <w:tc>
          <w:tcPr>
            <w:tcW w:w="913" w:type="dxa"/>
            <w:vAlign w:val="center"/>
          </w:tcPr>
          <w:p w14:paraId="22399B0B" w14:textId="0C6C3BD8" w:rsidR="00E01474" w:rsidRPr="00E01474" w:rsidRDefault="00E01474" w:rsidP="00E01474">
            <w:pPr>
              <w:pStyle w:val="TableParagraph"/>
              <w:tabs>
                <w:tab w:val="left" w:pos="851"/>
              </w:tabs>
              <w:spacing w:before="13"/>
              <w:ind w:left="5"/>
              <w:rPr>
                <w:rFonts w:asciiTheme="minorHAnsi" w:hAnsiTheme="minorHAnsi" w:cstheme="minorHAnsi"/>
                <w:sz w:val="20"/>
                <w:szCs w:val="20"/>
              </w:rPr>
            </w:pPr>
            <w:r w:rsidRPr="00E01474">
              <w:rPr>
                <w:rFonts w:ascii="Calibri" w:hAnsi="Calibri" w:cs="Calibri"/>
                <w:color w:val="000000"/>
              </w:rPr>
              <w:t>79.18</w:t>
            </w:r>
          </w:p>
        </w:tc>
        <w:tc>
          <w:tcPr>
            <w:tcW w:w="951" w:type="dxa"/>
            <w:vAlign w:val="center"/>
          </w:tcPr>
          <w:p w14:paraId="16FDC3C0" w14:textId="5B48D6EF" w:rsidR="00E01474" w:rsidRPr="00E01474" w:rsidRDefault="00E01474" w:rsidP="00E01474">
            <w:pPr>
              <w:pStyle w:val="TableParagraph"/>
              <w:tabs>
                <w:tab w:val="left" w:pos="851"/>
              </w:tabs>
              <w:spacing w:before="13"/>
              <w:ind w:left="9" w:right="5"/>
              <w:rPr>
                <w:rFonts w:asciiTheme="minorHAnsi" w:hAnsiTheme="minorHAnsi" w:cstheme="minorHAnsi"/>
                <w:sz w:val="20"/>
                <w:szCs w:val="20"/>
              </w:rPr>
            </w:pPr>
            <w:r w:rsidRPr="00E01474">
              <w:rPr>
                <w:rFonts w:ascii="Calibri" w:hAnsi="Calibri" w:cs="Calibri"/>
                <w:color w:val="000000"/>
              </w:rPr>
              <w:t>83.18</w:t>
            </w:r>
          </w:p>
        </w:tc>
        <w:tc>
          <w:tcPr>
            <w:tcW w:w="951" w:type="dxa"/>
            <w:vAlign w:val="center"/>
          </w:tcPr>
          <w:p w14:paraId="204B4C8E" w14:textId="54491062" w:rsidR="00E01474" w:rsidRPr="00E01474" w:rsidRDefault="00E01474" w:rsidP="00E01474">
            <w:pPr>
              <w:pStyle w:val="TableParagraph"/>
              <w:tabs>
                <w:tab w:val="left" w:pos="851"/>
              </w:tabs>
              <w:spacing w:before="13"/>
              <w:ind w:left="9" w:right="6"/>
              <w:rPr>
                <w:rFonts w:asciiTheme="minorHAnsi" w:hAnsiTheme="minorHAnsi" w:cstheme="minorHAnsi"/>
                <w:sz w:val="20"/>
                <w:szCs w:val="20"/>
              </w:rPr>
            </w:pPr>
            <w:r w:rsidRPr="00E01474">
              <w:rPr>
                <w:rFonts w:ascii="Calibri" w:hAnsi="Calibri" w:cs="Calibri"/>
                <w:color w:val="000000"/>
              </w:rPr>
              <w:t>87.18</w:t>
            </w:r>
          </w:p>
        </w:tc>
        <w:tc>
          <w:tcPr>
            <w:tcW w:w="952" w:type="dxa"/>
            <w:vAlign w:val="center"/>
          </w:tcPr>
          <w:p w14:paraId="03C4B915" w14:textId="17ECFDDF" w:rsidR="00E01474" w:rsidRPr="00E01474" w:rsidRDefault="00E01474" w:rsidP="00E01474">
            <w:pPr>
              <w:pStyle w:val="TableParagraph"/>
              <w:tabs>
                <w:tab w:val="left" w:pos="851"/>
              </w:tabs>
              <w:spacing w:before="13"/>
              <w:ind w:left="1"/>
              <w:rPr>
                <w:rFonts w:asciiTheme="minorHAnsi" w:hAnsiTheme="minorHAnsi" w:cstheme="minorHAnsi"/>
                <w:sz w:val="20"/>
                <w:szCs w:val="20"/>
              </w:rPr>
            </w:pPr>
            <w:r w:rsidRPr="00E01474">
              <w:rPr>
                <w:rFonts w:ascii="Calibri" w:hAnsi="Calibri" w:cs="Calibri"/>
                <w:color w:val="000000"/>
              </w:rPr>
              <w:t>91.18</w:t>
            </w:r>
          </w:p>
        </w:tc>
        <w:tc>
          <w:tcPr>
            <w:tcW w:w="951" w:type="dxa"/>
            <w:vAlign w:val="center"/>
          </w:tcPr>
          <w:p w14:paraId="2CFD17C6" w14:textId="5A888608" w:rsidR="00E01474" w:rsidRPr="00E01474" w:rsidRDefault="00E01474" w:rsidP="00E01474">
            <w:pPr>
              <w:pStyle w:val="TableParagraph"/>
              <w:tabs>
                <w:tab w:val="left" w:pos="851"/>
              </w:tabs>
              <w:spacing w:before="13"/>
              <w:ind w:left="9" w:right="11"/>
              <w:rPr>
                <w:rFonts w:asciiTheme="minorHAnsi" w:hAnsiTheme="minorHAnsi" w:cstheme="minorHAnsi"/>
                <w:sz w:val="20"/>
                <w:szCs w:val="20"/>
              </w:rPr>
            </w:pPr>
            <w:r w:rsidRPr="00E01474">
              <w:rPr>
                <w:rFonts w:ascii="Calibri" w:hAnsi="Calibri" w:cs="Calibri"/>
                <w:color w:val="000000"/>
              </w:rPr>
              <w:t>95.18</w:t>
            </w:r>
          </w:p>
        </w:tc>
      </w:tr>
      <w:tr w:rsidR="00E01474" w:rsidRPr="00DF4248" w14:paraId="304A3753" w14:textId="77777777" w:rsidTr="00610CBE">
        <w:trPr>
          <w:trHeight w:val="63"/>
        </w:trPr>
        <w:tc>
          <w:tcPr>
            <w:tcW w:w="3608" w:type="dxa"/>
            <w:vAlign w:val="center"/>
          </w:tcPr>
          <w:p w14:paraId="1A8EEAF9" w14:textId="5C1779AE" w:rsidR="00E01474" w:rsidRPr="00276859" w:rsidRDefault="00E01474" w:rsidP="00E01474">
            <w:pPr>
              <w:pStyle w:val="TableParagraph"/>
              <w:tabs>
                <w:tab w:val="left" w:pos="851"/>
              </w:tabs>
              <w:spacing w:before="1"/>
              <w:ind w:left="107"/>
              <w:jc w:val="left"/>
              <w:rPr>
                <w:rFonts w:asciiTheme="minorHAnsi" w:hAnsiTheme="minorHAnsi" w:cstheme="minorHAnsi"/>
                <w:sz w:val="18"/>
                <w:szCs w:val="18"/>
              </w:rPr>
            </w:pPr>
            <w:r w:rsidRPr="00276859">
              <w:rPr>
                <w:rFonts w:asciiTheme="minorHAnsi" w:hAnsiTheme="minorHAnsi" w:cstheme="minorHAnsi"/>
                <w:color w:val="000000"/>
                <w:sz w:val="18"/>
                <w:szCs w:val="18"/>
              </w:rPr>
              <w:t>Add: Consumer contribution Capitalized during the year</w:t>
            </w:r>
          </w:p>
        </w:tc>
        <w:tc>
          <w:tcPr>
            <w:tcW w:w="913" w:type="dxa"/>
            <w:vAlign w:val="center"/>
          </w:tcPr>
          <w:p w14:paraId="77D90448" w14:textId="61922762" w:rsidR="00E01474" w:rsidRPr="00E01474" w:rsidRDefault="00E01474" w:rsidP="00E01474">
            <w:pPr>
              <w:pStyle w:val="TableParagraph"/>
              <w:tabs>
                <w:tab w:val="left" w:pos="851"/>
              </w:tabs>
              <w:spacing w:before="1"/>
              <w:ind w:left="5"/>
              <w:rPr>
                <w:rFonts w:asciiTheme="minorHAnsi" w:hAnsiTheme="minorHAnsi" w:cstheme="minorHAnsi"/>
                <w:sz w:val="20"/>
                <w:szCs w:val="20"/>
              </w:rPr>
            </w:pPr>
            <w:r w:rsidRPr="00E01474">
              <w:rPr>
                <w:rFonts w:ascii="Calibri" w:hAnsi="Calibri" w:cs="Calibri"/>
                <w:color w:val="000000"/>
              </w:rPr>
              <w:t>4.00</w:t>
            </w:r>
          </w:p>
        </w:tc>
        <w:tc>
          <w:tcPr>
            <w:tcW w:w="951" w:type="dxa"/>
            <w:vAlign w:val="center"/>
          </w:tcPr>
          <w:p w14:paraId="5B863657" w14:textId="260024B9" w:rsidR="00E01474" w:rsidRPr="00E01474" w:rsidRDefault="00E01474" w:rsidP="00E01474">
            <w:pPr>
              <w:pStyle w:val="TableParagraph"/>
              <w:tabs>
                <w:tab w:val="left" w:pos="851"/>
              </w:tabs>
              <w:spacing w:before="1"/>
              <w:ind w:left="9" w:right="5"/>
              <w:rPr>
                <w:rFonts w:asciiTheme="minorHAnsi" w:hAnsiTheme="minorHAnsi" w:cstheme="minorHAnsi"/>
                <w:sz w:val="20"/>
                <w:szCs w:val="20"/>
              </w:rPr>
            </w:pPr>
            <w:r w:rsidRPr="00E01474">
              <w:rPr>
                <w:rFonts w:ascii="Calibri" w:hAnsi="Calibri" w:cs="Calibri"/>
                <w:color w:val="000000"/>
              </w:rPr>
              <w:t>4.00</w:t>
            </w:r>
          </w:p>
        </w:tc>
        <w:tc>
          <w:tcPr>
            <w:tcW w:w="951" w:type="dxa"/>
            <w:vAlign w:val="center"/>
          </w:tcPr>
          <w:p w14:paraId="46DF8EEE" w14:textId="4B3D09CF" w:rsidR="00E01474" w:rsidRPr="00E01474" w:rsidRDefault="00E01474" w:rsidP="00E01474">
            <w:pPr>
              <w:pStyle w:val="TableParagraph"/>
              <w:tabs>
                <w:tab w:val="left" w:pos="851"/>
              </w:tabs>
              <w:spacing w:before="1"/>
              <w:ind w:left="9" w:right="6"/>
              <w:rPr>
                <w:rFonts w:asciiTheme="minorHAnsi" w:hAnsiTheme="minorHAnsi" w:cstheme="minorHAnsi"/>
                <w:sz w:val="20"/>
                <w:szCs w:val="20"/>
              </w:rPr>
            </w:pPr>
            <w:r w:rsidRPr="00E01474">
              <w:rPr>
                <w:rFonts w:ascii="Calibri" w:hAnsi="Calibri" w:cs="Calibri"/>
                <w:color w:val="000000"/>
              </w:rPr>
              <w:t>4.00</w:t>
            </w:r>
          </w:p>
        </w:tc>
        <w:tc>
          <w:tcPr>
            <w:tcW w:w="952" w:type="dxa"/>
            <w:vAlign w:val="center"/>
          </w:tcPr>
          <w:p w14:paraId="097B2CD0" w14:textId="548CFD9E" w:rsidR="00E01474" w:rsidRPr="00E01474" w:rsidRDefault="00E01474" w:rsidP="00E01474">
            <w:pPr>
              <w:pStyle w:val="TableParagraph"/>
              <w:tabs>
                <w:tab w:val="left" w:pos="851"/>
              </w:tabs>
              <w:spacing w:before="1"/>
              <w:ind w:left="1"/>
              <w:rPr>
                <w:rFonts w:asciiTheme="minorHAnsi" w:hAnsiTheme="minorHAnsi" w:cstheme="minorHAnsi"/>
                <w:sz w:val="20"/>
                <w:szCs w:val="20"/>
              </w:rPr>
            </w:pPr>
            <w:r w:rsidRPr="00E01474">
              <w:rPr>
                <w:rFonts w:ascii="Calibri" w:hAnsi="Calibri" w:cs="Calibri"/>
                <w:color w:val="000000"/>
              </w:rPr>
              <w:t>4.00</w:t>
            </w:r>
          </w:p>
        </w:tc>
        <w:tc>
          <w:tcPr>
            <w:tcW w:w="951" w:type="dxa"/>
            <w:vAlign w:val="center"/>
          </w:tcPr>
          <w:p w14:paraId="5572CDB3" w14:textId="20F4996B" w:rsidR="00E01474" w:rsidRPr="00E01474" w:rsidRDefault="00E01474" w:rsidP="00E01474">
            <w:pPr>
              <w:pStyle w:val="TableParagraph"/>
              <w:tabs>
                <w:tab w:val="left" w:pos="851"/>
              </w:tabs>
              <w:spacing w:before="1"/>
              <w:ind w:left="9" w:right="11"/>
              <w:rPr>
                <w:rFonts w:asciiTheme="minorHAnsi" w:hAnsiTheme="minorHAnsi" w:cstheme="minorHAnsi"/>
                <w:sz w:val="20"/>
                <w:szCs w:val="20"/>
              </w:rPr>
            </w:pPr>
            <w:r w:rsidRPr="00E01474">
              <w:rPr>
                <w:rFonts w:ascii="Calibri" w:hAnsi="Calibri" w:cs="Calibri"/>
                <w:color w:val="000000"/>
              </w:rPr>
              <w:t>4.00</w:t>
            </w:r>
          </w:p>
        </w:tc>
      </w:tr>
      <w:tr w:rsidR="00E01474" w:rsidRPr="00DF4248" w14:paraId="03457DE8" w14:textId="77777777" w:rsidTr="00610CBE">
        <w:trPr>
          <w:trHeight w:val="63"/>
        </w:trPr>
        <w:tc>
          <w:tcPr>
            <w:tcW w:w="3608" w:type="dxa"/>
            <w:vAlign w:val="center"/>
          </w:tcPr>
          <w:p w14:paraId="2A394930" w14:textId="2C87F757" w:rsidR="00E01474" w:rsidRPr="00276859" w:rsidRDefault="00E01474" w:rsidP="00E01474">
            <w:pPr>
              <w:pStyle w:val="TableParagraph"/>
              <w:tabs>
                <w:tab w:val="left" w:pos="851"/>
              </w:tabs>
              <w:spacing w:line="234" w:lineRule="exact"/>
              <w:ind w:left="151"/>
              <w:jc w:val="left"/>
              <w:rPr>
                <w:rFonts w:asciiTheme="minorHAnsi" w:hAnsiTheme="minorHAnsi" w:cstheme="minorHAnsi"/>
                <w:sz w:val="18"/>
                <w:szCs w:val="18"/>
              </w:rPr>
            </w:pPr>
            <w:r w:rsidRPr="00276859">
              <w:rPr>
                <w:rFonts w:asciiTheme="minorHAnsi" w:hAnsiTheme="minorHAnsi" w:cstheme="minorHAnsi"/>
                <w:color w:val="000000"/>
                <w:sz w:val="18"/>
                <w:szCs w:val="18"/>
              </w:rPr>
              <w:t>Closing consumer contribution Capitalized</w:t>
            </w:r>
          </w:p>
        </w:tc>
        <w:tc>
          <w:tcPr>
            <w:tcW w:w="913" w:type="dxa"/>
            <w:vAlign w:val="center"/>
          </w:tcPr>
          <w:p w14:paraId="72B98EB3" w14:textId="58562842" w:rsidR="00E01474" w:rsidRPr="00E01474" w:rsidRDefault="00E01474" w:rsidP="00E01474">
            <w:pPr>
              <w:pStyle w:val="TableParagraph"/>
              <w:tabs>
                <w:tab w:val="left" w:pos="851"/>
              </w:tabs>
              <w:spacing w:line="234" w:lineRule="exact"/>
              <w:ind w:left="5"/>
              <w:rPr>
                <w:rFonts w:asciiTheme="minorHAnsi" w:hAnsiTheme="minorHAnsi" w:cstheme="minorHAnsi"/>
                <w:sz w:val="20"/>
                <w:szCs w:val="20"/>
              </w:rPr>
            </w:pPr>
            <w:r w:rsidRPr="00E01474">
              <w:rPr>
                <w:rFonts w:ascii="Calibri" w:hAnsi="Calibri" w:cs="Calibri"/>
                <w:color w:val="000000"/>
              </w:rPr>
              <w:t>83.18</w:t>
            </w:r>
          </w:p>
        </w:tc>
        <w:tc>
          <w:tcPr>
            <w:tcW w:w="951" w:type="dxa"/>
            <w:vAlign w:val="center"/>
          </w:tcPr>
          <w:p w14:paraId="53A4682E" w14:textId="20A1C07F" w:rsidR="00E01474" w:rsidRPr="00E01474" w:rsidRDefault="00E01474" w:rsidP="00E01474">
            <w:pPr>
              <w:pStyle w:val="TableParagraph"/>
              <w:tabs>
                <w:tab w:val="left" w:pos="851"/>
              </w:tabs>
              <w:spacing w:line="234" w:lineRule="exact"/>
              <w:ind w:left="9" w:right="5"/>
              <w:rPr>
                <w:rFonts w:asciiTheme="minorHAnsi" w:hAnsiTheme="minorHAnsi" w:cstheme="minorHAnsi"/>
                <w:sz w:val="20"/>
                <w:szCs w:val="20"/>
              </w:rPr>
            </w:pPr>
            <w:r w:rsidRPr="00E01474">
              <w:rPr>
                <w:rFonts w:ascii="Calibri" w:hAnsi="Calibri" w:cs="Calibri"/>
                <w:color w:val="000000"/>
              </w:rPr>
              <w:t>87.18</w:t>
            </w:r>
          </w:p>
        </w:tc>
        <w:tc>
          <w:tcPr>
            <w:tcW w:w="951" w:type="dxa"/>
            <w:vAlign w:val="center"/>
          </w:tcPr>
          <w:p w14:paraId="653D8FFD" w14:textId="7A34CDC4" w:rsidR="00E01474" w:rsidRPr="00E01474" w:rsidRDefault="00E01474" w:rsidP="00E01474">
            <w:pPr>
              <w:pStyle w:val="TableParagraph"/>
              <w:tabs>
                <w:tab w:val="left" w:pos="851"/>
              </w:tabs>
              <w:spacing w:line="234" w:lineRule="exact"/>
              <w:ind w:left="9" w:right="6"/>
              <w:rPr>
                <w:rFonts w:asciiTheme="minorHAnsi" w:hAnsiTheme="minorHAnsi" w:cstheme="minorHAnsi"/>
                <w:sz w:val="20"/>
                <w:szCs w:val="20"/>
              </w:rPr>
            </w:pPr>
            <w:r w:rsidRPr="00E01474">
              <w:rPr>
                <w:rFonts w:ascii="Calibri" w:hAnsi="Calibri" w:cs="Calibri"/>
                <w:color w:val="000000"/>
              </w:rPr>
              <w:t>91.18</w:t>
            </w:r>
          </w:p>
        </w:tc>
        <w:tc>
          <w:tcPr>
            <w:tcW w:w="952" w:type="dxa"/>
            <w:vAlign w:val="center"/>
          </w:tcPr>
          <w:p w14:paraId="05C9D09A" w14:textId="24A56853" w:rsidR="00E01474" w:rsidRPr="00E01474" w:rsidRDefault="00E01474" w:rsidP="00E01474">
            <w:pPr>
              <w:pStyle w:val="TableParagraph"/>
              <w:tabs>
                <w:tab w:val="left" w:pos="851"/>
              </w:tabs>
              <w:spacing w:line="234" w:lineRule="exact"/>
              <w:ind w:left="1"/>
              <w:rPr>
                <w:rFonts w:asciiTheme="minorHAnsi" w:hAnsiTheme="minorHAnsi" w:cstheme="minorHAnsi"/>
                <w:sz w:val="20"/>
                <w:szCs w:val="20"/>
              </w:rPr>
            </w:pPr>
            <w:r w:rsidRPr="00E01474">
              <w:rPr>
                <w:rFonts w:ascii="Calibri" w:hAnsi="Calibri" w:cs="Calibri"/>
                <w:color w:val="000000"/>
              </w:rPr>
              <w:t>95.18</w:t>
            </w:r>
          </w:p>
        </w:tc>
        <w:tc>
          <w:tcPr>
            <w:tcW w:w="951" w:type="dxa"/>
            <w:vAlign w:val="center"/>
          </w:tcPr>
          <w:p w14:paraId="2A5468CE" w14:textId="2CD9D1BC" w:rsidR="00E01474" w:rsidRPr="00E01474" w:rsidRDefault="00E01474" w:rsidP="00E01474">
            <w:pPr>
              <w:pStyle w:val="TableParagraph"/>
              <w:tabs>
                <w:tab w:val="left" w:pos="851"/>
              </w:tabs>
              <w:spacing w:line="234" w:lineRule="exact"/>
              <w:ind w:left="9" w:right="11"/>
              <w:rPr>
                <w:rFonts w:asciiTheme="minorHAnsi" w:hAnsiTheme="minorHAnsi" w:cstheme="minorHAnsi"/>
                <w:sz w:val="20"/>
                <w:szCs w:val="20"/>
              </w:rPr>
            </w:pPr>
            <w:r w:rsidRPr="00E01474">
              <w:rPr>
                <w:rFonts w:ascii="Calibri" w:hAnsi="Calibri" w:cs="Calibri"/>
                <w:color w:val="000000"/>
              </w:rPr>
              <w:t>99.18</w:t>
            </w:r>
          </w:p>
        </w:tc>
      </w:tr>
    </w:tbl>
    <w:p w14:paraId="1C7AB49B" w14:textId="77777777" w:rsidR="00656494" w:rsidRPr="00DF4248" w:rsidRDefault="00656494" w:rsidP="007440B1">
      <w:pPr>
        <w:pStyle w:val="BodyText"/>
        <w:tabs>
          <w:tab w:val="left" w:pos="851"/>
        </w:tabs>
        <w:spacing w:before="2"/>
        <w:rPr>
          <w:rFonts w:asciiTheme="minorHAnsi" w:hAnsiTheme="minorHAnsi" w:cstheme="minorHAnsi"/>
          <w:sz w:val="10"/>
        </w:rPr>
      </w:pPr>
    </w:p>
    <w:p w14:paraId="7C7730BF" w14:textId="13B6D510" w:rsidR="00D71FF5" w:rsidRPr="00610CBE" w:rsidRDefault="00D71FF5"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118" w:name="_Toc214785296"/>
      <w:bookmarkStart w:id="119" w:name="_Toc214967128"/>
      <w:bookmarkStart w:id="120" w:name="_Toc215186343"/>
      <w:r w:rsidRPr="00610CBE">
        <w:rPr>
          <w:rFonts w:asciiTheme="minorHAnsi" w:hAnsiTheme="minorHAnsi" w:cstheme="minorHAnsi"/>
          <w:i w:val="0"/>
          <w:iCs w:val="0"/>
          <w:color w:val="215868" w:themeColor="accent5" w:themeShade="80"/>
          <w:sz w:val="28"/>
          <w:szCs w:val="28"/>
        </w:rPr>
        <w:t xml:space="preserve">Funding of Capital </w:t>
      </w:r>
      <w:r w:rsidR="00A1442D" w:rsidRPr="00610CBE">
        <w:rPr>
          <w:rFonts w:asciiTheme="minorHAnsi" w:hAnsiTheme="minorHAnsi" w:cstheme="minorHAnsi"/>
          <w:i w:val="0"/>
          <w:iCs w:val="0"/>
          <w:color w:val="215868" w:themeColor="accent5" w:themeShade="80"/>
          <w:sz w:val="28"/>
          <w:szCs w:val="28"/>
        </w:rPr>
        <w:t>Expenditure</w:t>
      </w:r>
      <w:bookmarkEnd w:id="118"/>
      <w:bookmarkEnd w:id="119"/>
      <w:bookmarkEnd w:id="120"/>
    </w:p>
    <w:p w14:paraId="40ED1FB8" w14:textId="361827CC" w:rsidR="00BE0088" w:rsidRPr="005508E5" w:rsidRDefault="00271657" w:rsidP="004809AA">
      <w:pPr>
        <w:pStyle w:val="ListParagraph"/>
        <w:numPr>
          <w:ilvl w:val="2"/>
          <w:numId w:val="14"/>
        </w:numPr>
        <w:tabs>
          <w:tab w:val="left" w:pos="851"/>
        </w:tabs>
        <w:spacing w:before="88" w:line="278" w:lineRule="auto"/>
        <w:ind w:left="851" w:right="839" w:hanging="851"/>
        <w:rPr>
          <w:rFonts w:asciiTheme="minorHAnsi" w:hAnsiTheme="minorHAnsi" w:cstheme="minorHAnsi"/>
          <w:sz w:val="24"/>
        </w:rPr>
      </w:pPr>
      <w:r>
        <w:rPr>
          <w:rFonts w:asciiTheme="minorHAnsi" w:hAnsiTheme="minorHAnsi" w:cstheme="minorHAnsi"/>
          <w:sz w:val="24"/>
        </w:rPr>
        <w:t xml:space="preserve">The funding of capital expenditure </w:t>
      </w:r>
      <w:r w:rsidR="00A92331">
        <w:rPr>
          <w:rFonts w:asciiTheme="minorHAnsi" w:hAnsiTheme="minorHAnsi" w:cstheme="minorHAnsi"/>
          <w:sz w:val="24"/>
        </w:rPr>
        <w:t xml:space="preserve">has done from internal resources and therefore </w:t>
      </w:r>
      <w:r w:rsidR="003538AA" w:rsidRPr="00BE0088">
        <w:rPr>
          <w:rFonts w:asciiTheme="minorHAnsi" w:hAnsiTheme="minorHAnsi" w:cstheme="minorHAnsi"/>
          <w:sz w:val="24"/>
        </w:rPr>
        <w:t xml:space="preserve">TSL has </w:t>
      </w:r>
      <w:r w:rsidR="00871E22">
        <w:rPr>
          <w:rFonts w:asciiTheme="minorHAnsi" w:hAnsiTheme="minorHAnsi" w:cstheme="minorHAnsi"/>
          <w:sz w:val="24"/>
        </w:rPr>
        <w:t xml:space="preserve">computed normative </w:t>
      </w:r>
      <w:r w:rsidR="003538AA" w:rsidRPr="00BE0088">
        <w:rPr>
          <w:rFonts w:asciiTheme="minorHAnsi" w:hAnsiTheme="minorHAnsi" w:cstheme="minorHAnsi"/>
          <w:sz w:val="24"/>
        </w:rPr>
        <w:t xml:space="preserve"> </w:t>
      </w:r>
      <w:r w:rsidR="00871E22">
        <w:rPr>
          <w:rFonts w:asciiTheme="minorHAnsi" w:hAnsiTheme="minorHAnsi" w:cstheme="minorHAnsi"/>
          <w:sz w:val="24"/>
        </w:rPr>
        <w:t>Debt</w:t>
      </w:r>
      <w:r w:rsidR="003538AA" w:rsidRPr="00BE0088">
        <w:rPr>
          <w:rFonts w:asciiTheme="minorHAnsi" w:hAnsiTheme="minorHAnsi" w:cstheme="minorHAnsi"/>
          <w:sz w:val="24"/>
        </w:rPr>
        <w:t xml:space="preserve"> an</w:t>
      </w:r>
      <w:r w:rsidR="00610CBE" w:rsidRPr="00BE0088">
        <w:rPr>
          <w:rFonts w:asciiTheme="minorHAnsi" w:hAnsiTheme="minorHAnsi" w:cstheme="minorHAnsi"/>
          <w:sz w:val="24"/>
        </w:rPr>
        <w:t xml:space="preserve">d </w:t>
      </w:r>
      <w:r w:rsidR="003538AA" w:rsidRPr="00BE0088">
        <w:rPr>
          <w:rFonts w:asciiTheme="minorHAnsi" w:hAnsiTheme="minorHAnsi" w:cstheme="minorHAnsi"/>
          <w:sz w:val="24"/>
        </w:rPr>
        <w:t xml:space="preserve">Equity </w:t>
      </w:r>
      <w:r w:rsidR="00633691">
        <w:rPr>
          <w:rFonts w:asciiTheme="minorHAnsi" w:hAnsiTheme="minorHAnsi" w:cstheme="minorHAnsi"/>
          <w:sz w:val="24"/>
        </w:rPr>
        <w:t>in line</w:t>
      </w:r>
      <w:r w:rsidR="00871E22">
        <w:rPr>
          <w:rFonts w:asciiTheme="minorHAnsi" w:hAnsiTheme="minorHAnsi" w:cstheme="minorHAnsi"/>
          <w:sz w:val="24"/>
        </w:rPr>
        <w:t xml:space="preserve"> with </w:t>
      </w:r>
      <w:r w:rsidR="001405D2">
        <w:rPr>
          <w:rFonts w:asciiTheme="minorHAnsi" w:hAnsiTheme="minorHAnsi" w:cstheme="minorHAnsi"/>
          <w:sz w:val="24"/>
        </w:rPr>
        <w:t>JSERC Distribution Tariff Regulation 2025</w:t>
      </w:r>
      <w:r w:rsidR="00633691">
        <w:rPr>
          <w:rFonts w:asciiTheme="minorHAnsi" w:hAnsiTheme="minorHAnsi" w:cstheme="minorHAnsi"/>
          <w:sz w:val="24"/>
        </w:rPr>
        <w:t>.</w:t>
      </w:r>
    </w:p>
    <w:p w14:paraId="6D030157" w14:textId="33A0DA28" w:rsidR="00895549" w:rsidRDefault="003538AA" w:rsidP="00BE0088">
      <w:pPr>
        <w:pStyle w:val="ListParagraph"/>
        <w:spacing w:before="88" w:line="278" w:lineRule="auto"/>
        <w:ind w:left="709" w:right="839" w:firstLine="0"/>
        <w:rPr>
          <w:rFonts w:asciiTheme="minorHAnsi" w:hAnsiTheme="minorHAnsi" w:cstheme="minorHAnsi"/>
          <w:sz w:val="24"/>
        </w:rPr>
      </w:pPr>
      <w:r w:rsidRPr="00BE0088">
        <w:rPr>
          <w:rFonts w:asciiTheme="minorHAnsi" w:hAnsiTheme="minorHAnsi" w:cstheme="minorHAnsi"/>
          <w:sz w:val="24"/>
        </w:rPr>
        <w:t>The extract of the relevant regulations from JSERC Distribution</w:t>
      </w:r>
      <w:r w:rsidR="00BE0088">
        <w:rPr>
          <w:rFonts w:asciiTheme="minorHAnsi" w:hAnsiTheme="minorHAnsi" w:cstheme="minorHAnsi"/>
          <w:sz w:val="24"/>
        </w:rPr>
        <w:t xml:space="preserve"> </w:t>
      </w:r>
      <w:r w:rsidRPr="00BE0088">
        <w:rPr>
          <w:rFonts w:asciiTheme="minorHAnsi" w:hAnsiTheme="minorHAnsi" w:cstheme="minorHAnsi"/>
          <w:sz w:val="24"/>
        </w:rPr>
        <w:t>Tariff Regulations 202</w:t>
      </w:r>
      <w:r w:rsidR="000E185D" w:rsidRPr="00BE0088">
        <w:rPr>
          <w:rFonts w:asciiTheme="minorHAnsi" w:hAnsiTheme="minorHAnsi" w:cstheme="minorHAnsi"/>
          <w:sz w:val="24"/>
        </w:rPr>
        <w:t>5</w:t>
      </w:r>
      <w:r w:rsidRPr="00BE0088">
        <w:rPr>
          <w:rFonts w:asciiTheme="minorHAnsi" w:hAnsiTheme="minorHAnsi" w:cstheme="minorHAnsi"/>
          <w:sz w:val="24"/>
        </w:rPr>
        <w:t>, regarding funding ratio is provided below:</w:t>
      </w:r>
    </w:p>
    <w:p w14:paraId="145F2CC8" w14:textId="77777777" w:rsidR="00B016CA" w:rsidRPr="00B016CA" w:rsidRDefault="00B016CA" w:rsidP="00B016CA">
      <w:pPr>
        <w:pStyle w:val="BodyText"/>
        <w:tabs>
          <w:tab w:val="left" w:pos="1134"/>
        </w:tabs>
        <w:spacing w:before="18"/>
        <w:ind w:left="1560" w:right="1140" w:hanging="709"/>
        <w:rPr>
          <w:rFonts w:asciiTheme="minorHAnsi" w:hAnsiTheme="minorHAnsi" w:cstheme="minorHAnsi"/>
          <w:b/>
          <w:bCs/>
          <w:i/>
          <w:iCs/>
        </w:rPr>
      </w:pPr>
      <w:r w:rsidRPr="00B016CA">
        <w:rPr>
          <w:rFonts w:asciiTheme="minorHAnsi" w:hAnsiTheme="minorHAnsi" w:cstheme="minorHAnsi"/>
          <w:b/>
          <w:bCs/>
          <w:i/>
          <w:iCs/>
        </w:rPr>
        <w:t>Quote</w:t>
      </w:r>
    </w:p>
    <w:p w14:paraId="2245BC84" w14:textId="77777777" w:rsidR="00B016CA" w:rsidRPr="00B016CA" w:rsidRDefault="00B016CA" w:rsidP="00B016CA">
      <w:pPr>
        <w:tabs>
          <w:tab w:val="left" w:pos="851"/>
          <w:tab w:val="left" w:pos="1134"/>
        </w:tabs>
        <w:spacing w:before="1"/>
        <w:ind w:left="1701" w:right="1140" w:hanging="709"/>
        <w:rPr>
          <w:rFonts w:asciiTheme="minorHAnsi" w:hAnsiTheme="minorHAnsi" w:cstheme="minorHAnsi"/>
          <w:i/>
          <w:iCs/>
        </w:rPr>
      </w:pPr>
      <w:r w:rsidRPr="00B016CA">
        <w:rPr>
          <w:rFonts w:asciiTheme="minorHAnsi" w:hAnsiTheme="minorHAnsi" w:cstheme="minorHAnsi"/>
          <w:i/>
          <w:iCs/>
        </w:rPr>
        <w:t>“Debt-Equity</w:t>
      </w:r>
      <w:r w:rsidRPr="00B016CA">
        <w:rPr>
          <w:rFonts w:asciiTheme="minorHAnsi" w:hAnsiTheme="minorHAnsi" w:cstheme="minorHAnsi"/>
          <w:i/>
          <w:iCs/>
          <w:spacing w:val="18"/>
        </w:rPr>
        <w:t xml:space="preserve"> </w:t>
      </w:r>
      <w:r w:rsidRPr="00B016CA">
        <w:rPr>
          <w:rFonts w:asciiTheme="minorHAnsi" w:hAnsiTheme="minorHAnsi" w:cstheme="minorHAnsi"/>
          <w:i/>
          <w:iCs/>
          <w:spacing w:val="-4"/>
        </w:rPr>
        <w:t xml:space="preserve">Ratio : </w:t>
      </w:r>
    </w:p>
    <w:p w14:paraId="685DCED8" w14:textId="77777777" w:rsidR="00B016CA" w:rsidRPr="00B016CA" w:rsidRDefault="00B016CA" w:rsidP="00B016CA">
      <w:pPr>
        <w:tabs>
          <w:tab w:val="left" w:pos="851"/>
          <w:tab w:val="left" w:pos="1134"/>
        </w:tabs>
        <w:spacing w:before="238" w:line="285" w:lineRule="auto"/>
        <w:ind w:left="1701" w:right="1140" w:hanging="709"/>
        <w:jc w:val="both"/>
        <w:rPr>
          <w:rFonts w:asciiTheme="minorHAnsi" w:hAnsiTheme="minorHAnsi" w:cstheme="minorHAnsi"/>
          <w:i/>
          <w:iCs/>
        </w:rPr>
      </w:pPr>
      <w:r w:rsidRPr="00B016CA">
        <w:rPr>
          <w:rFonts w:asciiTheme="minorHAnsi" w:hAnsiTheme="minorHAnsi" w:cstheme="minorHAnsi"/>
          <w:i/>
          <w:iCs/>
        </w:rPr>
        <w:lastRenderedPageBreak/>
        <w:t xml:space="preserve">10.17 New Schemes – For capital expenditure schemes capitalized after April 01, </w:t>
      </w:r>
      <w:r w:rsidRPr="00B016CA">
        <w:rPr>
          <w:rFonts w:asciiTheme="minorHAnsi" w:hAnsiTheme="minorHAnsi" w:cstheme="minorHAnsi"/>
          <w:i/>
          <w:iCs/>
          <w:spacing w:val="-2"/>
        </w:rPr>
        <w:t>2026:</w:t>
      </w:r>
    </w:p>
    <w:p w14:paraId="71D52BD4" w14:textId="77777777" w:rsidR="00B016CA" w:rsidRPr="00B016CA" w:rsidRDefault="00B016CA" w:rsidP="004809AA">
      <w:pPr>
        <w:pStyle w:val="ListParagraph"/>
        <w:numPr>
          <w:ilvl w:val="0"/>
          <w:numId w:val="20"/>
        </w:numPr>
        <w:tabs>
          <w:tab w:val="left" w:pos="851"/>
          <w:tab w:val="left" w:pos="1134"/>
          <w:tab w:val="left" w:pos="1933"/>
        </w:tabs>
        <w:spacing w:before="181" w:line="285" w:lineRule="auto"/>
        <w:ind w:left="1701" w:right="1140" w:hanging="295"/>
        <w:rPr>
          <w:rFonts w:asciiTheme="minorHAnsi" w:hAnsiTheme="minorHAnsi" w:cstheme="minorHAnsi"/>
          <w:i/>
          <w:iCs/>
        </w:rPr>
      </w:pPr>
      <w:r w:rsidRPr="00B016CA">
        <w:rPr>
          <w:rFonts w:asciiTheme="minorHAnsi" w:hAnsiTheme="minorHAnsi" w:cstheme="minorHAnsi"/>
          <w:i/>
          <w:iCs/>
        </w:rPr>
        <w:t>A normative debt-equity ratio of 70:30 shall be considered for the purpose of determination of Tariff;</w:t>
      </w:r>
    </w:p>
    <w:p w14:paraId="19FF4B6B" w14:textId="77777777" w:rsidR="00B016CA" w:rsidRPr="00B016CA" w:rsidRDefault="00B016CA" w:rsidP="004809AA">
      <w:pPr>
        <w:pStyle w:val="ListParagraph"/>
        <w:numPr>
          <w:ilvl w:val="0"/>
          <w:numId w:val="20"/>
        </w:numPr>
        <w:tabs>
          <w:tab w:val="left" w:pos="851"/>
          <w:tab w:val="left" w:pos="1134"/>
          <w:tab w:val="left" w:pos="1915"/>
        </w:tabs>
        <w:spacing w:before="182" w:line="283" w:lineRule="auto"/>
        <w:ind w:left="1701" w:right="1140" w:hanging="295"/>
        <w:rPr>
          <w:rFonts w:asciiTheme="minorHAnsi" w:hAnsiTheme="minorHAnsi" w:cstheme="minorHAnsi"/>
          <w:i/>
          <w:iCs/>
        </w:rPr>
      </w:pPr>
      <w:r w:rsidRPr="00B016CA">
        <w:rPr>
          <w:rFonts w:asciiTheme="minorHAnsi" w:hAnsiTheme="minorHAnsi" w:cstheme="minorHAnsi"/>
          <w:i/>
          <w:iCs/>
        </w:rPr>
        <w:t>In case the actual equity employed is in excess of 30%, the amount of equity for the purpose of tariff determination shall be limited</w:t>
      </w:r>
      <w:r w:rsidRPr="00B016CA">
        <w:rPr>
          <w:rFonts w:asciiTheme="minorHAnsi" w:hAnsiTheme="minorHAnsi" w:cstheme="minorHAnsi"/>
          <w:i/>
          <w:iCs/>
          <w:spacing w:val="-1"/>
        </w:rPr>
        <w:t xml:space="preserve"> </w:t>
      </w:r>
      <w:r w:rsidRPr="00B016CA">
        <w:rPr>
          <w:rFonts w:asciiTheme="minorHAnsi" w:hAnsiTheme="minorHAnsi" w:cstheme="minorHAnsi"/>
          <w:i/>
          <w:iCs/>
        </w:rPr>
        <w:t>to 30%,</w:t>
      </w:r>
      <w:r w:rsidRPr="00B016CA">
        <w:rPr>
          <w:rFonts w:asciiTheme="minorHAnsi" w:hAnsiTheme="minorHAnsi" w:cstheme="minorHAnsi"/>
          <w:i/>
          <w:iCs/>
          <w:spacing w:val="-1"/>
        </w:rPr>
        <w:t xml:space="preserve"> </w:t>
      </w:r>
      <w:r w:rsidRPr="00B016CA">
        <w:rPr>
          <w:rFonts w:asciiTheme="minorHAnsi" w:hAnsiTheme="minorHAnsi" w:cstheme="minorHAnsi"/>
          <w:i/>
          <w:iCs/>
        </w:rPr>
        <w:t>and the balance amount shall be considered as normative loan;</w:t>
      </w:r>
    </w:p>
    <w:p w14:paraId="71FD14D2" w14:textId="77777777" w:rsidR="00B016CA" w:rsidRPr="00B016CA" w:rsidRDefault="00B016CA" w:rsidP="004809AA">
      <w:pPr>
        <w:pStyle w:val="ListParagraph"/>
        <w:numPr>
          <w:ilvl w:val="0"/>
          <w:numId w:val="20"/>
        </w:numPr>
        <w:tabs>
          <w:tab w:val="left" w:pos="851"/>
          <w:tab w:val="left" w:pos="1134"/>
          <w:tab w:val="left" w:pos="1888"/>
        </w:tabs>
        <w:spacing w:before="189" w:line="283" w:lineRule="auto"/>
        <w:ind w:left="1701" w:right="1140" w:hanging="295"/>
        <w:rPr>
          <w:rFonts w:asciiTheme="minorHAnsi" w:hAnsiTheme="minorHAnsi" w:cstheme="minorHAnsi"/>
          <w:i/>
          <w:iCs/>
        </w:rPr>
      </w:pPr>
      <w:r w:rsidRPr="00B016CA">
        <w:rPr>
          <w:rFonts w:asciiTheme="minorHAnsi" w:hAnsiTheme="minorHAnsi" w:cstheme="minorHAnsi"/>
          <w:i/>
          <w:iCs/>
        </w:rPr>
        <w:t>In case the actual equity employed is less than 30%, the actual debt-equity ratio shall be considered;</w:t>
      </w:r>
    </w:p>
    <w:p w14:paraId="1514AB09" w14:textId="77777777" w:rsidR="00B016CA" w:rsidRPr="00B016CA" w:rsidRDefault="00B016CA" w:rsidP="004809AA">
      <w:pPr>
        <w:pStyle w:val="ListParagraph"/>
        <w:numPr>
          <w:ilvl w:val="0"/>
          <w:numId w:val="20"/>
        </w:numPr>
        <w:tabs>
          <w:tab w:val="left" w:pos="851"/>
          <w:tab w:val="left" w:pos="1134"/>
          <w:tab w:val="left" w:pos="1955"/>
        </w:tabs>
        <w:spacing w:before="187" w:line="283" w:lineRule="auto"/>
        <w:ind w:left="1701" w:right="1140" w:hanging="295"/>
        <w:rPr>
          <w:rFonts w:asciiTheme="minorHAnsi" w:hAnsiTheme="minorHAnsi" w:cstheme="minorHAnsi"/>
          <w:i/>
          <w:iCs/>
        </w:rPr>
      </w:pPr>
      <w:r w:rsidRPr="00B016CA">
        <w:rPr>
          <w:rFonts w:asciiTheme="minorHAnsi" w:hAnsiTheme="minorHAnsi" w:cstheme="minorHAnsi"/>
          <w:i/>
          <w:iCs/>
        </w:rPr>
        <w:t>The premium, if any raised by the Licensee while issuing share capital and investment of</w:t>
      </w:r>
      <w:r w:rsidRPr="00B016CA">
        <w:rPr>
          <w:rFonts w:asciiTheme="minorHAnsi" w:hAnsiTheme="minorHAnsi" w:cstheme="minorHAnsi"/>
          <w:i/>
          <w:iCs/>
          <w:spacing w:val="23"/>
        </w:rPr>
        <w:t xml:space="preserve"> </w:t>
      </w:r>
      <w:r w:rsidRPr="00B016CA">
        <w:rPr>
          <w:rFonts w:asciiTheme="minorHAnsi" w:hAnsiTheme="minorHAnsi" w:cstheme="minorHAnsi"/>
          <w:i/>
          <w:iCs/>
        </w:rPr>
        <w:t>internal</w:t>
      </w:r>
      <w:r w:rsidRPr="00B016CA">
        <w:rPr>
          <w:rFonts w:asciiTheme="minorHAnsi" w:hAnsiTheme="minorHAnsi" w:cstheme="minorHAnsi"/>
          <w:i/>
          <w:iCs/>
          <w:spacing w:val="25"/>
        </w:rPr>
        <w:t xml:space="preserve"> </w:t>
      </w:r>
      <w:r w:rsidRPr="00B016CA">
        <w:rPr>
          <w:rFonts w:asciiTheme="minorHAnsi" w:hAnsiTheme="minorHAnsi" w:cstheme="minorHAnsi"/>
          <w:i/>
          <w:iCs/>
        </w:rPr>
        <w:t>accruals</w:t>
      </w:r>
      <w:r w:rsidRPr="00B016CA">
        <w:rPr>
          <w:rFonts w:asciiTheme="minorHAnsi" w:hAnsiTheme="minorHAnsi" w:cstheme="minorHAnsi"/>
          <w:i/>
          <w:iCs/>
          <w:spacing w:val="23"/>
        </w:rPr>
        <w:t xml:space="preserve"> </w:t>
      </w:r>
      <w:r w:rsidRPr="00B016CA">
        <w:rPr>
          <w:rFonts w:asciiTheme="minorHAnsi" w:hAnsiTheme="minorHAnsi" w:cstheme="minorHAnsi"/>
          <w:i/>
          <w:iCs/>
        </w:rPr>
        <w:t>created out</w:t>
      </w:r>
      <w:r w:rsidRPr="00B016CA">
        <w:rPr>
          <w:rFonts w:asciiTheme="minorHAnsi" w:hAnsiTheme="minorHAnsi" w:cstheme="minorHAnsi"/>
          <w:i/>
          <w:iCs/>
          <w:spacing w:val="23"/>
        </w:rPr>
        <w:t xml:space="preserve"> </w:t>
      </w:r>
      <w:r w:rsidRPr="00B016CA">
        <w:rPr>
          <w:rFonts w:asciiTheme="minorHAnsi" w:hAnsiTheme="minorHAnsi" w:cstheme="minorHAnsi"/>
          <w:i/>
          <w:iCs/>
        </w:rPr>
        <w:t>of</w:t>
      </w:r>
      <w:r w:rsidRPr="00B016CA">
        <w:rPr>
          <w:rFonts w:asciiTheme="minorHAnsi" w:hAnsiTheme="minorHAnsi" w:cstheme="minorHAnsi"/>
          <w:i/>
          <w:iCs/>
          <w:spacing w:val="26"/>
        </w:rPr>
        <w:t xml:space="preserve"> </w:t>
      </w:r>
      <w:r w:rsidRPr="00B016CA">
        <w:rPr>
          <w:rFonts w:asciiTheme="minorHAnsi" w:hAnsiTheme="minorHAnsi" w:cstheme="minorHAnsi"/>
          <w:i/>
          <w:iCs/>
        </w:rPr>
        <w:t>free</w:t>
      </w:r>
      <w:r w:rsidRPr="00B016CA">
        <w:rPr>
          <w:rFonts w:asciiTheme="minorHAnsi" w:hAnsiTheme="minorHAnsi" w:cstheme="minorHAnsi"/>
          <w:i/>
          <w:iCs/>
          <w:spacing w:val="23"/>
        </w:rPr>
        <w:t xml:space="preserve"> </w:t>
      </w:r>
      <w:r w:rsidRPr="00B016CA">
        <w:rPr>
          <w:rFonts w:asciiTheme="minorHAnsi" w:hAnsiTheme="minorHAnsi" w:cstheme="minorHAnsi"/>
          <w:i/>
          <w:iCs/>
        </w:rPr>
        <w:t>reserve, shall</w:t>
      </w:r>
      <w:r w:rsidRPr="00B016CA">
        <w:rPr>
          <w:rFonts w:asciiTheme="minorHAnsi" w:hAnsiTheme="minorHAnsi" w:cstheme="minorHAnsi"/>
          <w:i/>
          <w:iCs/>
          <w:spacing w:val="25"/>
        </w:rPr>
        <w:t xml:space="preserve"> </w:t>
      </w:r>
      <w:r w:rsidRPr="00B016CA">
        <w:rPr>
          <w:rFonts w:asciiTheme="minorHAnsi" w:hAnsiTheme="minorHAnsi" w:cstheme="minorHAnsi"/>
          <w:i/>
          <w:iCs/>
        </w:rPr>
        <w:t>also be</w:t>
      </w:r>
      <w:r w:rsidRPr="00B016CA">
        <w:rPr>
          <w:rFonts w:asciiTheme="minorHAnsi" w:hAnsiTheme="minorHAnsi" w:cstheme="minorHAnsi"/>
          <w:i/>
          <w:iCs/>
          <w:spacing w:val="28"/>
        </w:rPr>
        <w:t xml:space="preserve"> </w:t>
      </w:r>
      <w:r w:rsidRPr="00B016CA">
        <w:rPr>
          <w:rFonts w:asciiTheme="minorHAnsi" w:hAnsiTheme="minorHAnsi" w:cstheme="minorHAnsi"/>
          <w:i/>
          <w:iCs/>
        </w:rPr>
        <w:t xml:space="preserve">reckoned as paid up capital for the purpose of computing return on equity, provided such premium amount and internal accruals are actually utilized for meeting capital </w:t>
      </w:r>
      <w:r w:rsidRPr="00B016CA">
        <w:rPr>
          <w:rFonts w:asciiTheme="minorHAnsi" w:hAnsiTheme="minorHAnsi" w:cstheme="minorHAnsi"/>
          <w:i/>
          <w:iCs/>
          <w:spacing w:val="-2"/>
        </w:rPr>
        <w:t>expenditure.”</w:t>
      </w:r>
    </w:p>
    <w:p w14:paraId="54F23DBA" w14:textId="77777777" w:rsidR="00B016CA" w:rsidRPr="00B016CA" w:rsidRDefault="00B016CA" w:rsidP="00B016CA">
      <w:pPr>
        <w:tabs>
          <w:tab w:val="left" w:pos="851"/>
          <w:tab w:val="left" w:pos="1134"/>
        </w:tabs>
        <w:spacing w:before="187" w:line="283" w:lineRule="auto"/>
        <w:ind w:right="1140"/>
        <w:jc w:val="both"/>
        <w:rPr>
          <w:rFonts w:asciiTheme="minorHAnsi" w:hAnsiTheme="minorHAnsi" w:cstheme="minorHAnsi"/>
          <w:b/>
          <w:bCs/>
          <w:i/>
          <w:iCs/>
        </w:rPr>
      </w:pPr>
      <w:r w:rsidRPr="00B016CA">
        <w:rPr>
          <w:rFonts w:asciiTheme="minorHAnsi" w:hAnsiTheme="minorHAnsi" w:cstheme="minorHAnsi"/>
          <w:i/>
          <w:iCs/>
        </w:rPr>
        <w:tab/>
      </w:r>
      <w:r w:rsidRPr="00B016CA">
        <w:rPr>
          <w:rFonts w:asciiTheme="minorHAnsi" w:hAnsiTheme="minorHAnsi" w:cstheme="minorHAnsi"/>
          <w:i/>
          <w:iCs/>
        </w:rPr>
        <w:tab/>
      </w:r>
      <w:r w:rsidRPr="00B016CA">
        <w:rPr>
          <w:rFonts w:asciiTheme="minorHAnsi" w:hAnsiTheme="minorHAnsi" w:cstheme="minorHAnsi"/>
          <w:b/>
          <w:bCs/>
          <w:i/>
          <w:iCs/>
        </w:rPr>
        <w:t>Un-Quote</w:t>
      </w:r>
    </w:p>
    <w:p w14:paraId="6D03015E" w14:textId="36446B5F" w:rsidR="00895549" w:rsidRPr="00DF4248" w:rsidRDefault="003538AA" w:rsidP="004809AA">
      <w:pPr>
        <w:pStyle w:val="ListParagraph"/>
        <w:numPr>
          <w:ilvl w:val="2"/>
          <w:numId w:val="14"/>
        </w:numPr>
        <w:tabs>
          <w:tab w:val="left" w:pos="851"/>
          <w:tab w:val="left" w:pos="860"/>
        </w:tabs>
        <w:spacing w:before="79" w:line="278" w:lineRule="auto"/>
        <w:ind w:left="851" w:right="1160"/>
        <w:rPr>
          <w:rFonts w:asciiTheme="minorHAnsi" w:hAnsiTheme="minorHAnsi" w:cstheme="minorHAnsi"/>
          <w:sz w:val="24"/>
        </w:rPr>
      </w:pPr>
      <w:r w:rsidRPr="00DF4248">
        <w:rPr>
          <w:rFonts w:asciiTheme="minorHAnsi" w:hAnsiTheme="minorHAnsi" w:cstheme="minorHAnsi"/>
          <w:sz w:val="24"/>
        </w:rPr>
        <w:t>Such funding principles were adopted by petitioner in the past and have been approved</w:t>
      </w:r>
      <w:r w:rsidRPr="00DF4248">
        <w:rPr>
          <w:rFonts w:asciiTheme="minorHAnsi" w:hAnsiTheme="minorHAnsi" w:cstheme="minorHAnsi"/>
          <w:spacing w:val="-4"/>
          <w:sz w:val="24"/>
        </w:rPr>
        <w:t xml:space="preserve"> </w:t>
      </w:r>
      <w:r w:rsidRPr="00DF4248">
        <w:rPr>
          <w:rFonts w:asciiTheme="minorHAnsi" w:hAnsiTheme="minorHAnsi" w:cstheme="minorHAnsi"/>
          <w:sz w:val="24"/>
        </w:rPr>
        <w:t>by</w:t>
      </w:r>
      <w:r w:rsidRPr="00DF4248">
        <w:rPr>
          <w:rFonts w:asciiTheme="minorHAnsi" w:hAnsiTheme="minorHAnsi" w:cstheme="minorHAnsi"/>
          <w:spacing w:val="-4"/>
          <w:sz w:val="24"/>
        </w:rPr>
        <w:t xml:space="preserve"> </w:t>
      </w:r>
      <w:r w:rsidRPr="00DF4248">
        <w:rPr>
          <w:rFonts w:asciiTheme="minorHAnsi" w:hAnsiTheme="minorHAnsi" w:cstheme="minorHAnsi"/>
          <w:sz w:val="24"/>
        </w:rPr>
        <w:t>Hon’ble</w:t>
      </w:r>
      <w:r w:rsidRPr="00DF4248">
        <w:rPr>
          <w:rFonts w:asciiTheme="minorHAnsi" w:hAnsiTheme="minorHAnsi" w:cstheme="minorHAnsi"/>
          <w:spacing w:val="-3"/>
          <w:sz w:val="24"/>
        </w:rPr>
        <w:t xml:space="preserve"> </w:t>
      </w:r>
      <w:r w:rsidRPr="00DF4248">
        <w:rPr>
          <w:rFonts w:asciiTheme="minorHAnsi" w:hAnsiTheme="minorHAnsi" w:cstheme="minorHAnsi"/>
          <w:sz w:val="24"/>
        </w:rPr>
        <w:t>Commission.</w:t>
      </w:r>
      <w:r w:rsidRPr="00DF4248">
        <w:rPr>
          <w:rFonts w:asciiTheme="minorHAnsi" w:hAnsiTheme="minorHAnsi" w:cstheme="minorHAnsi"/>
          <w:spacing w:val="-2"/>
          <w:sz w:val="24"/>
        </w:rPr>
        <w:t xml:space="preserve"> </w:t>
      </w:r>
      <w:r w:rsidRPr="00DF4248">
        <w:rPr>
          <w:rFonts w:asciiTheme="minorHAnsi" w:hAnsiTheme="minorHAnsi" w:cstheme="minorHAnsi"/>
          <w:sz w:val="24"/>
        </w:rPr>
        <w:t>Accordingly,</w:t>
      </w:r>
      <w:r w:rsidRPr="00DF4248">
        <w:rPr>
          <w:rFonts w:asciiTheme="minorHAnsi" w:hAnsiTheme="minorHAnsi" w:cstheme="minorHAnsi"/>
          <w:spacing w:val="-3"/>
          <w:sz w:val="24"/>
        </w:rPr>
        <w:t xml:space="preserve"> </w:t>
      </w:r>
      <w:r w:rsidRPr="00DF4248">
        <w:rPr>
          <w:rFonts w:asciiTheme="minorHAnsi" w:hAnsiTheme="minorHAnsi" w:cstheme="minorHAnsi"/>
          <w:sz w:val="24"/>
        </w:rPr>
        <w:t>TSL</w:t>
      </w:r>
      <w:r w:rsidRPr="00DF4248">
        <w:rPr>
          <w:rFonts w:asciiTheme="minorHAnsi" w:hAnsiTheme="minorHAnsi" w:cstheme="minorHAnsi"/>
          <w:spacing w:val="-3"/>
          <w:sz w:val="24"/>
        </w:rPr>
        <w:t xml:space="preserve"> </w:t>
      </w:r>
      <w:r w:rsidRPr="00DF4248">
        <w:rPr>
          <w:rFonts w:asciiTheme="minorHAnsi" w:hAnsiTheme="minorHAnsi" w:cstheme="minorHAnsi"/>
          <w:sz w:val="24"/>
        </w:rPr>
        <w:t>has</w:t>
      </w:r>
      <w:r w:rsidRPr="00DF4248">
        <w:rPr>
          <w:rFonts w:asciiTheme="minorHAnsi" w:hAnsiTheme="minorHAnsi" w:cstheme="minorHAnsi"/>
          <w:spacing w:val="-3"/>
          <w:sz w:val="24"/>
        </w:rPr>
        <w:t xml:space="preserve"> </w:t>
      </w:r>
      <w:r w:rsidRPr="00DF4248">
        <w:rPr>
          <w:rFonts w:asciiTheme="minorHAnsi" w:hAnsiTheme="minorHAnsi" w:cstheme="minorHAnsi"/>
          <w:sz w:val="24"/>
        </w:rPr>
        <w:t>considered</w:t>
      </w:r>
      <w:r w:rsidRPr="00DF4248">
        <w:rPr>
          <w:rFonts w:asciiTheme="minorHAnsi" w:hAnsiTheme="minorHAnsi" w:cstheme="minorHAnsi"/>
          <w:spacing w:val="-4"/>
          <w:sz w:val="24"/>
        </w:rPr>
        <w:t xml:space="preserve"> </w:t>
      </w:r>
      <w:r w:rsidRPr="00DF4248">
        <w:rPr>
          <w:rFonts w:asciiTheme="minorHAnsi" w:hAnsiTheme="minorHAnsi" w:cstheme="minorHAnsi"/>
          <w:sz w:val="24"/>
        </w:rPr>
        <w:t>a</w:t>
      </w:r>
      <w:r w:rsidRPr="00DF4248">
        <w:rPr>
          <w:rFonts w:asciiTheme="minorHAnsi" w:hAnsiTheme="minorHAnsi" w:cstheme="minorHAnsi"/>
          <w:spacing w:val="-4"/>
          <w:sz w:val="24"/>
        </w:rPr>
        <w:t xml:space="preserve"> </w:t>
      </w:r>
      <w:r w:rsidRPr="00DF4248">
        <w:rPr>
          <w:rFonts w:asciiTheme="minorHAnsi" w:hAnsiTheme="minorHAnsi" w:cstheme="minorHAnsi"/>
          <w:sz w:val="24"/>
        </w:rPr>
        <w:t>Debt</w:t>
      </w:r>
      <w:r w:rsidRPr="00DF4248">
        <w:rPr>
          <w:rFonts w:asciiTheme="minorHAnsi" w:hAnsiTheme="minorHAnsi" w:cstheme="minorHAnsi"/>
          <w:spacing w:val="-4"/>
          <w:sz w:val="24"/>
        </w:rPr>
        <w:t xml:space="preserve"> </w:t>
      </w:r>
      <w:r w:rsidRPr="00DF4248">
        <w:rPr>
          <w:rFonts w:asciiTheme="minorHAnsi" w:hAnsiTheme="minorHAnsi" w:cstheme="minorHAnsi"/>
          <w:sz w:val="24"/>
        </w:rPr>
        <w:t>Equity ratio of 70: 30 for funding its proposed capitalization.</w:t>
      </w:r>
    </w:p>
    <w:p w14:paraId="6D03015F" w14:textId="4CBA1054" w:rsidR="00895549" w:rsidRPr="00DF4248" w:rsidRDefault="003538AA" w:rsidP="004809AA">
      <w:pPr>
        <w:pStyle w:val="ListParagraph"/>
        <w:numPr>
          <w:ilvl w:val="2"/>
          <w:numId w:val="14"/>
        </w:numPr>
        <w:tabs>
          <w:tab w:val="left" w:pos="851"/>
          <w:tab w:val="left" w:pos="860"/>
        </w:tabs>
        <w:spacing w:before="72" w:line="276" w:lineRule="auto"/>
        <w:ind w:left="860" w:right="1157"/>
        <w:rPr>
          <w:rFonts w:asciiTheme="minorHAnsi" w:hAnsiTheme="minorHAnsi" w:cstheme="minorHAnsi"/>
          <w:sz w:val="24"/>
        </w:rPr>
      </w:pPr>
      <w:r w:rsidRPr="00DF4248">
        <w:rPr>
          <w:rFonts w:asciiTheme="minorHAnsi" w:hAnsiTheme="minorHAnsi" w:cstheme="minorHAnsi"/>
          <w:sz w:val="24"/>
        </w:rPr>
        <w:t xml:space="preserve">Further, Regulation 10.11 of </w:t>
      </w:r>
      <w:r w:rsidR="005B247D" w:rsidRPr="00DF4248">
        <w:rPr>
          <w:rFonts w:asciiTheme="minorHAnsi" w:hAnsiTheme="minorHAnsi" w:cstheme="minorHAnsi"/>
          <w:sz w:val="24"/>
        </w:rPr>
        <w:t>JSERC (Terms and Conditions for Determination of Distribution Tariff) Regulations, 2025</w:t>
      </w:r>
      <w:r w:rsidRPr="00DF4248">
        <w:rPr>
          <w:rFonts w:asciiTheme="minorHAnsi" w:hAnsiTheme="minorHAnsi" w:cstheme="minorHAnsi"/>
          <w:sz w:val="24"/>
        </w:rPr>
        <w:t xml:space="preserve"> also provides that amount funded through Consumer Contribution, Grants or Deposit Works for connection to the distribution system of the Licensee shall be deducted from the original cost of the scheme for the purpose of calculating the amount under debt and equity. As per the methodology given in Tariff Regulations, any GFA addition after deducting consumer contribution has been considered to be funded by TSL in a Debt: Equity ratio of 70:30.</w:t>
      </w:r>
    </w:p>
    <w:p w14:paraId="135CF904" w14:textId="0B41C4EE" w:rsidR="00491FB1" w:rsidRPr="00DF4248" w:rsidRDefault="003538AA" w:rsidP="004809AA">
      <w:pPr>
        <w:pStyle w:val="ListParagraph"/>
        <w:numPr>
          <w:ilvl w:val="2"/>
          <w:numId w:val="14"/>
        </w:numPr>
        <w:tabs>
          <w:tab w:val="left" w:pos="851"/>
          <w:tab w:val="left" w:pos="860"/>
        </w:tabs>
        <w:spacing w:before="80" w:line="278" w:lineRule="auto"/>
        <w:ind w:left="860" w:right="1158"/>
        <w:rPr>
          <w:rFonts w:asciiTheme="minorHAnsi" w:hAnsiTheme="minorHAnsi" w:cstheme="minorHAnsi"/>
          <w:sz w:val="24"/>
        </w:rPr>
      </w:pPr>
      <w:r w:rsidRPr="00DF4248">
        <w:rPr>
          <w:rFonts w:asciiTheme="minorHAnsi" w:hAnsiTheme="minorHAnsi" w:cstheme="minorHAnsi"/>
          <w:sz w:val="24"/>
        </w:rPr>
        <w:t xml:space="preserve">Year wise addition in </w:t>
      </w:r>
      <w:r w:rsidR="00ED31D5">
        <w:rPr>
          <w:rFonts w:asciiTheme="minorHAnsi" w:hAnsiTheme="minorHAnsi" w:cstheme="minorHAnsi"/>
          <w:sz w:val="24"/>
        </w:rPr>
        <w:t>D</w:t>
      </w:r>
      <w:r w:rsidRPr="00DF4248">
        <w:rPr>
          <w:rFonts w:asciiTheme="minorHAnsi" w:hAnsiTheme="minorHAnsi" w:cstheme="minorHAnsi"/>
          <w:sz w:val="24"/>
        </w:rPr>
        <w:t xml:space="preserve">ebt and Equity for next Control Period as per relevant provisions of </w:t>
      </w:r>
      <w:r w:rsidR="005B247D" w:rsidRPr="00DF4248">
        <w:rPr>
          <w:rFonts w:asciiTheme="minorHAnsi" w:hAnsiTheme="minorHAnsi" w:cstheme="minorHAnsi"/>
          <w:sz w:val="24"/>
        </w:rPr>
        <w:t>JSERC (Terms and Conditions for Determination of Distribution Tariff) Regulations, 2025</w:t>
      </w:r>
      <w:r w:rsidR="00C118DA">
        <w:rPr>
          <w:rFonts w:asciiTheme="minorHAnsi" w:hAnsiTheme="minorHAnsi" w:cstheme="minorHAnsi"/>
          <w:sz w:val="24"/>
        </w:rPr>
        <w:t xml:space="preserve"> </w:t>
      </w:r>
      <w:r w:rsidRPr="00DF4248">
        <w:rPr>
          <w:rFonts w:asciiTheme="minorHAnsi" w:hAnsiTheme="minorHAnsi" w:cstheme="minorHAnsi"/>
          <w:sz w:val="24"/>
        </w:rPr>
        <w:t>is tabulated below</w:t>
      </w:r>
      <w:r w:rsidR="005508E5">
        <w:rPr>
          <w:rFonts w:asciiTheme="minorHAnsi" w:hAnsiTheme="minorHAnsi" w:cstheme="minorHAnsi"/>
          <w:sz w:val="24"/>
        </w:rPr>
        <w:t>:</w:t>
      </w:r>
    </w:p>
    <w:p w14:paraId="3913ED45" w14:textId="42E9A72E" w:rsidR="003D34CC" w:rsidRPr="006C30ED" w:rsidRDefault="0062094A" w:rsidP="006C30ED">
      <w:pPr>
        <w:pStyle w:val="ListParagraph"/>
        <w:tabs>
          <w:tab w:val="left" w:pos="1276"/>
          <w:tab w:val="left" w:pos="1843"/>
        </w:tabs>
        <w:spacing w:before="112" w:after="37" w:line="283" w:lineRule="auto"/>
        <w:ind w:left="1985" w:right="57" w:hanging="1985"/>
        <w:contextualSpacing/>
        <w:jc w:val="center"/>
        <w:rPr>
          <w:rFonts w:ascii="Calibri" w:eastAsia="Calibri" w:hAnsi="Calibri" w:cs="Calibri"/>
          <w:b/>
          <w:bCs/>
          <w:color w:val="002060"/>
        </w:rPr>
      </w:pPr>
      <w:bookmarkStart w:id="121" w:name="_bookmark133"/>
      <w:bookmarkEnd w:id="121"/>
      <w:r w:rsidRPr="006C30ED">
        <w:rPr>
          <w:rFonts w:ascii="Calibri" w:eastAsia="Calibri" w:hAnsi="Calibri" w:cs="Calibri"/>
          <w:b/>
          <w:bCs/>
          <w:color w:val="002060"/>
        </w:rPr>
        <w:t xml:space="preserve"> </w:t>
      </w:r>
      <w:bookmarkStart w:id="122" w:name="_Toc214779750"/>
      <w:bookmarkStart w:id="123" w:name="_Toc215186177"/>
      <w:r w:rsidR="00B0311C" w:rsidRPr="006C30ED">
        <w:rPr>
          <w:rFonts w:ascii="Calibri" w:eastAsia="Calibri" w:hAnsi="Calibri" w:cs="Calibri"/>
          <w:b/>
          <w:bCs/>
          <w:color w:val="002060"/>
        </w:rPr>
        <w:t xml:space="preserve">Table </w:t>
      </w:r>
      <w:r w:rsidR="00B0311C" w:rsidRPr="006C30ED">
        <w:rPr>
          <w:rFonts w:ascii="Calibri" w:eastAsia="Calibri" w:hAnsi="Calibri" w:cs="Calibri"/>
          <w:b/>
          <w:bCs/>
          <w:color w:val="002060"/>
        </w:rPr>
        <w:fldChar w:fldCharType="begin"/>
      </w:r>
      <w:r w:rsidR="00B0311C" w:rsidRPr="006C30ED">
        <w:rPr>
          <w:rFonts w:ascii="Calibri" w:eastAsia="Calibri" w:hAnsi="Calibri" w:cs="Calibri"/>
          <w:b/>
          <w:bCs/>
          <w:color w:val="002060"/>
        </w:rPr>
        <w:instrText xml:space="preserve"> SEQ Table \* ARABIC </w:instrText>
      </w:r>
      <w:r w:rsidR="00B0311C" w:rsidRPr="006C30ED">
        <w:rPr>
          <w:rFonts w:ascii="Calibri" w:eastAsia="Calibri" w:hAnsi="Calibri" w:cs="Calibri"/>
          <w:b/>
          <w:bCs/>
          <w:color w:val="002060"/>
        </w:rPr>
        <w:fldChar w:fldCharType="separate"/>
      </w:r>
      <w:r w:rsidR="00161494">
        <w:rPr>
          <w:rFonts w:ascii="Calibri" w:eastAsia="Calibri" w:hAnsi="Calibri" w:cs="Calibri"/>
          <w:b/>
          <w:bCs/>
          <w:noProof/>
          <w:color w:val="002060"/>
        </w:rPr>
        <w:t>31</w:t>
      </w:r>
      <w:r w:rsidR="00B0311C" w:rsidRPr="006C30ED">
        <w:rPr>
          <w:rFonts w:ascii="Calibri" w:eastAsia="Calibri" w:hAnsi="Calibri" w:cs="Calibri"/>
          <w:b/>
          <w:bCs/>
          <w:color w:val="002060"/>
        </w:rPr>
        <w:fldChar w:fldCharType="end"/>
      </w:r>
      <w:r w:rsidR="00B0311C" w:rsidRPr="006C30ED">
        <w:rPr>
          <w:rFonts w:ascii="Calibri" w:eastAsia="Calibri" w:hAnsi="Calibri" w:cs="Calibri"/>
          <w:b/>
          <w:bCs/>
          <w:color w:val="002060"/>
        </w:rPr>
        <w:t xml:space="preserve">: </w:t>
      </w:r>
      <w:r w:rsidR="003538AA" w:rsidRPr="006C30ED">
        <w:rPr>
          <w:rFonts w:ascii="Calibri" w:eastAsia="Calibri" w:hAnsi="Calibri" w:cs="Calibri"/>
          <w:b/>
          <w:bCs/>
          <w:color w:val="002060"/>
        </w:rPr>
        <w:t>Addition in Debt and Equity in Next Control Period (</w:t>
      </w:r>
      <w:r w:rsidR="006C30ED">
        <w:rPr>
          <w:rFonts w:ascii="Calibri" w:eastAsia="Calibri" w:hAnsi="Calibri" w:cs="Calibri"/>
          <w:b/>
          <w:bCs/>
          <w:color w:val="002060"/>
        </w:rPr>
        <w:t xml:space="preserve">in </w:t>
      </w:r>
      <w:r w:rsidR="003538AA" w:rsidRPr="006C30ED">
        <w:rPr>
          <w:rFonts w:ascii="Calibri" w:eastAsia="Calibri" w:hAnsi="Calibri" w:cs="Calibri"/>
          <w:b/>
          <w:bCs/>
          <w:color w:val="002060"/>
        </w:rPr>
        <w:t>Rs. Cr</w:t>
      </w:r>
      <w:r w:rsidR="006C30ED">
        <w:rPr>
          <w:rFonts w:ascii="Calibri" w:eastAsia="Calibri" w:hAnsi="Calibri" w:cs="Calibri"/>
          <w:b/>
          <w:bCs/>
          <w:color w:val="002060"/>
        </w:rPr>
        <w:t>.</w:t>
      </w:r>
      <w:r w:rsidR="003538AA" w:rsidRPr="006C30ED">
        <w:rPr>
          <w:rFonts w:ascii="Calibri" w:eastAsia="Calibri" w:hAnsi="Calibri" w:cs="Calibri"/>
          <w:b/>
          <w:bCs/>
          <w:color w:val="002060"/>
        </w:rPr>
        <w:t>)</w:t>
      </w:r>
      <w:bookmarkEnd w:id="122"/>
      <w:bookmarkEnd w:id="123"/>
    </w:p>
    <w:tbl>
      <w:tblPr>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1"/>
        <w:gridCol w:w="695"/>
        <w:gridCol w:w="950"/>
        <w:gridCol w:w="950"/>
        <w:gridCol w:w="951"/>
        <w:gridCol w:w="948"/>
      </w:tblGrid>
      <w:tr w:rsidR="00C118DA" w:rsidRPr="00DF4248" w14:paraId="042CB927" w14:textId="77777777" w:rsidTr="00C118DA">
        <w:trPr>
          <w:trHeight w:val="63"/>
        </w:trPr>
        <w:tc>
          <w:tcPr>
            <w:tcW w:w="4111" w:type="dxa"/>
            <w:shd w:val="clear" w:color="auto" w:fill="D9D9D9"/>
            <w:vAlign w:val="center"/>
          </w:tcPr>
          <w:p w14:paraId="738BC1BB" w14:textId="2997D2AB" w:rsidR="00C118DA" w:rsidRPr="00DF4248" w:rsidRDefault="00C118DA" w:rsidP="00C118DA">
            <w:pPr>
              <w:pStyle w:val="NoSpacing"/>
              <w:tabs>
                <w:tab w:val="left" w:pos="851"/>
              </w:tabs>
              <w:jc w:val="center"/>
              <w:rPr>
                <w:rFonts w:asciiTheme="minorHAnsi" w:hAnsiTheme="minorHAnsi" w:cstheme="minorHAnsi"/>
              </w:rPr>
            </w:pPr>
            <w:r w:rsidRPr="002A55E4">
              <w:rPr>
                <w:rFonts w:asciiTheme="minorHAnsi" w:hAnsiTheme="minorHAnsi" w:cstheme="minorHAnsi"/>
                <w:b/>
                <w:bCs/>
                <w:color w:val="000000" w:themeColor="text1"/>
                <w:spacing w:val="-2"/>
                <w:sz w:val="18"/>
                <w:szCs w:val="18"/>
              </w:rPr>
              <w:t>Particulars</w:t>
            </w:r>
          </w:p>
        </w:tc>
        <w:tc>
          <w:tcPr>
            <w:tcW w:w="695" w:type="dxa"/>
            <w:shd w:val="clear" w:color="auto" w:fill="D9D9D9"/>
            <w:vAlign w:val="center"/>
          </w:tcPr>
          <w:p w14:paraId="5394150C" w14:textId="19FDCA70" w:rsidR="00C118DA" w:rsidRPr="00DF4248" w:rsidRDefault="00C118DA" w:rsidP="00C118DA">
            <w:pPr>
              <w:pStyle w:val="NoSpacing"/>
              <w:tabs>
                <w:tab w:val="left" w:pos="851"/>
              </w:tabs>
              <w:jc w:val="center"/>
              <w:rPr>
                <w:rFonts w:asciiTheme="minorHAnsi" w:hAnsiTheme="minorHAnsi" w:cstheme="minorHAnsi"/>
              </w:rPr>
            </w:pPr>
            <w:r w:rsidRPr="002A55E4">
              <w:rPr>
                <w:rFonts w:asciiTheme="minorHAnsi" w:hAnsiTheme="minorHAnsi" w:cstheme="minorHAnsi"/>
                <w:b/>
                <w:bCs/>
                <w:sz w:val="18"/>
                <w:szCs w:val="18"/>
                <w:lang w:val="en-IN" w:eastAsia="en-IN"/>
              </w:rPr>
              <w:t xml:space="preserve">FY </w:t>
            </w:r>
            <w:r w:rsidRPr="002A55E4">
              <w:rPr>
                <w:rFonts w:asciiTheme="minorHAnsi" w:hAnsiTheme="minorHAnsi" w:cstheme="minorHAnsi"/>
                <w:b/>
                <w:bCs/>
                <w:sz w:val="18"/>
                <w:szCs w:val="18"/>
                <w:lang w:val="en-IN" w:eastAsia="en-IN"/>
              </w:rPr>
              <w:br/>
              <w:t>2026-27</w:t>
            </w:r>
          </w:p>
        </w:tc>
        <w:tc>
          <w:tcPr>
            <w:tcW w:w="950" w:type="dxa"/>
            <w:shd w:val="clear" w:color="auto" w:fill="D9D9D9"/>
            <w:vAlign w:val="center"/>
          </w:tcPr>
          <w:p w14:paraId="72F85FC6" w14:textId="55459883" w:rsidR="00C118DA" w:rsidRPr="00DF4248" w:rsidRDefault="00C118DA" w:rsidP="00C118DA">
            <w:pPr>
              <w:pStyle w:val="NoSpacing"/>
              <w:tabs>
                <w:tab w:val="left" w:pos="851"/>
              </w:tabs>
              <w:jc w:val="center"/>
              <w:rPr>
                <w:rFonts w:asciiTheme="minorHAnsi" w:hAnsiTheme="minorHAnsi" w:cstheme="minorHAnsi"/>
              </w:rPr>
            </w:pPr>
            <w:r w:rsidRPr="002A55E4">
              <w:rPr>
                <w:rFonts w:asciiTheme="minorHAnsi" w:hAnsiTheme="minorHAnsi" w:cstheme="minorHAnsi"/>
                <w:b/>
                <w:bCs/>
                <w:sz w:val="18"/>
                <w:szCs w:val="18"/>
                <w:lang w:val="en-IN" w:eastAsia="en-IN"/>
              </w:rPr>
              <w:t xml:space="preserve">FY </w:t>
            </w:r>
            <w:r w:rsidRPr="002A55E4">
              <w:rPr>
                <w:rFonts w:asciiTheme="minorHAnsi" w:hAnsiTheme="minorHAnsi" w:cstheme="minorHAnsi"/>
                <w:b/>
                <w:bCs/>
                <w:sz w:val="18"/>
                <w:szCs w:val="18"/>
                <w:lang w:val="en-IN" w:eastAsia="en-IN"/>
              </w:rPr>
              <w:br/>
              <w:t>2027-28</w:t>
            </w:r>
          </w:p>
        </w:tc>
        <w:tc>
          <w:tcPr>
            <w:tcW w:w="950" w:type="dxa"/>
            <w:shd w:val="clear" w:color="auto" w:fill="D9D9D9"/>
            <w:vAlign w:val="center"/>
          </w:tcPr>
          <w:p w14:paraId="3D7F16C8" w14:textId="039E24EF" w:rsidR="00C118DA" w:rsidRPr="00DF4248" w:rsidRDefault="00C118DA" w:rsidP="00C118DA">
            <w:pPr>
              <w:pStyle w:val="NoSpacing"/>
              <w:tabs>
                <w:tab w:val="left" w:pos="851"/>
              </w:tabs>
              <w:jc w:val="center"/>
              <w:rPr>
                <w:rFonts w:asciiTheme="minorHAnsi" w:hAnsiTheme="minorHAnsi" w:cstheme="minorHAnsi"/>
              </w:rPr>
            </w:pPr>
            <w:r w:rsidRPr="002A55E4">
              <w:rPr>
                <w:rFonts w:asciiTheme="minorHAnsi" w:hAnsiTheme="minorHAnsi" w:cstheme="minorHAnsi"/>
                <w:b/>
                <w:bCs/>
                <w:sz w:val="18"/>
                <w:szCs w:val="18"/>
                <w:lang w:val="en-IN" w:eastAsia="en-IN"/>
              </w:rPr>
              <w:t xml:space="preserve">FY </w:t>
            </w:r>
            <w:r w:rsidRPr="002A55E4">
              <w:rPr>
                <w:rFonts w:asciiTheme="minorHAnsi" w:hAnsiTheme="minorHAnsi" w:cstheme="minorHAnsi"/>
                <w:b/>
                <w:bCs/>
                <w:sz w:val="18"/>
                <w:szCs w:val="18"/>
                <w:lang w:val="en-IN" w:eastAsia="en-IN"/>
              </w:rPr>
              <w:br/>
              <w:t>2028-29</w:t>
            </w:r>
          </w:p>
        </w:tc>
        <w:tc>
          <w:tcPr>
            <w:tcW w:w="951" w:type="dxa"/>
            <w:shd w:val="clear" w:color="auto" w:fill="D9D9D9"/>
            <w:vAlign w:val="center"/>
          </w:tcPr>
          <w:p w14:paraId="4F99C734" w14:textId="20513334" w:rsidR="00C118DA" w:rsidRPr="00DF4248" w:rsidRDefault="00C118DA" w:rsidP="00C118DA">
            <w:pPr>
              <w:pStyle w:val="NoSpacing"/>
              <w:tabs>
                <w:tab w:val="left" w:pos="851"/>
              </w:tabs>
              <w:jc w:val="center"/>
              <w:rPr>
                <w:rFonts w:asciiTheme="minorHAnsi" w:hAnsiTheme="minorHAnsi" w:cstheme="minorHAnsi"/>
              </w:rPr>
            </w:pPr>
            <w:r w:rsidRPr="002A55E4">
              <w:rPr>
                <w:rFonts w:asciiTheme="minorHAnsi" w:hAnsiTheme="minorHAnsi" w:cstheme="minorHAnsi"/>
                <w:b/>
                <w:bCs/>
                <w:sz w:val="18"/>
                <w:szCs w:val="18"/>
                <w:lang w:val="en-IN" w:eastAsia="en-IN"/>
              </w:rPr>
              <w:t xml:space="preserve">FY </w:t>
            </w:r>
            <w:r w:rsidRPr="002A55E4">
              <w:rPr>
                <w:rFonts w:asciiTheme="minorHAnsi" w:hAnsiTheme="minorHAnsi" w:cstheme="minorHAnsi"/>
                <w:b/>
                <w:bCs/>
                <w:sz w:val="18"/>
                <w:szCs w:val="18"/>
                <w:lang w:val="en-IN" w:eastAsia="en-IN"/>
              </w:rPr>
              <w:br/>
              <w:t>2029-30</w:t>
            </w:r>
          </w:p>
        </w:tc>
        <w:tc>
          <w:tcPr>
            <w:tcW w:w="948" w:type="dxa"/>
            <w:shd w:val="clear" w:color="auto" w:fill="D9D9D9"/>
            <w:vAlign w:val="center"/>
          </w:tcPr>
          <w:p w14:paraId="597BF9D8" w14:textId="5CCDEBA1" w:rsidR="00C118DA" w:rsidRPr="00DF4248" w:rsidRDefault="00C118DA" w:rsidP="00C118DA">
            <w:pPr>
              <w:pStyle w:val="NoSpacing"/>
              <w:tabs>
                <w:tab w:val="left" w:pos="851"/>
              </w:tabs>
              <w:jc w:val="center"/>
              <w:rPr>
                <w:rFonts w:asciiTheme="minorHAnsi" w:hAnsiTheme="minorHAnsi" w:cstheme="minorHAnsi"/>
              </w:rPr>
            </w:pPr>
            <w:r w:rsidRPr="002A55E4">
              <w:rPr>
                <w:rFonts w:asciiTheme="minorHAnsi" w:hAnsiTheme="minorHAnsi" w:cstheme="minorHAnsi"/>
                <w:b/>
                <w:bCs/>
                <w:sz w:val="18"/>
                <w:szCs w:val="18"/>
                <w:lang w:val="en-IN" w:eastAsia="en-IN"/>
              </w:rPr>
              <w:t xml:space="preserve">FY </w:t>
            </w:r>
            <w:r w:rsidRPr="002A55E4">
              <w:rPr>
                <w:rFonts w:asciiTheme="minorHAnsi" w:hAnsiTheme="minorHAnsi" w:cstheme="minorHAnsi"/>
                <w:b/>
                <w:bCs/>
                <w:sz w:val="18"/>
                <w:szCs w:val="18"/>
                <w:lang w:val="en-IN" w:eastAsia="en-IN"/>
              </w:rPr>
              <w:br/>
              <w:t>2030-31</w:t>
            </w:r>
          </w:p>
        </w:tc>
      </w:tr>
      <w:tr w:rsidR="004B36E6" w:rsidRPr="00DF4248" w14:paraId="0557C903" w14:textId="77777777" w:rsidTr="001B7A78">
        <w:trPr>
          <w:trHeight w:val="58"/>
        </w:trPr>
        <w:tc>
          <w:tcPr>
            <w:tcW w:w="4111" w:type="dxa"/>
            <w:vAlign w:val="center"/>
          </w:tcPr>
          <w:p w14:paraId="42C7ACF0" w14:textId="77777777" w:rsidR="004B36E6" w:rsidRPr="006C30ED" w:rsidRDefault="004B36E6" w:rsidP="004B36E6">
            <w:pPr>
              <w:pStyle w:val="NoSpacing"/>
              <w:tabs>
                <w:tab w:val="left" w:pos="851"/>
              </w:tabs>
              <w:ind w:left="145"/>
              <w:rPr>
                <w:rFonts w:asciiTheme="minorHAnsi" w:hAnsiTheme="minorHAnsi" w:cstheme="minorHAnsi"/>
                <w:sz w:val="19"/>
                <w:szCs w:val="19"/>
              </w:rPr>
            </w:pPr>
            <w:r w:rsidRPr="006C30ED">
              <w:rPr>
                <w:rFonts w:asciiTheme="minorHAnsi" w:hAnsiTheme="minorHAnsi" w:cstheme="minorHAnsi"/>
                <w:color w:val="000000"/>
                <w:sz w:val="19"/>
                <w:szCs w:val="19"/>
              </w:rPr>
              <w:t>Assets added during the year</w:t>
            </w:r>
          </w:p>
        </w:tc>
        <w:tc>
          <w:tcPr>
            <w:tcW w:w="695" w:type="dxa"/>
            <w:vAlign w:val="center"/>
          </w:tcPr>
          <w:p w14:paraId="01424DA1" w14:textId="77777777" w:rsidR="004B36E6" w:rsidRPr="006C30ED" w:rsidRDefault="004B36E6" w:rsidP="004B36E6">
            <w:pPr>
              <w:pStyle w:val="NoSpacing"/>
              <w:tabs>
                <w:tab w:val="left" w:pos="851"/>
              </w:tabs>
              <w:jc w:val="center"/>
              <w:rPr>
                <w:rFonts w:asciiTheme="minorHAnsi" w:hAnsiTheme="minorHAnsi" w:cstheme="minorHAnsi"/>
                <w:sz w:val="19"/>
                <w:szCs w:val="19"/>
              </w:rPr>
            </w:pPr>
            <w:r w:rsidRPr="006C30ED">
              <w:rPr>
                <w:rFonts w:asciiTheme="minorHAnsi" w:hAnsiTheme="minorHAnsi" w:cstheme="minorHAnsi"/>
                <w:color w:val="000000"/>
                <w:sz w:val="19"/>
                <w:szCs w:val="19"/>
              </w:rPr>
              <w:t>4.00</w:t>
            </w:r>
          </w:p>
        </w:tc>
        <w:tc>
          <w:tcPr>
            <w:tcW w:w="950" w:type="dxa"/>
          </w:tcPr>
          <w:p w14:paraId="67A8D62E" w14:textId="2DB46FD7"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235.60</w:t>
            </w:r>
          </w:p>
        </w:tc>
        <w:tc>
          <w:tcPr>
            <w:tcW w:w="950" w:type="dxa"/>
          </w:tcPr>
          <w:p w14:paraId="532D817F" w14:textId="109B38CB"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46.00</w:t>
            </w:r>
          </w:p>
        </w:tc>
        <w:tc>
          <w:tcPr>
            <w:tcW w:w="951" w:type="dxa"/>
          </w:tcPr>
          <w:p w14:paraId="13CDC1D3" w14:textId="4BB5CA30"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78.00</w:t>
            </w:r>
          </w:p>
        </w:tc>
        <w:tc>
          <w:tcPr>
            <w:tcW w:w="948" w:type="dxa"/>
          </w:tcPr>
          <w:p w14:paraId="57918994" w14:textId="490D0C65"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35.20</w:t>
            </w:r>
          </w:p>
        </w:tc>
      </w:tr>
      <w:tr w:rsidR="004B36E6" w:rsidRPr="00DF4248" w14:paraId="6FDD1E8D" w14:textId="77777777" w:rsidTr="001B7A78">
        <w:trPr>
          <w:trHeight w:val="63"/>
        </w:trPr>
        <w:tc>
          <w:tcPr>
            <w:tcW w:w="4111" w:type="dxa"/>
            <w:vAlign w:val="center"/>
          </w:tcPr>
          <w:p w14:paraId="13C72E31" w14:textId="77777777" w:rsidR="004B36E6" w:rsidRPr="006C30ED" w:rsidRDefault="004B36E6" w:rsidP="004B36E6">
            <w:pPr>
              <w:pStyle w:val="NoSpacing"/>
              <w:tabs>
                <w:tab w:val="left" w:pos="851"/>
              </w:tabs>
              <w:ind w:left="145"/>
              <w:rPr>
                <w:rFonts w:asciiTheme="minorHAnsi" w:hAnsiTheme="minorHAnsi" w:cstheme="minorHAnsi"/>
                <w:sz w:val="19"/>
                <w:szCs w:val="19"/>
              </w:rPr>
            </w:pPr>
            <w:r w:rsidRPr="006C30ED">
              <w:rPr>
                <w:rFonts w:asciiTheme="minorHAnsi" w:hAnsiTheme="minorHAnsi" w:cstheme="minorHAnsi"/>
                <w:color w:val="000000"/>
                <w:sz w:val="19"/>
                <w:szCs w:val="19"/>
              </w:rPr>
              <w:t>Less: Consumer Contribution received during the year</w:t>
            </w:r>
          </w:p>
        </w:tc>
        <w:tc>
          <w:tcPr>
            <w:tcW w:w="695" w:type="dxa"/>
            <w:vAlign w:val="center"/>
          </w:tcPr>
          <w:p w14:paraId="5B43C6D2" w14:textId="77777777" w:rsidR="004B36E6" w:rsidRPr="006C30ED" w:rsidRDefault="004B36E6" w:rsidP="004B36E6">
            <w:pPr>
              <w:pStyle w:val="NoSpacing"/>
              <w:tabs>
                <w:tab w:val="left" w:pos="851"/>
              </w:tabs>
              <w:jc w:val="center"/>
              <w:rPr>
                <w:rFonts w:asciiTheme="minorHAnsi" w:hAnsiTheme="minorHAnsi" w:cstheme="minorHAnsi"/>
                <w:sz w:val="19"/>
                <w:szCs w:val="19"/>
              </w:rPr>
            </w:pPr>
            <w:r w:rsidRPr="006C30ED">
              <w:rPr>
                <w:rFonts w:asciiTheme="minorHAnsi" w:hAnsiTheme="minorHAnsi" w:cstheme="minorHAnsi"/>
                <w:color w:val="000000"/>
                <w:sz w:val="19"/>
                <w:szCs w:val="19"/>
              </w:rPr>
              <w:t>4.00</w:t>
            </w:r>
          </w:p>
        </w:tc>
        <w:tc>
          <w:tcPr>
            <w:tcW w:w="950" w:type="dxa"/>
          </w:tcPr>
          <w:p w14:paraId="522F48E5" w14:textId="0E5AD93C"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4.00</w:t>
            </w:r>
          </w:p>
        </w:tc>
        <w:tc>
          <w:tcPr>
            <w:tcW w:w="950" w:type="dxa"/>
          </w:tcPr>
          <w:p w14:paraId="7B0C5487" w14:textId="69B9723C"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4.00</w:t>
            </w:r>
          </w:p>
        </w:tc>
        <w:tc>
          <w:tcPr>
            <w:tcW w:w="951" w:type="dxa"/>
          </w:tcPr>
          <w:p w14:paraId="2313A8FE" w14:textId="2F4EDC00"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4.00</w:t>
            </w:r>
          </w:p>
        </w:tc>
        <w:tc>
          <w:tcPr>
            <w:tcW w:w="948" w:type="dxa"/>
          </w:tcPr>
          <w:p w14:paraId="4446EC1E" w14:textId="57F19FF3"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4.00</w:t>
            </w:r>
          </w:p>
        </w:tc>
      </w:tr>
      <w:tr w:rsidR="004B36E6" w:rsidRPr="00DF4248" w14:paraId="1564F3D2" w14:textId="77777777" w:rsidTr="001B7A78">
        <w:trPr>
          <w:trHeight w:val="63"/>
        </w:trPr>
        <w:tc>
          <w:tcPr>
            <w:tcW w:w="4111" w:type="dxa"/>
            <w:vAlign w:val="center"/>
          </w:tcPr>
          <w:p w14:paraId="10E9F765" w14:textId="77777777" w:rsidR="004B36E6" w:rsidRPr="006C30ED" w:rsidRDefault="004B36E6" w:rsidP="004B36E6">
            <w:pPr>
              <w:pStyle w:val="NoSpacing"/>
              <w:tabs>
                <w:tab w:val="left" w:pos="851"/>
              </w:tabs>
              <w:ind w:left="145"/>
              <w:rPr>
                <w:rFonts w:asciiTheme="minorHAnsi" w:hAnsiTheme="minorHAnsi" w:cstheme="minorHAnsi"/>
                <w:sz w:val="19"/>
                <w:szCs w:val="19"/>
              </w:rPr>
            </w:pPr>
            <w:r w:rsidRPr="006C30ED">
              <w:rPr>
                <w:rFonts w:asciiTheme="minorHAnsi" w:hAnsiTheme="minorHAnsi" w:cstheme="minorHAnsi"/>
                <w:color w:val="000000"/>
                <w:sz w:val="19"/>
                <w:szCs w:val="19"/>
              </w:rPr>
              <w:t>Amount to be considered for Debt &amp; Equity Addition for the year</w:t>
            </w:r>
          </w:p>
        </w:tc>
        <w:tc>
          <w:tcPr>
            <w:tcW w:w="695" w:type="dxa"/>
            <w:vAlign w:val="center"/>
          </w:tcPr>
          <w:p w14:paraId="7AC48E04" w14:textId="77777777" w:rsidR="004B36E6" w:rsidRPr="006C30ED" w:rsidRDefault="004B36E6" w:rsidP="004B36E6">
            <w:pPr>
              <w:pStyle w:val="NoSpacing"/>
              <w:tabs>
                <w:tab w:val="left" w:pos="851"/>
              </w:tabs>
              <w:jc w:val="center"/>
              <w:rPr>
                <w:rFonts w:asciiTheme="minorHAnsi" w:hAnsiTheme="minorHAnsi" w:cstheme="minorHAnsi"/>
                <w:sz w:val="19"/>
                <w:szCs w:val="19"/>
              </w:rPr>
            </w:pPr>
            <w:r w:rsidRPr="006C30ED">
              <w:rPr>
                <w:rFonts w:asciiTheme="minorHAnsi" w:hAnsiTheme="minorHAnsi" w:cstheme="minorHAnsi"/>
                <w:color w:val="000000"/>
                <w:sz w:val="19"/>
                <w:szCs w:val="19"/>
              </w:rPr>
              <w:t>0</w:t>
            </w:r>
          </w:p>
        </w:tc>
        <w:tc>
          <w:tcPr>
            <w:tcW w:w="950" w:type="dxa"/>
          </w:tcPr>
          <w:p w14:paraId="618935B9" w14:textId="5DD1486E"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231.6</w:t>
            </w:r>
          </w:p>
        </w:tc>
        <w:tc>
          <w:tcPr>
            <w:tcW w:w="950" w:type="dxa"/>
          </w:tcPr>
          <w:p w14:paraId="67DEE73A" w14:textId="3374ECF0"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42</w:t>
            </w:r>
          </w:p>
        </w:tc>
        <w:tc>
          <w:tcPr>
            <w:tcW w:w="951" w:type="dxa"/>
          </w:tcPr>
          <w:p w14:paraId="6D5980EC" w14:textId="06E1E257"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74</w:t>
            </w:r>
          </w:p>
        </w:tc>
        <w:tc>
          <w:tcPr>
            <w:tcW w:w="948" w:type="dxa"/>
          </w:tcPr>
          <w:p w14:paraId="1DB3CA4F" w14:textId="0FF9834D"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31.2</w:t>
            </w:r>
          </w:p>
        </w:tc>
      </w:tr>
      <w:tr w:rsidR="004B36E6" w:rsidRPr="00DF4248" w14:paraId="73D85640" w14:textId="77777777" w:rsidTr="001B7A78">
        <w:trPr>
          <w:trHeight w:val="63"/>
        </w:trPr>
        <w:tc>
          <w:tcPr>
            <w:tcW w:w="4111" w:type="dxa"/>
            <w:vAlign w:val="center"/>
          </w:tcPr>
          <w:p w14:paraId="5CEA7ED4" w14:textId="77777777" w:rsidR="004B36E6" w:rsidRPr="006C30ED" w:rsidRDefault="004B36E6" w:rsidP="004B36E6">
            <w:pPr>
              <w:pStyle w:val="NoSpacing"/>
              <w:tabs>
                <w:tab w:val="left" w:pos="851"/>
              </w:tabs>
              <w:ind w:left="145"/>
              <w:rPr>
                <w:rFonts w:asciiTheme="minorHAnsi" w:hAnsiTheme="minorHAnsi" w:cstheme="minorHAnsi"/>
                <w:sz w:val="19"/>
                <w:szCs w:val="19"/>
              </w:rPr>
            </w:pPr>
            <w:r w:rsidRPr="006C30ED">
              <w:rPr>
                <w:rFonts w:asciiTheme="minorHAnsi" w:hAnsiTheme="minorHAnsi" w:cstheme="minorHAnsi"/>
                <w:color w:val="000000"/>
                <w:sz w:val="19"/>
                <w:szCs w:val="19"/>
              </w:rPr>
              <w:t>Addition in Equity</w:t>
            </w:r>
          </w:p>
        </w:tc>
        <w:tc>
          <w:tcPr>
            <w:tcW w:w="695" w:type="dxa"/>
            <w:vAlign w:val="center"/>
          </w:tcPr>
          <w:p w14:paraId="2B10660E" w14:textId="77777777" w:rsidR="004B36E6" w:rsidRPr="006C30ED" w:rsidRDefault="004B36E6" w:rsidP="004B36E6">
            <w:pPr>
              <w:pStyle w:val="NoSpacing"/>
              <w:tabs>
                <w:tab w:val="left" w:pos="851"/>
              </w:tabs>
              <w:jc w:val="center"/>
              <w:rPr>
                <w:rFonts w:asciiTheme="minorHAnsi" w:hAnsiTheme="minorHAnsi" w:cstheme="minorHAnsi"/>
                <w:sz w:val="19"/>
                <w:szCs w:val="19"/>
              </w:rPr>
            </w:pPr>
            <w:r w:rsidRPr="006C30ED">
              <w:rPr>
                <w:rFonts w:asciiTheme="minorHAnsi" w:hAnsiTheme="minorHAnsi" w:cstheme="minorHAnsi"/>
                <w:color w:val="000000"/>
                <w:sz w:val="19"/>
                <w:szCs w:val="19"/>
              </w:rPr>
              <w:t>0.00</w:t>
            </w:r>
          </w:p>
        </w:tc>
        <w:tc>
          <w:tcPr>
            <w:tcW w:w="950" w:type="dxa"/>
          </w:tcPr>
          <w:p w14:paraId="2F27F52A" w14:textId="0CA12E89"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69.48</w:t>
            </w:r>
          </w:p>
        </w:tc>
        <w:tc>
          <w:tcPr>
            <w:tcW w:w="950" w:type="dxa"/>
          </w:tcPr>
          <w:p w14:paraId="2AF50A13" w14:textId="2056D098"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12.60</w:t>
            </w:r>
          </w:p>
        </w:tc>
        <w:tc>
          <w:tcPr>
            <w:tcW w:w="951" w:type="dxa"/>
          </w:tcPr>
          <w:p w14:paraId="15904F20" w14:textId="6BBFA835"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22.20</w:t>
            </w:r>
          </w:p>
        </w:tc>
        <w:tc>
          <w:tcPr>
            <w:tcW w:w="948" w:type="dxa"/>
          </w:tcPr>
          <w:p w14:paraId="5C383865" w14:textId="7A5F7926"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9.36</w:t>
            </w:r>
          </w:p>
        </w:tc>
      </w:tr>
      <w:tr w:rsidR="004B36E6" w:rsidRPr="00DF4248" w14:paraId="1DDA4ABE" w14:textId="77777777" w:rsidTr="001B7A78">
        <w:trPr>
          <w:trHeight w:val="63"/>
        </w:trPr>
        <w:tc>
          <w:tcPr>
            <w:tcW w:w="4111" w:type="dxa"/>
            <w:vAlign w:val="center"/>
          </w:tcPr>
          <w:p w14:paraId="4D71D41A" w14:textId="77777777" w:rsidR="004B36E6" w:rsidRPr="006C30ED" w:rsidRDefault="004B36E6" w:rsidP="004B36E6">
            <w:pPr>
              <w:pStyle w:val="NoSpacing"/>
              <w:tabs>
                <w:tab w:val="left" w:pos="851"/>
              </w:tabs>
              <w:ind w:left="145"/>
              <w:rPr>
                <w:rFonts w:asciiTheme="minorHAnsi" w:hAnsiTheme="minorHAnsi" w:cstheme="minorHAnsi"/>
                <w:sz w:val="19"/>
                <w:szCs w:val="19"/>
              </w:rPr>
            </w:pPr>
            <w:r w:rsidRPr="006C30ED">
              <w:rPr>
                <w:rFonts w:asciiTheme="minorHAnsi" w:hAnsiTheme="minorHAnsi" w:cstheme="minorHAnsi"/>
                <w:color w:val="000000"/>
                <w:sz w:val="19"/>
                <w:szCs w:val="19"/>
              </w:rPr>
              <w:t>Addition in Debt</w:t>
            </w:r>
          </w:p>
        </w:tc>
        <w:tc>
          <w:tcPr>
            <w:tcW w:w="695" w:type="dxa"/>
            <w:vAlign w:val="center"/>
          </w:tcPr>
          <w:p w14:paraId="22E2D738" w14:textId="77777777" w:rsidR="004B36E6" w:rsidRPr="006C30ED" w:rsidRDefault="004B36E6" w:rsidP="004B36E6">
            <w:pPr>
              <w:pStyle w:val="NoSpacing"/>
              <w:tabs>
                <w:tab w:val="left" w:pos="851"/>
              </w:tabs>
              <w:jc w:val="center"/>
              <w:rPr>
                <w:rFonts w:asciiTheme="minorHAnsi" w:hAnsiTheme="minorHAnsi" w:cstheme="minorHAnsi"/>
                <w:sz w:val="19"/>
                <w:szCs w:val="19"/>
              </w:rPr>
            </w:pPr>
            <w:r w:rsidRPr="006C30ED">
              <w:rPr>
                <w:rFonts w:asciiTheme="minorHAnsi" w:hAnsiTheme="minorHAnsi" w:cstheme="minorHAnsi"/>
                <w:color w:val="000000"/>
                <w:sz w:val="19"/>
                <w:szCs w:val="19"/>
              </w:rPr>
              <w:t>0.00</w:t>
            </w:r>
          </w:p>
        </w:tc>
        <w:tc>
          <w:tcPr>
            <w:tcW w:w="950" w:type="dxa"/>
          </w:tcPr>
          <w:p w14:paraId="736736CA" w14:textId="0F696B3C"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162.12</w:t>
            </w:r>
          </w:p>
        </w:tc>
        <w:tc>
          <w:tcPr>
            <w:tcW w:w="950" w:type="dxa"/>
          </w:tcPr>
          <w:p w14:paraId="59ADCD1B" w14:textId="6B8FCFC8"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29.40</w:t>
            </w:r>
          </w:p>
        </w:tc>
        <w:tc>
          <w:tcPr>
            <w:tcW w:w="951" w:type="dxa"/>
          </w:tcPr>
          <w:p w14:paraId="7BA26A09" w14:textId="6A7352CF"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51.80</w:t>
            </w:r>
          </w:p>
        </w:tc>
        <w:tc>
          <w:tcPr>
            <w:tcW w:w="948" w:type="dxa"/>
          </w:tcPr>
          <w:p w14:paraId="20CAC452" w14:textId="65E836E0" w:rsidR="004B36E6" w:rsidRPr="004B36E6" w:rsidRDefault="004B36E6" w:rsidP="004B36E6">
            <w:pPr>
              <w:pStyle w:val="NoSpacing"/>
              <w:tabs>
                <w:tab w:val="left" w:pos="851"/>
              </w:tabs>
              <w:jc w:val="center"/>
              <w:rPr>
                <w:rFonts w:asciiTheme="minorHAnsi" w:hAnsiTheme="minorHAnsi" w:cstheme="minorHAnsi"/>
                <w:color w:val="000000"/>
                <w:sz w:val="19"/>
                <w:szCs w:val="19"/>
              </w:rPr>
            </w:pPr>
            <w:r w:rsidRPr="004B36E6">
              <w:rPr>
                <w:rFonts w:asciiTheme="minorHAnsi" w:hAnsiTheme="minorHAnsi" w:cstheme="minorHAnsi"/>
                <w:color w:val="000000"/>
                <w:sz w:val="19"/>
                <w:szCs w:val="19"/>
              </w:rPr>
              <w:t>21.84</w:t>
            </w:r>
          </w:p>
        </w:tc>
      </w:tr>
    </w:tbl>
    <w:p w14:paraId="1DDE0E16" w14:textId="77777777" w:rsidR="00C07AB2" w:rsidRPr="00DF4248" w:rsidRDefault="00C07AB2" w:rsidP="007440B1">
      <w:pPr>
        <w:tabs>
          <w:tab w:val="left" w:pos="851"/>
        </w:tabs>
        <w:spacing w:before="77"/>
        <w:jc w:val="both"/>
        <w:rPr>
          <w:rFonts w:asciiTheme="minorHAnsi" w:hAnsiTheme="minorHAnsi" w:cstheme="minorHAnsi"/>
          <w:spacing w:val="-2"/>
        </w:rPr>
      </w:pPr>
    </w:p>
    <w:p w14:paraId="6D030190" w14:textId="77777777" w:rsidR="00895549" w:rsidRPr="00C118DA"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124" w:name="_Toc214785297"/>
      <w:bookmarkStart w:id="125" w:name="_Toc214967129"/>
      <w:bookmarkStart w:id="126" w:name="_Toc215186344"/>
      <w:r w:rsidRPr="00C118DA">
        <w:rPr>
          <w:rFonts w:asciiTheme="minorHAnsi" w:hAnsiTheme="minorHAnsi" w:cstheme="minorHAnsi"/>
          <w:i w:val="0"/>
          <w:iCs w:val="0"/>
          <w:color w:val="215868" w:themeColor="accent5" w:themeShade="80"/>
          <w:sz w:val="28"/>
          <w:szCs w:val="28"/>
        </w:rPr>
        <w:t>Depreciation</w:t>
      </w:r>
      <w:bookmarkEnd w:id="124"/>
      <w:bookmarkEnd w:id="125"/>
      <w:bookmarkEnd w:id="126"/>
    </w:p>
    <w:p w14:paraId="6D030191" w14:textId="1902FFAD" w:rsidR="00895549" w:rsidRDefault="003538AA" w:rsidP="004809AA">
      <w:pPr>
        <w:pStyle w:val="ListParagraph"/>
        <w:numPr>
          <w:ilvl w:val="2"/>
          <w:numId w:val="14"/>
        </w:numPr>
        <w:tabs>
          <w:tab w:val="left" w:pos="851"/>
          <w:tab w:val="left" w:pos="860"/>
        </w:tabs>
        <w:spacing w:before="109" w:line="278" w:lineRule="auto"/>
        <w:ind w:left="860" w:right="1155"/>
        <w:rPr>
          <w:rFonts w:asciiTheme="minorHAnsi" w:hAnsiTheme="minorHAnsi" w:cstheme="minorHAnsi"/>
          <w:sz w:val="24"/>
        </w:rPr>
      </w:pPr>
      <w:r w:rsidRPr="00DF4248">
        <w:rPr>
          <w:rFonts w:asciiTheme="minorHAnsi" w:hAnsiTheme="minorHAnsi" w:cstheme="minorHAnsi"/>
          <w:sz w:val="24"/>
        </w:rPr>
        <w:t>The</w:t>
      </w:r>
      <w:r w:rsidRPr="00DF4248">
        <w:rPr>
          <w:rFonts w:asciiTheme="minorHAnsi" w:hAnsiTheme="minorHAnsi" w:cstheme="minorHAnsi"/>
          <w:spacing w:val="-5"/>
          <w:sz w:val="24"/>
        </w:rPr>
        <w:t xml:space="preserve"> </w:t>
      </w:r>
      <w:r w:rsidRPr="00DF4248">
        <w:rPr>
          <w:rFonts w:asciiTheme="minorHAnsi" w:hAnsiTheme="minorHAnsi" w:cstheme="minorHAnsi"/>
          <w:sz w:val="24"/>
        </w:rPr>
        <w:t>extract</w:t>
      </w:r>
      <w:r w:rsidRPr="00DF4248">
        <w:rPr>
          <w:rFonts w:asciiTheme="minorHAnsi" w:hAnsiTheme="minorHAnsi" w:cstheme="minorHAnsi"/>
          <w:spacing w:val="-6"/>
          <w:sz w:val="24"/>
        </w:rPr>
        <w:t xml:space="preserve"> </w:t>
      </w:r>
      <w:r w:rsidRPr="00DF4248">
        <w:rPr>
          <w:rFonts w:asciiTheme="minorHAnsi" w:hAnsiTheme="minorHAnsi" w:cstheme="minorHAnsi"/>
          <w:sz w:val="24"/>
        </w:rPr>
        <w:t>of</w:t>
      </w:r>
      <w:r w:rsidRPr="00DF4248">
        <w:rPr>
          <w:rFonts w:asciiTheme="minorHAnsi" w:hAnsiTheme="minorHAnsi" w:cstheme="minorHAnsi"/>
          <w:spacing w:val="-6"/>
          <w:sz w:val="24"/>
        </w:rPr>
        <w:t xml:space="preserve"> </w:t>
      </w:r>
      <w:r w:rsidRPr="00DF4248">
        <w:rPr>
          <w:rFonts w:asciiTheme="minorHAnsi" w:hAnsiTheme="minorHAnsi" w:cstheme="minorHAnsi"/>
          <w:sz w:val="24"/>
        </w:rPr>
        <w:t>the</w:t>
      </w:r>
      <w:r w:rsidRPr="00DF4248">
        <w:rPr>
          <w:rFonts w:asciiTheme="minorHAnsi" w:hAnsiTheme="minorHAnsi" w:cstheme="minorHAnsi"/>
          <w:spacing w:val="-5"/>
          <w:sz w:val="24"/>
        </w:rPr>
        <w:t xml:space="preserve"> </w:t>
      </w:r>
      <w:r w:rsidRPr="00DF4248">
        <w:rPr>
          <w:rFonts w:asciiTheme="minorHAnsi" w:hAnsiTheme="minorHAnsi" w:cstheme="minorHAnsi"/>
          <w:sz w:val="24"/>
        </w:rPr>
        <w:t>relevant</w:t>
      </w:r>
      <w:r w:rsidRPr="00DF4248">
        <w:rPr>
          <w:rFonts w:asciiTheme="minorHAnsi" w:hAnsiTheme="minorHAnsi" w:cstheme="minorHAnsi"/>
          <w:spacing w:val="-6"/>
          <w:sz w:val="24"/>
        </w:rPr>
        <w:t xml:space="preserve"> </w:t>
      </w:r>
      <w:r w:rsidRPr="00DF4248">
        <w:rPr>
          <w:rFonts w:asciiTheme="minorHAnsi" w:hAnsiTheme="minorHAnsi" w:cstheme="minorHAnsi"/>
          <w:sz w:val="24"/>
        </w:rPr>
        <w:t>regulations</w:t>
      </w:r>
      <w:r w:rsidRPr="00DF4248">
        <w:rPr>
          <w:rFonts w:asciiTheme="minorHAnsi" w:hAnsiTheme="minorHAnsi" w:cstheme="minorHAnsi"/>
          <w:spacing w:val="-5"/>
          <w:sz w:val="24"/>
        </w:rPr>
        <w:t xml:space="preserve"> </w:t>
      </w:r>
      <w:r w:rsidRPr="00DF4248">
        <w:rPr>
          <w:rFonts w:asciiTheme="minorHAnsi" w:hAnsiTheme="minorHAnsi" w:cstheme="minorHAnsi"/>
          <w:sz w:val="24"/>
        </w:rPr>
        <w:t>from</w:t>
      </w:r>
      <w:r w:rsidRPr="00DF4248">
        <w:rPr>
          <w:rFonts w:asciiTheme="minorHAnsi" w:hAnsiTheme="minorHAnsi" w:cstheme="minorHAnsi"/>
          <w:spacing w:val="-6"/>
          <w:sz w:val="24"/>
        </w:rPr>
        <w:t xml:space="preserve"> </w:t>
      </w:r>
      <w:r w:rsidR="008C6D37" w:rsidRPr="00DF4248">
        <w:rPr>
          <w:rFonts w:asciiTheme="minorHAnsi" w:hAnsiTheme="minorHAnsi" w:cstheme="minorHAnsi"/>
          <w:sz w:val="24"/>
        </w:rPr>
        <w:t>JSERC (Terms and Conditions for Determination of Distribution Tariff) Regulations, 2025</w:t>
      </w:r>
      <w:r w:rsidRPr="00DF4248">
        <w:rPr>
          <w:rFonts w:asciiTheme="minorHAnsi" w:hAnsiTheme="minorHAnsi" w:cstheme="minorHAnsi"/>
          <w:sz w:val="24"/>
        </w:rPr>
        <w:t>,</w:t>
      </w:r>
      <w:r w:rsidRPr="00DF4248">
        <w:rPr>
          <w:rFonts w:asciiTheme="minorHAnsi" w:hAnsiTheme="minorHAnsi" w:cstheme="minorHAnsi"/>
          <w:spacing w:val="-10"/>
          <w:sz w:val="24"/>
        </w:rPr>
        <w:t xml:space="preserve"> </w:t>
      </w:r>
      <w:r w:rsidRPr="00DF4248">
        <w:rPr>
          <w:rFonts w:asciiTheme="minorHAnsi" w:hAnsiTheme="minorHAnsi" w:cstheme="minorHAnsi"/>
          <w:sz w:val="24"/>
        </w:rPr>
        <w:t>regarding</w:t>
      </w:r>
      <w:r w:rsidRPr="00DF4248">
        <w:rPr>
          <w:rFonts w:asciiTheme="minorHAnsi" w:hAnsiTheme="minorHAnsi" w:cstheme="minorHAnsi"/>
          <w:spacing w:val="-12"/>
          <w:sz w:val="24"/>
        </w:rPr>
        <w:t xml:space="preserve"> </w:t>
      </w:r>
      <w:r w:rsidRPr="00DF4248">
        <w:rPr>
          <w:rFonts w:asciiTheme="minorHAnsi" w:hAnsiTheme="minorHAnsi" w:cstheme="minorHAnsi"/>
          <w:sz w:val="24"/>
        </w:rPr>
        <w:t>calculation</w:t>
      </w:r>
      <w:r w:rsidRPr="00DF4248">
        <w:rPr>
          <w:rFonts w:asciiTheme="minorHAnsi" w:hAnsiTheme="minorHAnsi" w:cstheme="minorHAnsi"/>
          <w:spacing w:val="-11"/>
          <w:sz w:val="24"/>
        </w:rPr>
        <w:t xml:space="preserve"> </w:t>
      </w:r>
      <w:r w:rsidRPr="00DF4248">
        <w:rPr>
          <w:rFonts w:asciiTheme="minorHAnsi" w:hAnsiTheme="minorHAnsi" w:cstheme="minorHAnsi"/>
          <w:sz w:val="24"/>
        </w:rPr>
        <w:t>of</w:t>
      </w:r>
      <w:r w:rsidRPr="00DF4248">
        <w:rPr>
          <w:rFonts w:asciiTheme="minorHAnsi" w:hAnsiTheme="minorHAnsi" w:cstheme="minorHAnsi"/>
          <w:spacing w:val="-12"/>
          <w:sz w:val="24"/>
        </w:rPr>
        <w:t xml:space="preserve"> </w:t>
      </w:r>
      <w:r w:rsidRPr="00DF4248">
        <w:rPr>
          <w:rFonts w:asciiTheme="minorHAnsi" w:hAnsiTheme="minorHAnsi" w:cstheme="minorHAnsi"/>
          <w:sz w:val="24"/>
        </w:rPr>
        <w:t>depreciation</w:t>
      </w:r>
      <w:r w:rsidRPr="00DF4248">
        <w:rPr>
          <w:rFonts w:asciiTheme="minorHAnsi" w:hAnsiTheme="minorHAnsi" w:cstheme="minorHAnsi"/>
          <w:spacing w:val="-10"/>
          <w:sz w:val="24"/>
        </w:rPr>
        <w:t xml:space="preserve"> </w:t>
      </w:r>
      <w:r w:rsidRPr="00DF4248">
        <w:rPr>
          <w:rFonts w:asciiTheme="minorHAnsi" w:hAnsiTheme="minorHAnsi" w:cstheme="minorHAnsi"/>
          <w:sz w:val="24"/>
        </w:rPr>
        <w:t>cost</w:t>
      </w:r>
      <w:r w:rsidRPr="00DF4248">
        <w:rPr>
          <w:rFonts w:asciiTheme="minorHAnsi" w:hAnsiTheme="minorHAnsi" w:cstheme="minorHAnsi"/>
          <w:spacing w:val="-10"/>
          <w:sz w:val="24"/>
        </w:rPr>
        <w:t xml:space="preserve"> </w:t>
      </w:r>
      <w:r w:rsidRPr="00DF4248">
        <w:rPr>
          <w:rFonts w:asciiTheme="minorHAnsi" w:hAnsiTheme="minorHAnsi" w:cstheme="minorHAnsi"/>
          <w:sz w:val="24"/>
        </w:rPr>
        <w:t>in</w:t>
      </w:r>
      <w:r w:rsidRPr="00DF4248">
        <w:rPr>
          <w:rFonts w:asciiTheme="minorHAnsi" w:hAnsiTheme="minorHAnsi" w:cstheme="minorHAnsi"/>
          <w:spacing w:val="-10"/>
          <w:sz w:val="24"/>
        </w:rPr>
        <w:t xml:space="preserve"> </w:t>
      </w:r>
      <w:r w:rsidRPr="00DF4248">
        <w:rPr>
          <w:rFonts w:asciiTheme="minorHAnsi" w:hAnsiTheme="minorHAnsi" w:cstheme="minorHAnsi"/>
          <w:sz w:val="24"/>
        </w:rPr>
        <w:t>absence</w:t>
      </w:r>
      <w:r w:rsidRPr="00DF4248">
        <w:rPr>
          <w:rFonts w:asciiTheme="minorHAnsi" w:hAnsiTheme="minorHAnsi" w:cstheme="minorHAnsi"/>
          <w:spacing w:val="-13"/>
          <w:sz w:val="24"/>
        </w:rPr>
        <w:t xml:space="preserve"> </w:t>
      </w:r>
      <w:r w:rsidRPr="00DF4248">
        <w:rPr>
          <w:rFonts w:asciiTheme="minorHAnsi" w:hAnsiTheme="minorHAnsi" w:cstheme="minorHAnsi"/>
          <w:sz w:val="24"/>
        </w:rPr>
        <w:t>of</w:t>
      </w:r>
      <w:r w:rsidRPr="00DF4248">
        <w:rPr>
          <w:rFonts w:asciiTheme="minorHAnsi" w:hAnsiTheme="minorHAnsi" w:cstheme="minorHAnsi"/>
          <w:spacing w:val="-12"/>
          <w:sz w:val="24"/>
        </w:rPr>
        <w:t xml:space="preserve"> </w:t>
      </w:r>
      <w:r w:rsidRPr="00DF4248">
        <w:rPr>
          <w:rFonts w:asciiTheme="minorHAnsi" w:hAnsiTheme="minorHAnsi" w:cstheme="minorHAnsi"/>
          <w:sz w:val="24"/>
        </w:rPr>
        <w:t>Fixed</w:t>
      </w:r>
      <w:r w:rsidRPr="00DF4248">
        <w:rPr>
          <w:rFonts w:asciiTheme="minorHAnsi" w:hAnsiTheme="minorHAnsi" w:cstheme="minorHAnsi"/>
          <w:spacing w:val="-12"/>
          <w:sz w:val="24"/>
        </w:rPr>
        <w:t xml:space="preserve"> </w:t>
      </w:r>
      <w:r w:rsidRPr="00DF4248">
        <w:rPr>
          <w:rFonts w:asciiTheme="minorHAnsi" w:hAnsiTheme="minorHAnsi" w:cstheme="minorHAnsi"/>
          <w:sz w:val="24"/>
        </w:rPr>
        <w:t>Asset</w:t>
      </w:r>
      <w:r w:rsidRPr="00DF4248">
        <w:rPr>
          <w:rFonts w:asciiTheme="minorHAnsi" w:hAnsiTheme="minorHAnsi" w:cstheme="minorHAnsi"/>
          <w:spacing w:val="-10"/>
          <w:sz w:val="24"/>
        </w:rPr>
        <w:t xml:space="preserve"> </w:t>
      </w:r>
      <w:r w:rsidRPr="00DF4248">
        <w:rPr>
          <w:rFonts w:asciiTheme="minorHAnsi" w:hAnsiTheme="minorHAnsi" w:cstheme="minorHAnsi"/>
          <w:sz w:val="24"/>
        </w:rPr>
        <w:t>Register is provided below:</w:t>
      </w:r>
    </w:p>
    <w:p w14:paraId="66953F7E" w14:textId="40361547" w:rsidR="00C118DA" w:rsidRPr="00C118DA" w:rsidRDefault="00C118DA" w:rsidP="00C118DA">
      <w:pPr>
        <w:pStyle w:val="ListParagraph"/>
        <w:tabs>
          <w:tab w:val="left" w:pos="851"/>
          <w:tab w:val="left" w:pos="860"/>
        </w:tabs>
        <w:spacing w:before="109" w:line="278" w:lineRule="auto"/>
        <w:ind w:right="1155" w:firstLine="0"/>
        <w:rPr>
          <w:rFonts w:asciiTheme="minorHAnsi" w:hAnsiTheme="minorHAnsi" w:cstheme="minorHAnsi"/>
          <w:b/>
          <w:bCs/>
          <w:i/>
          <w:iCs/>
          <w:sz w:val="24"/>
        </w:rPr>
      </w:pPr>
      <w:r w:rsidRPr="00C118DA">
        <w:rPr>
          <w:rFonts w:asciiTheme="minorHAnsi" w:hAnsiTheme="minorHAnsi" w:cstheme="minorHAnsi"/>
          <w:b/>
          <w:bCs/>
          <w:i/>
          <w:iCs/>
          <w:sz w:val="24"/>
        </w:rPr>
        <w:lastRenderedPageBreak/>
        <w:t>Quote</w:t>
      </w:r>
    </w:p>
    <w:p w14:paraId="6D030192" w14:textId="77777777" w:rsidR="00895549" w:rsidRDefault="003538AA" w:rsidP="00C118DA">
      <w:pPr>
        <w:tabs>
          <w:tab w:val="left" w:pos="851"/>
        </w:tabs>
        <w:spacing w:before="72" w:line="276" w:lineRule="auto"/>
        <w:ind w:left="1131" w:right="1140"/>
        <w:jc w:val="both"/>
        <w:rPr>
          <w:rFonts w:asciiTheme="minorHAnsi" w:hAnsiTheme="minorHAnsi" w:cstheme="minorHAnsi"/>
          <w:i/>
          <w:sz w:val="24"/>
        </w:rPr>
      </w:pPr>
      <w:r w:rsidRPr="00DF4248">
        <w:rPr>
          <w:rFonts w:asciiTheme="minorHAnsi" w:hAnsiTheme="minorHAnsi" w:cstheme="minorHAnsi"/>
          <w:i/>
          <w:sz w:val="24"/>
        </w:rPr>
        <w:t>“10.39 The Commission may, in the absence of the Fixed Assets Register, calculate Depreciation (%) arrived by dividing the Depreciation and the Average Gross Fixed Assets as per the latest available Audited Accounts of the Distribution Licensee. The Depreciation (%) so arrived shall be multiplied by the Average GFA approved by the Commission for the relevant Financial Year to arrive at the Depreciation for that Financial Year.”</w:t>
      </w:r>
    </w:p>
    <w:p w14:paraId="7277FB6B" w14:textId="1BDB7503" w:rsidR="00C118DA" w:rsidRPr="00C118DA" w:rsidRDefault="00C118DA" w:rsidP="00C118DA">
      <w:pPr>
        <w:tabs>
          <w:tab w:val="left" w:pos="851"/>
        </w:tabs>
        <w:spacing w:before="72" w:line="276" w:lineRule="auto"/>
        <w:ind w:right="1367"/>
        <w:jc w:val="both"/>
        <w:rPr>
          <w:rFonts w:asciiTheme="minorHAnsi" w:hAnsiTheme="minorHAnsi" w:cstheme="minorHAnsi"/>
          <w:b/>
          <w:bCs/>
          <w:i/>
          <w:sz w:val="24"/>
        </w:rPr>
      </w:pPr>
      <w:r>
        <w:rPr>
          <w:rFonts w:asciiTheme="minorHAnsi" w:hAnsiTheme="minorHAnsi" w:cstheme="minorHAnsi"/>
          <w:b/>
          <w:bCs/>
          <w:i/>
          <w:sz w:val="24"/>
        </w:rPr>
        <w:tab/>
      </w:r>
      <w:r w:rsidRPr="00C118DA">
        <w:rPr>
          <w:rFonts w:asciiTheme="minorHAnsi" w:hAnsiTheme="minorHAnsi" w:cstheme="minorHAnsi"/>
          <w:b/>
          <w:bCs/>
          <w:i/>
          <w:sz w:val="24"/>
        </w:rPr>
        <w:t>Un-Quote</w:t>
      </w:r>
    </w:p>
    <w:p w14:paraId="6D030193" w14:textId="3F64E578" w:rsidR="00895549" w:rsidRPr="00DF4248" w:rsidRDefault="003538AA" w:rsidP="004809AA">
      <w:pPr>
        <w:pStyle w:val="ListParagraph"/>
        <w:numPr>
          <w:ilvl w:val="2"/>
          <w:numId w:val="14"/>
        </w:numPr>
        <w:tabs>
          <w:tab w:val="left" w:pos="851"/>
          <w:tab w:val="left" w:pos="860"/>
        </w:tabs>
        <w:spacing w:before="80" w:line="278" w:lineRule="auto"/>
        <w:ind w:left="860" w:right="1155"/>
        <w:rPr>
          <w:rFonts w:asciiTheme="minorHAnsi" w:hAnsiTheme="minorHAnsi" w:cstheme="minorHAnsi"/>
          <w:sz w:val="24"/>
        </w:rPr>
      </w:pPr>
      <w:r w:rsidRPr="00DF4248">
        <w:rPr>
          <w:rFonts w:asciiTheme="minorHAnsi" w:hAnsiTheme="minorHAnsi" w:cstheme="minorHAnsi"/>
          <w:sz w:val="24"/>
        </w:rPr>
        <w:t xml:space="preserve">TSL accordingly based on True-up for FY </w:t>
      </w:r>
      <w:r w:rsidR="008C6D37" w:rsidRPr="00DF4248">
        <w:rPr>
          <w:rFonts w:asciiTheme="minorHAnsi" w:hAnsiTheme="minorHAnsi" w:cstheme="minorHAnsi"/>
          <w:sz w:val="24"/>
        </w:rPr>
        <w:t>2024-25</w:t>
      </w:r>
      <w:r w:rsidRPr="00DF4248">
        <w:rPr>
          <w:rFonts w:asciiTheme="minorHAnsi" w:hAnsiTheme="minorHAnsi" w:cstheme="minorHAnsi"/>
          <w:sz w:val="24"/>
        </w:rPr>
        <w:t xml:space="preserve"> has considered Depreciation rate at </w:t>
      </w:r>
      <w:r w:rsidR="008C6D37" w:rsidRPr="00DF4248">
        <w:rPr>
          <w:rFonts w:asciiTheme="minorHAnsi" w:hAnsiTheme="minorHAnsi" w:cstheme="minorHAnsi"/>
          <w:sz w:val="24"/>
        </w:rPr>
        <w:t>3.</w:t>
      </w:r>
      <w:r w:rsidR="00C11404" w:rsidRPr="00DF4248">
        <w:rPr>
          <w:rFonts w:asciiTheme="minorHAnsi" w:hAnsiTheme="minorHAnsi" w:cstheme="minorHAnsi"/>
          <w:sz w:val="24"/>
        </w:rPr>
        <w:t xml:space="preserve">05 </w:t>
      </w:r>
      <w:r w:rsidRPr="00DF4248">
        <w:rPr>
          <w:rFonts w:asciiTheme="minorHAnsi" w:hAnsiTheme="minorHAnsi" w:cstheme="minorHAnsi"/>
          <w:sz w:val="24"/>
        </w:rPr>
        <w:t>% for next Control Period.</w:t>
      </w:r>
    </w:p>
    <w:p w14:paraId="6D030194" w14:textId="77777777" w:rsidR="00895549" w:rsidRPr="00DF4248" w:rsidRDefault="003538AA" w:rsidP="004809AA">
      <w:pPr>
        <w:pStyle w:val="ListParagraph"/>
        <w:numPr>
          <w:ilvl w:val="2"/>
          <w:numId w:val="14"/>
        </w:numPr>
        <w:tabs>
          <w:tab w:val="left" w:pos="851"/>
          <w:tab w:val="left" w:pos="860"/>
        </w:tabs>
        <w:spacing w:before="74" w:line="278" w:lineRule="auto"/>
        <w:ind w:left="860" w:right="1153"/>
        <w:rPr>
          <w:rFonts w:asciiTheme="minorHAnsi" w:hAnsiTheme="minorHAnsi" w:cstheme="minorHAnsi"/>
          <w:sz w:val="24"/>
        </w:rPr>
      </w:pPr>
      <w:r w:rsidRPr="00DF4248">
        <w:rPr>
          <w:rFonts w:asciiTheme="minorHAnsi" w:hAnsiTheme="minorHAnsi" w:cstheme="minorHAnsi"/>
          <w:sz w:val="24"/>
        </w:rPr>
        <w:t xml:space="preserve">Based on the Gross Fixed Assets as calculated in </w:t>
      </w:r>
      <w:hyperlink w:anchor="_bookmark129" w:history="1">
        <w:r w:rsidRPr="00DF4248">
          <w:rPr>
            <w:rFonts w:asciiTheme="minorHAnsi" w:hAnsiTheme="minorHAnsi" w:cstheme="minorHAnsi"/>
            <w:sz w:val="24"/>
          </w:rPr>
          <w:t>Table 10</w:t>
        </w:r>
      </w:hyperlink>
      <w:r w:rsidRPr="00DF4248">
        <w:rPr>
          <w:rFonts w:asciiTheme="minorHAnsi" w:hAnsiTheme="minorHAnsi" w:cstheme="minorHAnsi"/>
          <w:sz w:val="24"/>
        </w:rPr>
        <w:t xml:space="preserve"> above, TSL has calculated Gross depreciation on Fixed Assets as tabulated below:</w:t>
      </w:r>
    </w:p>
    <w:p w14:paraId="6D030195" w14:textId="40E2C247" w:rsidR="00895549" w:rsidRPr="00F1764D" w:rsidRDefault="00B0311C" w:rsidP="006C30ED">
      <w:pPr>
        <w:pStyle w:val="ListParagraph"/>
        <w:tabs>
          <w:tab w:val="left" w:pos="1276"/>
          <w:tab w:val="left" w:pos="1843"/>
        </w:tabs>
        <w:spacing w:before="112" w:after="37" w:line="283" w:lineRule="auto"/>
        <w:ind w:left="1985" w:right="57" w:hanging="1985"/>
        <w:contextualSpacing/>
        <w:rPr>
          <w:rFonts w:asciiTheme="minorHAnsi" w:hAnsiTheme="minorHAnsi" w:cstheme="minorHAnsi"/>
          <w:b/>
          <w:bCs/>
          <w:color w:val="002060"/>
        </w:rPr>
      </w:pPr>
      <w:bookmarkStart w:id="127" w:name="_bookmark135"/>
      <w:bookmarkEnd w:id="127"/>
      <w:r w:rsidRPr="00F1764D">
        <w:rPr>
          <w:rFonts w:asciiTheme="minorHAnsi" w:hAnsiTheme="minorHAnsi" w:cstheme="minorHAnsi"/>
          <w:b/>
          <w:bCs/>
          <w:color w:val="002060"/>
        </w:rPr>
        <w:t xml:space="preserve">                                             </w:t>
      </w:r>
      <w:r w:rsidRPr="006C30ED">
        <w:rPr>
          <w:rFonts w:ascii="Calibri" w:eastAsia="Calibri" w:hAnsi="Calibri" w:cs="Calibri"/>
          <w:b/>
          <w:bCs/>
          <w:color w:val="002060"/>
        </w:rPr>
        <w:t xml:space="preserve">  </w:t>
      </w:r>
      <w:bookmarkStart w:id="128" w:name="_Toc214779751"/>
      <w:bookmarkStart w:id="129" w:name="_Toc215186178"/>
      <w:r w:rsidRPr="006C30ED">
        <w:rPr>
          <w:rFonts w:ascii="Calibri" w:eastAsia="Calibri" w:hAnsi="Calibri" w:cs="Calibri"/>
          <w:b/>
          <w:bCs/>
          <w:color w:val="002060"/>
        </w:rPr>
        <w:t xml:space="preserve">Table </w:t>
      </w:r>
      <w:r w:rsidRPr="006C30ED">
        <w:rPr>
          <w:rFonts w:ascii="Calibri" w:eastAsia="Calibri" w:hAnsi="Calibri" w:cs="Calibri"/>
          <w:b/>
          <w:bCs/>
          <w:color w:val="002060"/>
        </w:rPr>
        <w:fldChar w:fldCharType="begin"/>
      </w:r>
      <w:r w:rsidRPr="006C30ED">
        <w:rPr>
          <w:rFonts w:ascii="Calibri" w:eastAsia="Calibri" w:hAnsi="Calibri" w:cs="Calibri"/>
          <w:b/>
          <w:bCs/>
          <w:color w:val="002060"/>
        </w:rPr>
        <w:instrText xml:space="preserve"> SEQ Table \* ARABIC </w:instrText>
      </w:r>
      <w:r w:rsidRPr="006C30ED">
        <w:rPr>
          <w:rFonts w:ascii="Calibri" w:eastAsia="Calibri" w:hAnsi="Calibri" w:cs="Calibri"/>
          <w:b/>
          <w:bCs/>
          <w:color w:val="002060"/>
        </w:rPr>
        <w:fldChar w:fldCharType="separate"/>
      </w:r>
      <w:r w:rsidR="00161494">
        <w:rPr>
          <w:rFonts w:ascii="Calibri" w:eastAsia="Calibri" w:hAnsi="Calibri" w:cs="Calibri"/>
          <w:b/>
          <w:bCs/>
          <w:noProof/>
          <w:color w:val="002060"/>
        </w:rPr>
        <w:t>32</w:t>
      </w:r>
      <w:r w:rsidRPr="006C30ED">
        <w:rPr>
          <w:rFonts w:ascii="Calibri" w:eastAsia="Calibri" w:hAnsi="Calibri" w:cs="Calibri"/>
          <w:b/>
          <w:bCs/>
          <w:color w:val="002060"/>
        </w:rPr>
        <w:fldChar w:fldCharType="end"/>
      </w:r>
      <w:r w:rsidR="003538AA" w:rsidRPr="006C30ED">
        <w:rPr>
          <w:rFonts w:ascii="Calibri" w:eastAsia="Calibri" w:hAnsi="Calibri" w:cs="Calibri"/>
          <w:b/>
          <w:bCs/>
          <w:color w:val="002060"/>
        </w:rPr>
        <w:t>: Depreciation for Control Period (</w:t>
      </w:r>
      <w:r w:rsidR="00F1764D" w:rsidRPr="006C30ED">
        <w:rPr>
          <w:rFonts w:ascii="Calibri" w:eastAsia="Calibri" w:hAnsi="Calibri" w:cs="Calibri"/>
          <w:b/>
          <w:bCs/>
          <w:color w:val="002060"/>
        </w:rPr>
        <w:t xml:space="preserve">in </w:t>
      </w:r>
      <w:r w:rsidR="003538AA" w:rsidRPr="006C30ED">
        <w:rPr>
          <w:rFonts w:ascii="Calibri" w:eastAsia="Calibri" w:hAnsi="Calibri" w:cs="Calibri"/>
          <w:b/>
          <w:bCs/>
          <w:color w:val="002060"/>
        </w:rPr>
        <w:t>Rs. Crs</w:t>
      </w:r>
      <w:r w:rsidR="000F6745" w:rsidRPr="006C30ED">
        <w:rPr>
          <w:rFonts w:ascii="Calibri" w:eastAsia="Calibri" w:hAnsi="Calibri" w:cs="Calibri"/>
          <w:b/>
          <w:bCs/>
          <w:color w:val="002060"/>
        </w:rPr>
        <w:t>.</w:t>
      </w:r>
      <w:r w:rsidR="003538AA" w:rsidRPr="006C30ED">
        <w:rPr>
          <w:rFonts w:ascii="Calibri" w:eastAsia="Calibri" w:hAnsi="Calibri" w:cs="Calibri"/>
          <w:b/>
          <w:bCs/>
          <w:color w:val="002060"/>
        </w:rPr>
        <w:t>)</w:t>
      </w:r>
      <w:bookmarkEnd w:id="128"/>
      <w:bookmarkEnd w:id="129"/>
    </w:p>
    <w:p w14:paraId="6D030196" w14:textId="77777777" w:rsidR="00895549" w:rsidRPr="00DF4248" w:rsidRDefault="00895549" w:rsidP="007440B1">
      <w:pPr>
        <w:pStyle w:val="BodyText"/>
        <w:tabs>
          <w:tab w:val="left" w:pos="851"/>
        </w:tabs>
        <w:spacing w:before="10" w:after="1"/>
        <w:rPr>
          <w:rFonts w:asciiTheme="minorHAnsi" w:hAnsiTheme="minorHAnsi" w:cstheme="minorHAnsi"/>
          <w:sz w:val="9"/>
        </w:rPr>
      </w:pP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93"/>
        <w:gridCol w:w="1064"/>
        <w:gridCol w:w="1069"/>
        <w:gridCol w:w="1066"/>
        <w:gridCol w:w="1069"/>
        <w:gridCol w:w="1066"/>
      </w:tblGrid>
      <w:tr w:rsidR="00F1764D" w:rsidRPr="00DF4248" w14:paraId="6D03019D" w14:textId="77777777" w:rsidTr="00D559FD">
        <w:trPr>
          <w:trHeight w:val="63"/>
        </w:trPr>
        <w:tc>
          <w:tcPr>
            <w:tcW w:w="2893" w:type="dxa"/>
            <w:shd w:val="clear" w:color="auto" w:fill="D9D9D9"/>
            <w:vAlign w:val="center"/>
          </w:tcPr>
          <w:p w14:paraId="6D030197" w14:textId="51CAEFAE" w:rsidR="00F1764D" w:rsidRPr="00520D45" w:rsidRDefault="00F1764D" w:rsidP="00520D45">
            <w:pPr>
              <w:pStyle w:val="NoSpacing"/>
              <w:jc w:val="center"/>
              <w:rPr>
                <w:rFonts w:asciiTheme="minorHAnsi" w:hAnsiTheme="minorHAnsi" w:cstheme="minorHAnsi"/>
                <w:b/>
                <w:bCs/>
                <w:sz w:val="20"/>
                <w:szCs w:val="20"/>
              </w:rPr>
            </w:pPr>
            <w:r w:rsidRPr="00520D45">
              <w:rPr>
                <w:rFonts w:asciiTheme="minorHAnsi" w:hAnsiTheme="minorHAnsi" w:cstheme="minorHAnsi"/>
                <w:b/>
                <w:bCs/>
                <w:sz w:val="20"/>
                <w:szCs w:val="20"/>
              </w:rPr>
              <w:t>Particulars</w:t>
            </w:r>
          </w:p>
        </w:tc>
        <w:tc>
          <w:tcPr>
            <w:tcW w:w="1064" w:type="dxa"/>
            <w:shd w:val="clear" w:color="auto" w:fill="D9D9D9"/>
            <w:vAlign w:val="center"/>
          </w:tcPr>
          <w:p w14:paraId="6D030198" w14:textId="1C37B83E" w:rsidR="00F1764D" w:rsidRPr="00520D45" w:rsidRDefault="00F1764D" w:rsidP="00520D45">
            <w:pPr>
              <w:pStyle w:val="NoSpacing"/>
              <w:jc w:val="center"/>
              <w:rPr>
                <w:rFonts w:asciiTheme="minorHAnsi" w:hAnsiTheme="minorHAnsi" w:cstheme="minorHAnsi"/>
                <w:b/>
                <w:bCs/>
                <w:sz w:val="20"/>
                <w:szCs w:val="20"/>
              </w:rPr>
            </w:pPr>
            <w:r w:rsidRPr="00520D45">
              <w:rPr>
                <w:rFonts w:asciiTheme="minorHAnsi" w:hAnsiTheme="minorHAnsi" w:cstheme="minorHAnsi"/>
                <w:b/>
                <w:bCs/>
                <w:sz w:val="20"/>
                <w:szCs w:val="20"/>
                <w:lang w:val="en-IN" w:eastAsia="en-IN"/>
              </w:rPr>
              <w:t xml:space="preserve">FY </w:t>
            </w:r>
            <w:r w:rsidRPr="00520D45">
              <w:rPr>
                <w:rFonts w:asciiTheme="minorHAnsi" w:hAnsiTheme="minorHAnsi" w:cstheme="minorHAnsi"/>
                <w:b/>
                <w:bCs/>
                <w:sz w:val="20"/>
                <w:szCs w:val="20"/>
                <w:lang w:val="en-IN" w:eastAsia="en-IN"/>
              </w:rPr>
              <w:br/>
              <w:t>2026-27</w:t>
            </w:r>
          </w:p>
        </w:tc>
        <w:tc>
          <w:tcPr>
            <w:tcW w:w="1069" w:type="dxa"/>
            <w:shd w:val="clear" w:color="auto" w:fill="D9D9D9"/>
            <w:vAlign w:val="center"/>
          </w:tcPr>
          <w:p w14:paraId="6D030199" w14:textId="47B496EA" w:rsidR="00F1764D" w:rsidRPr="00520D45" w:rsidRDefault="00F1764D" w:rsidP="00520D45">
            <w:pPr>
              <w:pStyle w:val="NoSpacing"/>
              <w:jc w:val="center"/>
              <w:rPr>
                <w:rFonts w:asciiTheme="minorHAnsi" w:hAnsiTheme="minorHAnsi" w:cstheme="minorHAnsi"/>
                <w:b/>
                <w:bCs/>
                <w:sz w:val="20"/>
                <w:szCs w:val="20"/>
              </w:rPr>
            </w:pPr>
            <w:r w:rsidRPr="00520D45">
              <w:rPr>
                <w:rFonts w:asciiTheme="minorHAnsi" w:hAnsiTheme="minorHAnsi" w:cstheme="minorHAnsi"/>
                <w:b/>
                <w:bCs/>
                <w:sz w:val="20"/>
                <w:szCs w:val="20"/>
                <w:lang w:val="en-IN" w:eastAsia="en-IN"/>
              </w:rPr>
              <w:t xml:space="preserve">FY </w:t>
            </w:r>
            <w:r w:rsidRPr="00520D45">
              <w:rPr>
                <w:rFonts w:asciiTheme="minorHAnsi" w:hAnsiTheme="minorHAnsi" w:cstheme="minorHAnsi"/>
                <w:b/>
                <w:bCs/>
                <w:sz w:val="20"/>
                <w:szCs w:val="20"/>
                <w:lang w:val="en-IN" w:eastAsia="en-IN"/>
              </w:rPr>
              <w:br/>
              <w:t>2027-28</w:t>
            </w:r>
          </w:p>
        </w:tc>
        <w:tc>
          <w:tcPr>
            <w:tcW w:w="1066" w:type="dxa"/>
            <w:shd w:val="clear" w:color="auto" w:fill="D9D9D9"/>
            <w:vAlign w:val="center"/>
          </w:tcPr>
          <w:p w14:paraId="6D03019A" w14:textId="21DEDE3F" w:rsidR="00F1764D" w:rsidRPr="00520D45" w:rsidRDefault="00F1764D" w:rsidP="00520D45">
            <w:pPr>
              <w:pStyle w:val="NoSpacing"/>
              <w:jc w:val="center"/>
              <w:rPr>
                <w:rFonts w:asciiTheme="minorHAnsi" w:hAnsiTheme="minorHAnsi" w:cstheme="minorHAnsi"/>
                <w:b/>
                <w:bCs/>
                <w:sz w:val="20"/>
                <w:szCs w:val="20"/>
              </w:rPr>
            </w:pPr>
            <w:r w:rsidRPr="00520D45">
              <w:rPr>
                <w:rFonts w:asciiTheme="minorHAnsi" w:hAnsiTheme="minorHAnsi" w:cstheme="minorHAnsi"/>
                <w:b/>
                <w:bCs/>
                <w:sz w:val="20"/>
                <w:szCs w:val="20"/>
                <w:lang w:val="en-IN" w:eastAsia="en-IN"/>
              </w:rPr>
              <w:t xml:space="preserve">FY </w:t>
            </w:r>
            <w:r w:rsidRPr="00520D45">
              <w:rPr>
                <w:rFonts w:asciiTheme="minorHAnsi" w:hAnsiTheme="minorHAnsi" w:cstheme="minorHAnsi"/>
                <w:b/>
                <w:bCs/>
                <w:sz w:val="20"/>
                <w:szCs w:val="20"/>
                <w:lang w:val="en-IN" w:eastAsia="en-IN"/>
              </w:rPr>
              <w:br/>
              <w:t>2028-29</w:t>
            </w:r>
          </w:p>
        </w:tc>
        <w:tc>
          <w:tcPr>
            <w:tcW w:w="1069" w:type="dxa"/>
            <w:shd w:val="clear" w:color="auto" w:fill="D9D9D9"/>
            <w:vAlign w:val="center"/>
          </w:tcPr>
          <w:p w14:paraId="6D03019B" w14:textId="03D2703F" w:rsidR="00F1764D" w:rsidRPr="00520D45" w:rsidRDefault="00F1764D" w:rsidP="00520D45">
            <w:pPr>
              <w:pStyle w:val="NoSpacing"/>
              <w:jc w:val="center"/>
              <w:rPr>
                <w:rFonts w:asciiTheme="minorHAnsi" w:hAnsiTheme="minorHAnsi" w:cstheme="minorHAnsi"/>
                <w:b/>
                <w:bCs/>
                <w:sz w:val="20"/>
                <w:szCs w:val="20"/>
              </w:rPr>
            </w:pPr>
            <w:r w:rsidRPr="00520D45">
              <w:rPr>
                <w:rFonts w:asciiTheme="minorHAnsi" w:hAnsiTheme="minorHAnsi" w:cstheme="minorHAnsi"/>
                <w:b/>
                <w:bCs/>
                <w:sz w:val="20"/>
                <w:szCs w:val="20"/>
                <w:lang w:val="en-IN" w:eastAsia="en-IN"/>
              </w:rPr>
              <w:t xml:space="preserve">FY </w:t>
            </w:r>
            <w:r w:rsidRPr="00520D45">
              <w:rPr>
                <w:rFonts w:asciiTheme="minorHAnsi" w:hAnsiTheme="minorHAnsi" w:cstheme="minorHAnsi"/>
                <w:b/>
                <w:bCs/>
                <w:sz w:val="20"/>
                <w:szCs w:val="20"/>
                <w:lang w:val="en-IN" w:eastAsia="en-IN"/>
              </w:rPr>
              <w:br/>
              <w:t>2029-30</w:t>
            </w:r>
          </w:p>
        </w:tc>
        <w:tc>
          <w:tcPr>
            <w:tcW w:w="1066" w:type="dxa"/>
            <w:shd w:val="clear" w:color="auto" w:fill="D9D9D9"/>
            <w:vAlign w:val="center"/>
          </w:tcPr>
          <w:p w14:paraId="6D03019C" w14:textId="2B02A774" w:rsidR="00F1764D" w:rsidRPr="00520D45" w:rsidRDefault="00F1764D" w:rsidP="00520D45">
            <w:pPr>
              <w:pStyle w:val="NoSpacing"/>
              <w:jc w:val="center"/>
              <w:rPr>
                <w:rFonts w:asciiTheme="minorHAnsi" w:hAnsiTheme="minorHAnsi" w:cstheme="minorHAnsi"/>
                <w:b/>
                <w:bCs/>
                <w:sz w:val="20"/>
                <w:szCs w:val="20"/>
              </w:rPr>
            </w:pPr>
            <w:r w:rsidRPr="00520D45">
              <w:rPr>
                <w:rFonts w:asciiTheme="minorHAnsi" w:hAnsiTheme="minorHAnsi" w:cstheme="minorHAnsi"/>
                <w:b/>
                <w:bCs/>
                <w:sz w:val="20"/>
                <w:szCs w:val="20"/>
                <w:lang w:val="en-IN" w:eastAsia="en-IN"/>
              </w:rPr>
              <w:t xml:space="preserve">FY </w:t>
            </w:r>
            <w:r w:rsidRPr="00520D45">
              <w:rPr>
                <w:rFonts w:asciiTheme="minorHAnsi" w:hAnsiTheme="minorHAnsi" w:cstheme="minorHAnsi"/>
                <w:b/>
                <w:bCs/>
                <w:sz w:val="20"/>
                <w:szCs w:val="20"/>
                <w:lang w:val="en-IN" w:eastAsia="en-IN"/>
              </w:rPr>
              <w:br/>
              <w:t>2030-31</w:t>
            </w:r>
          </w:p>
        </w:tc>
      </w:tr>
      <w:tr w:rsidR="0019663C" w:rsidRPr="00DF4248" w14:paraId="6D0301A4" w14:textId="77777777" w:rsidTr="00D559FD">
        <w:trPr>
          <w:trHeight w:val="63"/>
        </w:trPr>
        <w:tc>
          <w:tcPr>
            <w:tcW w:w="2893" w:type="dxa"/>
            <w:vAlign w:val="center"/>
          </w:tcPr>
          <w:p w14:paraId="6D03019E" w14:textId="77777777" w:rsidR="0019663C" w:rsidRPr="00F1764D" w:rsidRDefault="0019663C" w:rsidP="0019663C">
            <w:pPr>
              <w:pStyle w:val="TableParagraph"/>
              <w:tabs>
                <w:tab w:val="left" w:pos="851"/>
              </w:tabs>
              <w:spacing w:before="6"/>
              <w:ind w:left="107"/>
              <w:jc w:val="left"/>
              <w:rPr>
                <w:rFonts w:asciiTheme="minorHAnsi" w:hAnsiTheme="minorHAnsi" w:cstheme="minorHAnsi"/>
                <w:sz w:val="18"/>
                <w:szCs w:val="18"/>
              </w:rPr>
            </w:pPr>
            <w:r w:rsidRPr="00F1764D">
              <w:rPr>
                <w:rFonts w:asciiTheme="minorHAnsi" w:hAnsiTheme="minorHAnsi" w:cstheme="minorHAnsi"/>
                <w:sz w:val="18"/>
                <w:szCs w:val="18"/>
              </w:rPr>
              <w:t>Average</w:t>
            </w:r>
            <w:r w:rsidRPr="00D559FD">
              <w:rPr>
                <w:rFonts w:asciiTheme="minorHAnsi" w:hAnsiTheme="minorHAnsi" w:cstheme="minorHAnsi"/>
                <w:sz w:val="18"/>
                <w:szCs w:val="18"/>
              </w:rPr>
              <w:t xml:space="preserve"> GFA</w:t>
            </w:r>
          </w:p>
        </w:tc>
        <w:tc>
          <w:tcPr>
            <w:tcW w:w="1064" w:type="dxa"/>
            <w:vAlign w:val="center"/>
          </w:tcPr>
          <w:p w14:paraId="6D03019F" w14:textId="37BF2E11" w:rsidR="0019663C" w:rsidRPr="006648FB" w:rsidRDefault="0019663C" w:rsidP="0019663C">
            <w:pPr>
              <w:pStyle w:val="TableParagraph"/>
              <w:tabs>
                <w:tab w:val="left" w:pos="851"/>
              </w:tabs>
              <w:spacing w:before="6"/>
              <w:ind w:left="5" w:right="2"/>
              <w:rPr>
                <w:rFonts w:asciiTheme="minorHAnsi" w:hAnsiTheme="minorHAnsi" w:cstheme="minorHAnsi"/>
                <w:sz w:val="20"/>
                <w:szCs w:val="20"/>
              </w:rPr>
            </w:pPr>
            <w:r w:rsidRPr="006648FB">
              <w:rPr>
                <w:rFonts w:asciiTheme="minorHAnsi" w:hAnsiTheme="minorHAnsi" w:cstheme="minorHAnsi"/>
                <w:color w:val="000000"/>
                <w:sz w:val="20"/>
                <w:szCs w:val="20"/>
              </w:rPr>
              <w:t>685.91</w:t>
            </w:r>
          </w:p>
        </w:tc>
        <w:tc>
          <w:tcPr>
            <w:tcW w:w="1069" w:type="dxa"/>
            <w:vAlign w:val="center"/>
          </w:tcPr>
          <w:p w14:paraId="6D0301A0" w14:textId="7411602D" w:rsidR="0019663C" w:rsidRPr="006648FB" w:rsidRDefault="0019663C" w:rsidP="0019663C">
            <w:pPr>
              <w:pStyle w:val="TableParagraph"/>
              <w:tabs>
                <w:tab w:val="left" w:pos="851"/>
              </w:tabs>
              <w:spacing w:before="6"/>
              <w:ind w:left="5" w:right="4"/>
              <w:rPr>
                <w:rFonts w:asciiTheme="minorHAnsi" w:hAnsiTheme="minorHAnsi" w:cstheme="minorHAnsi"/>
                <w:sz w:val="20"/>
                <w:szCs w:val="20"/>
              </w:rPr>
            </w:pPr>
            <w:r w:rsidRPr="006648FB">
              <w:rPr>
                <w:rFonts w:asciiTheme="minorHAnsi" w:hAnsiTheme="minorHAnsi" w:cstheme="minorHAnsi"/>
                <w:color w:val="000000"/>
                <w:sz w:val="20"/>
                <w:szCs w:val="20"/>
              </w:rPr>
              <w:t>805.71</w:t>
            </w:r>
          </w:p>
        </w:tc>
        <w:tc>
          <w:tcPr>
            <w:tcW w:w="1066" w:type="dxa"/>
            <w:vAlign w:val="center"/>
          </w:tcPr>
          <w:p w14:paraId="6D0301A1" w14:textId="7231F98F" w:rsidR="0019663C" w:rsidRPr="006648FB" w:rsidRDefault="0019663C" w:rsidP="0019663C">
            <w:pPr>
              <w:pStyle w:val="TableParagraph"/>
              <w:tabs>
                <w:tab w:val="left" w:pos="851"/>
              </w:tabs>
              <w:spacing w:before="6"/>
              <w:ind w:left="5" w:right="2"/>
              <w:rPr>
                <w:rFonts w:asciiTheme="minorHAnsi" w:hAnsiTheme="minorHAnsi" w:cstheme="minorHAnsi"/>
                <w:sz w:val="20"/>
                <w:szCs w:val="20"/>
              </w:rPr>
            </w:pPr>
            <w:r w:rsidRPr="006648FB">
              <w:rPr>
                <w:rFonts w:asciiTheme="minorHAnsi" w:hAnsiTheme="minorHAnsi" w:cstheme="minorHAnsi"/>
                <w:color w:val="000000"/>
                <w:sz w:val="20"/>
                <w:szCs w:val="20"/>
              </w:rPr>
              <w:t>946.51</w:t>
            </w:r>
          </w:p>
        </w:tc>
        <w:tc>
          <w:tcPr>
            <w:tcW w:w="1069" w:type="dxa"/>
            <w:vAlign w:val="center"/>
          </w:tcPr>
          <w:p w14:paraId="6D0301A2" w14:textId="639BF34C" w:rsidR="0019663C" w:rsidRPr="006648FB" w:rsidRDefault="0019663C" w:rsidP="0019663C">
            <w:pPr>
              <w:pStyle w:val="TableParagraph"/>
              <w:tabs>
                <w:tab w:val="left" w:pos="851"/>
              </w:tabs>
              <w:spacing w:before="6"/>
              <w:ind w:left="5" w:right="5"/>
              <w:rPr>
                <w:rFonts w:asciiTheme="minorHAnsi" w:hAnsiTheme="minorHAnsi" w:cstheme="minorHAnsi"/>
                <w:sz w:val="20"/>
                <w:szCs w:val="20"/>
              </w:rPr>
            </w:pPr>
            <w:r w:rsidRPr="006648FB">
              <w:rPr>
                <w:rFonts w:asciiTheme="minorHAnsi" w:hAnsiTheme="minorHAnsi" w:cstheme="minorHAnsi"/>
                <w:color w:val="000000"/>
                <w:sz w:val="20"/>
                <w:szCs w:val="20"/>
              </w:rPr>
              <w:t>1008.51</w:t>
            </w:r>
          </w:p>
        </w:tc>
        <w:tc>
          <w:tcPr>
            <w:tcW w:w="1066" w:type="dxa"/>
            <w:vAlign w:val="center"/>
          </w:tcPr>
          <w:p w14:paraId="6D0301A3" w14:textId="319F2F45" w:rsidR="0019663C" w:rsidRPr="006648FB" w:rsidRDefault="0019663C" w:rsidP="0019663C">
            <w:pPr>
              <w:pStyle w:val="TableParagraph"/>
              <w:tabs>
                <w:tab w:val="left" w:pos="851"/>
              </w:tabs>
              <w:spacing w:before="6"/>
              <w:ind w:left="5" w:right="4"/>
              <w:rPr>
                <w:rFonts w:asciiTheme="minorHAnsi" w:hAnsiTheme="minorHAnsi" w:cstheme="minorHAnsi"/>
                <w:sz w:val="20"/>
                <w:szCs w:val="20"/>
              </w:rPr>
            </w:pPr>
            <w:r w:rsidRPr="006648FB">
              <w:rPr>
                <w:rFonts w:asciiTheme="minorHAnsi" w:hAnsiTheme="minorHAnsi" w:cstheme="minorHAnsi"/>
                <w:color w:val="000000"/>
                <w:sz w:val="20"/>
                <w:szCs w:val="20"/>
              </w:rPr>
              <w:t>1065.11</w:t>
            </w:r>
          </w:p>
        </w:tc>
      </w:tr>
      <w:tr w:rsidR="00B0768C" w:rsidRPr="00DF4248" w14:paraId="6D0301AB" w14:textId="77777777" w:rsidTr="00D559FD">
        <w:trPr>
          <w:trHeight w:val="63"/>
        </w:trPr>
        <w:tc>
          <w:tcPr>
            <w:tcW w:w="2893" w:type="dxa"/>
            <w:vAlign w:val="center"/>
          </w:tcPr>
          <w:p w14:paraId="6D0301A5" w14:textId="77777777" w:rsidR="00B0768C" w:rsidRPr="00F1764D" w:rsidRDefault="00B0768C" w:rsidP="00D559FD">
            <w:pPr>
              <w:pStyle w:val="TableParagraph"/>
              <w:tabs>
                <w:tab w:val="left" w:pos="851"/>
              </w:tabs>
              <w:spacing w:before="6"/>
              <w:ind w:left="107"/>
              <w:jc w:val="left"/>
              <w:rPr>
                <w:rFonts w:asciiTheme="minorHAnsi" w:hAnsiTheme="minorHAnsi" w:cstheme="minorHAnsi"/>
                <w:sz w:val="18"/>
                <w:szCs w:val="18"/>
              </w:rPr>
            </w:pPr>
            <w:r w:rsidRPr="00F1764D">
              <w:rPr>
                <w:rFonts w:asciiTheme="minorHAnsi" w:hAnsiTheme="minorHAnsi" w:cstheme="minorHAnsi"/>
                <w:sz w:val="18"/>
                <w:szCs w:val="18"/>
              </w:rPr>
              <w:t>Average</w:t>
            </w:r>
            <w:r w:rsidRPr="00D559FD">
              <w:rPr>
                <w:rFonts w:asciiTheme="minorHAnsi" w:hAnsiTheme="minorHAnsi" w:cstheme="minorHAnsi"/>
                <w:sz w:val="18"/>
                <w:szCs w:val="18"/>
              </w:rPr>
              <w:t xml:space="preserve"> </w:t>
            </w:r>
            <w:r w:rsidRPr="00F1764D">
              <w:rPr>
                <w:rFonts w:asciiTheme="minorHAnsi" w:hAnsiTheme="minorHAnsi" w:cstheme="minorHAnsi"/>
                <w:sz w:val="18"/>
                <w:szCs w:val="18"/>
              </w:rPr>
              <w:t>Gross</w:t>
            </w:r>
            <w:r w:rsidRPr="00D559FD">
              <w:rPr>
                <w:rFonts w:asciiTheme="minorHAnsi" w:hAnsiTheme="minorHAnsi" w:cstheme="minorHAnsi"/>
                <w:sz w:val="18"/>
                <w:szCs w:val="18"/>
              </w:rPr>
              <w:t xml:space="preserve"> </w:t>
            </w:r>
            <w:r w:rsidRPr="00F1764D">
              <w:rPr>
                <w:rFonts w:asciiTheme="minorHAnsi" w:hAnsiTheme="minorHAnsi" w:cstheme="minorHAnsi"/>
                <w:sz w:val="18"/>
                <w:szCs w:val="18"/>
              </w:rPr>
              <w:t>Depreciation</w:t>
            </w:r>
            <w:r w:rsidRPr="00D559FD">
              <w:rPr>
                <w:rFonts w:asciiTheme="minorHAnsi" w:hAnsiTheme="minorHAnsi" w:cstheme="minorHAnsi"/>
                <w:sz w:val="18"/>
                <w:szCs w:val="18"/>
              </w:rPr>
              <w:t xml:space="preserve"> Rate</w:t>
            </w:r>
          </w:p>
        </w:tc>
        <w:tc>
          <w:tcPr>
            <w:tcW w:w="1064" w:type="dxa"/>
            <w:vAlign w:val="center"/>
          </w:tcPr>
          <w:p w14:paraId="6D0301A6" w14:textId="6578510C" w:rsidR="00B0768C" w:rsidRPr="006648FB" w:rsidRDefault="00B0768C" w:rsidP="00D559FD">
            <w:pPr>
              <w:pStyle w:val="TableParagraph"/>
              <w:tabs>
                <w:tab w:val="left" w:pos="851"/>
              </w:tabs>
              <w:spacing w:before="6"/>
              <w:ind w:left="5" w:right="3"/>
              <w:rPr>
                <w:rFonts w:asciiTheme="minorHAnsi" w:hAnsiTheme="minorHAnsi" w:cstheme="minorHAnsi"/>
                <w:sz w:val="20"/>
                <w:szCs w:val="20"/>
              </w:rPr>
            </w:pPr>
            <w:r w:rsidRPr="006648FB">
              <w:rPr>
                <w:rFonts w:asciiTheme="minorHAnsi" w:hAnsiTheme="minorHAnsi" w:cstheme="minorHAnsi"/>
                <w:sz w:val="20"/>
                <w:szCs w:val="20"/>
              </w:rPr>
              <w:t>3.</w:t>
            </w:r>
            <w:r w:rsidR="00981988" w:rsidRPr="006648FB">
              <w:rPr>
                <w:rFonts w:asciiTheme="minorHAnsi" w:hAnsiTheme="minorHAnsi" w:cstheme="minorHAnsi"/>
                <w:sz w:val="20"/>
                <w:szCs w:val="20"/>
              </w:rPr>
              <w:t>05</w:t>
            </w:r>
            <w:r w:rsidRPr="006648FB">
              <w:rPr>
                <w:rFonts w:asciiTheme="minorHAnsi" w:hAnsiTheme="minorHAnsi" w:cstheme="minorHAnsi"/>
                <w:sz w:val="20"/>
                <w:szCs w:val="20"/>
              </w:rPr>
              <w:t>%</w:t>
            </w:r>
          </w:p>
        </w:tc>
        <w:tc>
          <w:tcPr>
            <w:tcW w:w="1069" w:type="dxa"/>
            <w:vAlign w:val="center"/>
          </w:tcPr>
          <w:p w14:paraId="6D0301A7" w14:textId="07A771EA" w:rsidR="00B0768C" w:rsidRPr="006648FB" w:rsidRDefault="00981988" w:rsidP="00D559FD">
            <w:pPr>
              <w:pStyle w:val="TableParagraph"/>
              <w:tabs>
                <w:tab w:val="left" w:pos="851"/>
              </w:tabs>
              <w:spacing w:before="6"/>
              <w:ind w:left="5" w:right="4"/>
              <w:rPr>
                <w:rFonts w:asciiTheme="minorHAnsi" w:hAnsiTheme="minorHAnsi" w:cstheme="minorHAnsi"/>
                <w:sz w:val="20"/>
                <w:szCs w:val="20"/>
              </w:rPr>
            </w:pPr>
            <w:r w:rsidRPr="006648FB">
              <w:rPr>
                <w:rFonts w:asciiTheme="minorHAnsi" w:hAnsiTheme="minorHAnsi" w:cstheme="minorHAnsi"/>
                <w:sz w:val="20"/>
                <w:szCs w:val="20"/>
              </w:rPr>
              <w:t>3.05%</w:t>
            </w:r>
          </w:p>
        </w:tc>
        <w:tc>
          <w:tcPr>
            <w:tcW w:w="1066" w:type="dxa"/>
            <w:vAlign w:val="center"/>
          </w:tcPr>
          <w:p w14:paraId="6D0301A8" w14:textId="03174C7B" w:rsidR="00B0768C" w:rsidRPr="006648FB" w:rsidRDefault="00981988" w:rsidP="00D559FD">
            <w:pPr>
              <w:pStyle w:val="TableParagraph"/>
              <w:tabs>
                <w:tab w:val="left" w:pos="851"/>
              </w:tabs>
              <w:spacing w:before="6"/>
              <w:ind w:left="5" w:right="3"/>
              <w:rPr>
                <w:rFonts w:asciiTheme="minorHAnsi" w:hAnsiTheme="minorHAnsi" w:cstheme="minorHAnsi"/>
                <w:sz w:val="20"/>
                <w:szCs w:val="20"/>
              </w:rPr>
            </w:pPr>
            <w:r w:rsidRPr="006648FB">
              <w:rPr>
                <w:rFonts w:asciiTheme="minorHAnsi" w:hAnsiTheme="minorHAnsi" w:cstheme="minorHAnsi"/>
                <w:sz w:val="20"/>
                <w:szCs w:val="20"/>
              </w:rPr>
              <w:t>3.05%</w:t>
            </w:r>
          </w:p>
        </w:tc>
        <w:tc>
          <w:tcPr>
            <w:tcW w:w="1069" w:type="dxa"/>
            <w:vAlign w:val="center"/>
          </w:tcPr>
          <w:p w14:paraId="6D0301A9" w14:textId="68ACBE61" w:rsidR="00B0768C" w:rsidRPr="006648FB" w:rsidRDefault="00981988" w:rsidP="00D559FD">
            <w:pPr>
              <w:pStyle w:val="TableParagraph"/>
              <w:tabs>
                <w:tab w:val="left" w:pos="851"/>
              </w:tabs>
              <w:spacing w:before="6"/>
              <w:ind w:left="5" w:right="5"/>
              <w:rPr>
                <w:rFonts w:asciiTheme="minorHAnsi" w:hAnsiTheme="minorHAnsi" w:cstheme="minorHAnsi"/>
                <w:sz w:val="20"/>
                <w:szCs w:val="20"/>
              </w:rPr>
            </w:pPr>
            <w:r w:rsidRPr="006648FB">
              <w:rPr>
                <w:rFonts w:asciiTheme="minorHAnsi" w:hAnsiTheme="minorHAnsi" w:cstheme="minorHAnsi"/>
                <w:sz w:val="20"/>
                <w:szCs w:val="20"/>
              </w:rPr>
              <w:t>3.05%</w:t>
            </w:r>
          </w:p>
        </w:tc>
        <w:tc>
          <w:tcPr>
            <w:tcW w:w="1066" w:type="dxa"/>
            <w:vAlign w:val="center"/>
          </w:tcPr>
          <w:p w14:paraId="6D0301AA" w14:textId="7F230FDB" w:rsidR="00B0768C" w:rsidRPr="006648FB" w:rsidRDefault="00981988" w:rsidP="00D559FD">
            <w:pPr>
              <w:pStyle w:val="TableParagraph"/>
              <w:tabs>
                <w:tab w:val="left" w:pos="851"/>
              </w:tabs>
              <w:spacing w:before="6"/>
              <w:ind w:left="5" w:right="4"/>
              <w:rPr>
                <w:rFonts w:asciiTheme="minorHAnsi" w:hAnsiTheme="minorHAnsi" w:cstheme="minorHAnsi"/>
                <w:sz w:val="20"/>
                <w:szCs w:val="20"/>
              </w:rPr>
            </w:pPr>
            <w:r w:rsidRPr="006648FB">
              <w:rPr>
                <w:rFonts w:asciiTheme="minorHAnsi" w:hAnsiTheme="minorHAnsi" w:cstheme="minorHAnsi"/>
                <w:sz w:val="20"/>
                <w:szCs w:val="20"/>
              </w:rPr>
              <w:t>3.05%</w:t>
            </w:r>
          </w:p>
        </w:tc>
      </w:tr>
      <w:tr w:rsidR="006648FB" w:rsidRPr="00DF4248" w14:paraId="6D0301B2" w14:textId="77777777" w:rsidTr="00623ADF">
        <w:trPr>
          <w:trHeight w:val="63"/>
        </w:trPr>
        <w:tc>
          <w:tcPr>
            <w:tcW w:w="2893" w:type="dxa"/>
            <w:vAlign w:val="center"/>
          </w:tcPr>
          <w:p w14:paraId="6D0301AC" w14:textId="77777777" w:rsidR="006648FB" w:rsidRPr="00F1764D" w:rsidRDefault="006648FB" w:rsidP="006648FB">
            <w:pPr>
              <w:pStyle w:val="TableParagraph"/>
              <w:tabs>
                <w:tab w:val="left" w:pos="851"/>
              </w:tabs>
              <w:spacing w:before="6"/>
              <w:ind w:left="107"/>
              <w:jc w:val="left"/>
              <w:rPr>
                <w:rFonts w:asciiTheme="minorHAnsi" w:hAnsiTheme="minorHAnsi" w:cstheme="minorHAnsi"/>
                <w:sz w:val="18"/>
                <w:szCs w:val="18"/>
              </w:rPr>
            </w:pPr>
            <w:r w:rsidRPr="00F1764D">
              <w:rPr>
                <w:rFonts w:asciiTheme="minorHAnsi" w:hAnsiTheme="minorHAnsi" w:cstheme="minorHAnsi"/>
                <w:sz w:val="18"/>
                <w:szCs w:val="18"/>
              </w:rPr>
              <w:t>Gross</w:t>
            </w:r>
            <w:r w:rsidRPr="00D559FD">
              <w:rPr>
                <w:rFonts w:asciiTheme="minorHAnsi" w:hAnsiTheme="minorHAnsi" w:cstheme="minorHAnsi"/>
                <w:sz w:val="18"/>
                <w:szCs w:val="18"/>
              </w:rPr>
              <w:t xml:space="preserve"> </w:t>
            </w:r>
            <w:r w:rsidRPr="00F1764D">
              <w:rPr>
                <w:rFonts w:asciiTheme="minorHAnsi" w:hAnsiTheme="minorHAnsi" w:cstheme="minorHAnsi"/>
                <w:sz w:val="18"/>
                <w:szCs w:val="18"/>
              </w:rPr>
              <w:t>Depreciation</w:t>
            </w:r>
            <w:r w:rsidRPr="00D559FD">
              <w:rPr>
                <w:rFonts w:asciiTheme="minorHAnsi" w:hAnsiTheme="minorHAnsi" w:cstheme="minorHAnsi"/>
                <w:sz w:val="18"/>
                <w:szCs w:val="18"/>
              </w:rPr>
              <w:t xml:space="preserve"> </w:t>
            </w:r>
            <w:r w:rsidRPr="00F1764D">
              <w:rPr>
                <w:rFonts w:asciiTheme="minorHAnsi" w:hAnsiTheme="minorHAnsi" w:cstheme="minorHAnsi"/>
                <w:sz w:val="18"/>
                <w:szCs w:val="18"/>
              </w:rPr>
              <w:t>for</w:t>
            </w:r>
            <w:r w:rsidRPr="00D559FD">
              <w:rPr>
                <w:rFonts w:asciiTheme="minorHAnsi" w:hAnsiTheme="minorHAnsi" w:cstheme="minorHAnsi"/>
                <w:sz w:val="18"/>
                <w:szCs w:val="18"/>
              </w:rPr>
              <w:t xml:space="preserve"> </w:t>
            </w:r>
            <w:r w:rsidRPr="00F1764D">
              <w:rPr>
                <w:rFonts w:asciiTheme="minorHAnsi" w:hAnsiTheme="minorHAnsi" w:cstheme="minorHAnsi"/>
                <w:sz w:val="18"/>
                <w:szCs w:val="18"/>
              </w:rPr>
              <w:t>the</w:t>
            </w:r>
            <w:r w:rsidRPr="00D559FD">
              <w:rPr>
                <w:rFonts w:asciiTheme="minorHAnsi" w:hAnsiTheme="minorHAnsi" w:cstheme="minorHAnsi"/>
                <w:sz w:val="18"/>
                <w:szCs w:val="18"/>
              </w:rPr>
              <w:t xml:space="preserve"> Year</w:t>
            </w:r>
          </w:p>
        </w:tc>
        <w:tc>
          <w:tcPr>
            <w:tcW w:w="1064" w:type="dxa"/>
          </w:tcPr>
          <w:p w14:paraId="6D0301AD" w14:textId="54FEFCF0" w:rsidR="006648FB" w:rsidRPr="006648FB" w:rsidRDefault="006648FB" w:rsidP="006648FB">
            <w:pPr>
              <w:pStyle w:val="TableParagraph"/>
              <w:tabs>
                <w:tab w:val="left" w:pos="851"/>
              </w:tabs>
              <w:spacing w:before="6"/>
              <w:ind w:left="5" w:right="3"/>
              <w:rPr>
                <w:rFonts w:asciiTheme="minorHAnsi" w:hAnsiTheme="minorHAnsi" w:cstheme="minorHAnsi"/>
                <w:sz w:val="20"/>
                <w:szCs w:val="20"/>
              </w:rPr>
            </w:pPr>
            <w:r w:rsidRPr="006648FB">
              <w:rPr>
                <w:rFonts w:asciiTheme="minorHAnsi" w:hAnsiTheme="minorHAnsi" w:cstheme="minorHAnsi"/>
                <w:sz w:val="20"/>
                <w:szCs w:val="20"/>
              </w:rPr>
              <w:t>20.94</w:t>
            </w:r>
          </w:p>
        </w:tc>
        <w:tc>
          <w:tcPr>
            <w:tcW w:w="1069" w:type="dxa"/>
          </w:tcPr>
          <w:p w14:paraId="6D0301AE" w14:textId="3F4B5676" w:rsidR="006648FB" w:rsidRPr="006648FB" w:rsidRDefault="006648FB" w:rsidP="006648FB">
            <w:pPr>
              <w:pStyle w:val="TableParagraph"/>
              <w:tabs>
                <w:tab w:val="left" w:pos="851"/>
              </w:tabs>
              <w:spacing w:before="6"/>
              <w:ind w:left="5" w:right="3"/>
              <w:rPr>
                <w:rFonts w:asciiTheme="minorHAnsi" w:hAnsiTheme="minorHAnsi" w:cstheme="minorHAnsi"/>
                <w:sz w:val="20"/>
                <w:szCs w:val="20"/>
              </w:rPr>
            </w:pPr>
            <w:r w:rsidRPr="006648FB">
              <w:rPr>
                <w:rFonts w:asciiTheme="minorHAnsi" w:hAnsiTheme="minorHAnsi" w:cstheme="minorHAnsi"/>
                <w:sz w:val="20"/>
                <w:szCs w:val="20"/>
              </w:rPr>
              <w:t>24.59</w:t>
            </w:r>
          </w:p>
        </w:tc>
        <w:tc>
          <w:tcPr>
            <w:tcW w:w="1066" w:type="dxa"/>
          </w:tcPr>
          <w:p w14:paraId="6D0301AF" w14:textId="7525A12D" w:rsidR="006648FB" w:rsidRPr="006648FB" w:rsidRDefault="006648FB" w:rsidP="006648FB">
            <w:pPr>
              <w:pStyle w:val="TableParagraph"/>
              <w:tabs>
                <w:tab w:val="left" w:pos="851"/>
              </w:tabs>
              <w:spacing w:before="6"/>
              <w:ind w:left="5" w:right="2"/>
              <w:rPr>
                <w:rFonts w:asciiTheme="minorHAnsi" w:hAnsiTheme="minorHAnsi" w:cstheme="minorHAnsi"/>
                <w:sz w:val="20"/>
                <w:szCs w:val="20"/>
              </w:rPr>
            </w:pPr>
            <w:r w:rsidRPr="006648FB">
              <w:rPr>
                <w:rFonts w:asciiTheme="minorHAnsi" w:hAnsiTheme="minorHAnsi" w:cstheme="minorHAnsi"/>
                <w:sz w:val="20"/>
                <w:szCs w:val="20"/>
              </w:rPr>
              <w:t>28.89</w:t>
            </w:r>
          </w:p>
        </w:tc>
        <w:tc>
          <w:tcPr>
            <w:tcW w:w="1069" w:type="dxa"/>
          </w:tcPr>
          <w:p w14:paraId="6D0301B0" w14:textId="410FC037" w:rsidR="006648FB" w:rsidRPr="006648FB" w:rsidRDefault="006648FB" w:rsidP="006648FB">
            <w:pPr>
              <w:pStyle w:val="TableParagraph"/>
              <w:tabs>
                <w:tab w:val="left" w:pos="851"/>
              </w:tabs>
              <w:spacing w:before="6"/>
              <w:ind w:left="5" w:right="5"/>
              <w:rPr>
                <w:rFonts w:asciiTheme="minorHAnsi" w:hAnsiTheme="minorHAnsi" w:cstheme="minorHAnsi"/>
                <w:sz w:val="20"/>
                <w:szCs w:val="20"/>
              </w:rPr>
            </w:pPr>
            <w:r w:rsidRPr="006648FB">
              <w:rPr>
                <w:rFonts w:asciiTheme="minorHAnsi" w:hAnsiTheme="minorHAnsi" w:cstheme="minorHAnsi"/>
                <w:sz w:val="20"/>
                <w:szCs w:val="20"/>
              </w:rPr>
              <w:t>30.78</w:t>
            </w:r>
          </w:p>
        </w:tc>
        <w:tc>
          <w:tcPr>
            <w:tcW w:w="1066" w:type="dxa"/>
          </w:tcPr>
          <w:p w14:paraId="6D0301B1" w14:textId="07049FFE" w:rsidR="006648FB" w:rsidRPr="006648FB" w:rsidRDefault="006648FB" w:rsidP="006648FB">
            <w:pPr>
              <w:pStyle w:val="TableParagraph"/>
              <w:tabs>
                <w:tab w:val="left" w:pos="851"/>
              </w:tabs>
              <w:spacing w:before="6"/>
              <w:ind w:left="5" w:right="4"/>
              <w:rPr>
                <w:rFonts w:asciiTheme="minorHAnsi" w:hAnsiTheme="minorHAnsi" w:cstheme="minorHAnsi"/>
                <w:sz w:val="20"/>
                <w:szCs w:val="20"/>
              </w:rPr>
            </w:pPr>
            <w:r w:rsidRPr="006648FB">
              <w:rPr>
                <w:rFonts w:asciiTheme="minorHAnsi" w:hAnsiTheme="minorHAnsi" w:cstheme="minorHAnsi"/>
                <w:sz w:val="20"/>
                <w:szCs w:val="20"/>
              </w:rPr>
              <w:t>32.51</w:t>
            </w:r>
          </w:p>
        </w:tc>
      </w:tr>
    </w:tbl>
    <w:p w14:paraId="6D0301B3" w14:textId="77777777" w:rsidR="00895549" w:rsidRPr="00DF4248" w:rsidRDefault="003538AA" w:rsidP="004809AA">
      <w:pPr>
        <w:pStyle w:val="ListParagraph"/>
        <w:numPr>
          <w:ilvl w:val="2"/>
          <w:numId w:val="14"/>
        </w:numPr>
        <w:tabs>
          <w:tab w:val="left" w:pos="851"/>
          <w:tab w:val="left" w:pos="860"/>
        </w:tabs>
        <w:spacing w:before="81" w:line="276" w:lineRule="auto"/>
        <w:ind w:left="860" w:right="1160"/>
        <w:rPr>
          <w:rFonts w:asciiTheme="minorHAnsi" w:hAnsiTheme="minorHAnsi" w:cstheme="minorHAnsi"/>
          <w:sz w:val="24"/>
        </w:rPr>
      </w:pPr>
      <w:r w:rsidRPr="00DF4248">
        <w:rPr>
          <w:rFonts w:asciiTheme="minorHAnsi" w:hAnsiTheme="minorHAnsi" w:cstheme="minorHAnsi"/>
          <w:sz w:val="24"/>
        </w:rPr>
        <w:t>Utility is entitled to depreciation on assets which have been commissioned from its own resources (funding). It is therefore necessary to remove depreciation on assets funded by consumers.</w:t>
      </w:r>
    </w:p>
    <w:p w14:paraId="076B708C" w14:textId="53BE345A" w:rsidR="00B44B7D" w:rsidRPr="00DF4248" w:rsidRDefault="003538AA" w:rsidP="004809AA">
      <w:pPr>
        <w:pStyle w:val="ListParagraph"/>
        <w:numPr>
          <w:ilvl w:val="2"/>
          <w:numId w:val="14"/>
        </w:numPr>
        <w:tabs>
          <w:tab w:val="left" w:pos="851"/>
          <w:tab w:val="left" w:pos="860"/>
        </w:tabs>
        <w:spacing w:before="78" w:line="278" w:lineRule="auto"/>
        <w:ind w:left="860" w:right="1159"/>
        <w:rPr>
          <w:rFonts w:asciiTheme="minorHAnsi" w:hAnsiTheme="minorHAnsi" w:cstheme="minorHAnsi"/>
          <w:sz w:val="24"/>
        </w:rPr>
      </w:pPr>
      <w:r w:rsidRPr="00DF4248">
        <w:rPr>
          <w:rFonts w:asciiTheme="minorHAnsi" w:hAnsiTheme="minorHAnsi" w:cstheme="minorHAnsi"/>
          <w:sz w:val="24"/>
        </w:rPr>
        <w:t>For the purpose of this Business plan, TSL calculated depreciation on assets created out of consumer contribution as tabulated below:</w:t>
      </w:r>
    </w:p>
    <w:p w14:paraId="6D0301B5" w14:textId="61196924" w:rsidR="00895549" w:rsidRPr="00F9015A" w:rsidRDefault="00B0311C" w:rsidP="00F9015A">
      <w:pPr>
        <w:pStyle w:val="ListParagraph"/>
        <w:tabs>
          <w:tab w:val="left" w:pos="1276"/>
          <w:tab w:val="left" w:pos="1843"/>
        </w:tabs>
        <w:spacing w:before="112" w:after="37" w:line="283" w:lineRule="auto"/>
        <w:ind w:left="1985" w:right="57" w:hanging="1985"/>
        <w:contextualSpacing/>
        <w:jc w:val="center"/>
        <w:rPr>
          <w:rFonts w:ascii="Calibri" w:eastAsia="Calibri" w:hAnsi="Calibri" w:cs="Calibri"/>
          <w:b/>
          <w:bCs/>
          <w:color w:val="002060"/>
        </w:rPr>
      </w:pPr>
      <w:bookmarkStart w:id="130" w:name="_bookmark136"/>
      <w:bookmarkStart w:id="131" w:name="_Toc214779752"/>
      <w:bookmarkStart w:id="132" w:name="_Toc215186179"/>
      <w:bookmarkEnd w:id="130"/>
      <w:r w:rsidRPr="00F9015A">
        <w:rPr>
          <w:rFonts w:ascii="Calibri" w:eastAsia="Calibri" w:hAnsi="Calibri" w:cs="Calibri"/>
          <w:b/>
          <w:bCs/>
          <w:color w:val="002060"/>
        </w:rPr>
        <w:t xml:space="preserve">Table </w:t>
      </w:r>
      <w:r w:rsidRPr="00F9015A">
        <w:rPr>
          <w:rFonts w:ascii="Calibri" w:eastAsia="Calibri" w:hAnsi="Calibri" w:cs="Calibri"/>
          <w:b/>
          <w:bCs/>
          <w:color w:val="002060"/>
        </w:rPr>
        <w:fldChar w:fldCharType="begin"/>
      </w:r>
      <w:r w:rsidRPr="00F9015A">
        <w:rPr>
          <w:rFonts w:ascii="Calibri" w:eastAsia="Calibri" w:hAnsi="Calibri" w:cs="Calibri"/>
          <w:b/>
          <w:bCs/>
          <w:color w:val="002060"/>
        </w:rPr>
        <w:instrText xml:space="preserve"> SEQ Table \* ARABIC </w:instrText>
      </w:r>
      <w:r w:rsidRPr="00F9015A">
        <w:rPr>
          <w:rFonts w:ascii="Calibri" w:eastAsia="Calibri" w:hAnsi="Calibri" w:cs="Calibri"/>
          <w:b/>
          <w:bCs/>
          <w:color w:val="002060"/>
        </w:rPr>
        <w:fldChar w:fldCharType="separate"/>
      </w:r>
      <w:r w:rsidR="00161494">
        <w:rPr>
          <w:rFonts w:ascii="Calibri" w:eastAsia="Calibri" w:hAnsi="Calibri" w:cs="Calibri"/>
          <w:b/>
          <w:bCs/>
          <w:noProof/>
          <w:color w:val="002060"/>
        </w:rPr>
        <w:t>33</w:t>
      </w:r>
      <w:r w:rsidRPr="00F9015A">
        <w:rPr>
          <w:rFonts w:ascii="Calibri" w:eastAsia="Calibri" w:hAnsi="Calibri" w:cs="Calibri"/>
          <w:b/>
          <w:bCs/>
          <w:color w:val="002060"/>
        </w:rPr>
        <w:fldChar w:fldCharType="end"/>
      </w:r>
      <w:r w:rsidRPr="00F9015A">
        <w:rPr>
          <w:rFonts w:ascii="Calibri" w:eastAsia="Calibri" w:hAnsi="Calibri" w:cs="Calibri"/>
          <w:b/>
          <w:bCs/>
          <w:color w:val="002060"/>
        </w:rPr>
        <w:t>:</w:t>
      </w:r>
      <w:r w:rsidR="00583156">
        <w:rPr>
          <w:rFonts w:ascii="Calibri" w:eastAsia="Calibri" w:hAnsi="Calibri" w:cs="Calibri"/>
          <w:b/>
          <w:bCs/>
          <w:color w:val="002060"/>
        </w:rPr>
        <w:t xml:space="preserve"> </w:t>
      </w:r>
      <w:r w:rsidR="003538AA" w:rsidRPr="00F9015A">
        <w:rPr>
          <w:rFonts w:ascii="Calibri" w:eastAsia="Calibri" w:hAnsi="Calibri" w:cs="Calibri"/>
          <w:b/>
          <w:bCs/>
          <w:color w:val="002060"/>
        </w:rPr>
        <w:t>Depreciation on Consumer Contribution and Net Depreciation</w:t>
      </w:r>
      <w:bookmarkEnd w:id="131"/>
      <w:bookmarkEnd w:id="132"/>
    </w:p>
    <w:p w14:paraId="6D0301B6" w14:textId="77777777" w:rsidR="00895549" w:rsidRPr="00DF4248" w:rsidRDefault="00895549" w:rsidP="007440B1">
      <w:pPr>
        <w:pStyle w:val="BodyText"/>
        <w:tabs>
          <w:tab w:val="left" w:pos="851"/>
        </w:tabs>
        <w:spacing w:before="10" w:after="1"/>
        <w:rPr>
          <w:rFonts w:asciiTheme="minorHAnsi" w:hAnsiTheme="minorHAnsi" w:cstheme="minorHAnsi"/>
          <w:sz w:val="9"/>
        </w:rPr>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74"/>
        <w:gridCol w:w="1085"/>
        <w:gridCol w:w="972"/>
        <w:gridCol w:w="762"/>
        <w:gridCol w:w="839"/>
        <w:gridCol w:w="841"/>
        <w:gridCol w:w="840"/>
      </w:tblGrid>
      <w:tr w:rsidR="00DD7B67" w:rsidRPr="00795C55" w14:paraId="6D0301BD" w14:textId="77777777" w:rsidTr="00CD6542">
        <w:trPr>
          <w:trHeight w:val="262"/>
        </w:trPr>
        <w:tc>
          <w:tcPr>
            <w:tcW w:w="3974" w:type="dxa"/>
            <w:shd w:val="clear" w:color="auto" w:fill="D9D9D9"/>
            <w:vAlign w:val="center"/>
          </w:tcPr>
          <w:p w14:paraId="6D0301B7" w14:textId="77777777" w:rsidR="00DD7B67" w:rsidRPr="00D85894" w:rsidRDefault="00DD7B67" w:rsidP="00CD6542">
            <w:pPr>
              <w:pStyle w:val="TableParagraph"/>
              <w:tabs>
                <w:tab w:val="left" w:pos="851"/>
              </w:tabs>
              <w:spacing w:line="234" w:lineRule="exact"/>
              <w:ind w:left="6"/>
              <w:rPr>
                <w:rFonts w:asciiTheme="minorHAnsi" w:hAnsiTheme="minorHAnsi" w:cstheme="minorHAnsi"/>
                <w:b/>
                <w:bCs/>
                <w:sz w:val="18"/>
                <w:szCs w:val="18"/>
              </w:rPr>
            </w:pPr>
            <w:r w:rsidRPr="00D85894">
              <w:rPr>
                <w:rFonts w:asciiTheme="minorHAnsi" w:hAnsiTheme="minorHAnsi" w:cstheme="minorHAnsi"/>
                <w:b/>
                <w:bCs/>
                <w:spacing w:val="-2"/>
                <w:sz w:val="18"/>
                <w:szCs w:val="18"/>
              </w:rPr>
              <w:t>Particulars</w:t>
            </w:r>
          </w:p>
        </w:tc>
        <w:tc>
          <w:tcPr>
            <w:tcW w:w="1085" w:type="dxa"/>
            <w:shd w:val="clear" w:color="auto" w:fill="D9D9D9"/>
            <w:vAlign w:val="center"/>
          </w:tcPr>
          <w:p w14:paraId="785E7573" w14:textId="4EC36E1B" w:rsidR="00DD7B67" w:rsidRPr="00D85894" w:rsidRDefault="00DD7B67" w:rsidP="00CD6542">
            <w:pPr>
              <w:pStyle w:val="TableParagraph"/>
              <w:tabs>
                <w:tab w:val="left" w:pos="851"/>
              </w:tabs>
              <w:spacing w:line="234" w:lineRule="exact"/>
              <w:ind w:right="254"/>
              <w:rPr>
                <w:rFonts w:asciiTheme="minorHAnsi" w:eastAsia="Times New Roman" w:hAnsiTheme="minorHAnsi" w:cstheme="minorHAnsi"/>
                <w:b/>
                <w:bCs/>
                <w:color w:val="000000"/>
                <w:sz w:val="18"/>
                <w:szCs w:val="18"/>
                <w:lang w:val="en-IN" w:eastAsia="en-IN"/>
              </w:rPr>
            </w:pPr>
            <w:r w:rsidRPr="00D85894">
              <w:rPr>
                <w:rFonts w:asciiTheme="minorHAnsi" w:eastAsia="Times New Roman" w:hAnsiTheme="minorHAnsi" w:cstheme="minorHAnsi"/>
                <w:b/>
                <w:bCs/>
                <w:color w:val="000000"/>
                <w:sz w:val="18"/>
                <w:szCs w:val="18"/>
                <w:lang w:val="en-IN" w:eastAsia="en-IN"/>
              </w:rPr>
              <w:t>Formula</w:t>
            </w:r>
          </w:p>
        </w:tc>
        <w:tc>
          <w:tcPr>
            <w:tcW w:w="972" w:type="dxa"/>
            <w:shd w:val="clear" w:color="auto" w:fill="D9D9D9"/>
            <w:vAlign w:val="center"/>
          </w:tcPr>
          <w:p w14:paraId="6D0301B8" w14:textId="5552C2CB" w:rsidR="00DD7B67" w:rsidRPr="00D85894" w:rsidRDefault="00DD7B67" w:rsidP="00CD6542">
            <w:pPr>
              <w:pStyle w:val="TableParagraph"/>
              <w:tabs>
                <w:tab w:val="left" w:pos="851"/>
              </w:tabs>
              <w:spacing w:line="234" w:lineRule="exact"/>
              <w:ind w:right="91"/>
              <w:rPr>
                <w:rFonts w:asciiTheme="minorHAnsi" w:hAnsiTheme="minorHAnsi" w:cstheme="minorHAnsi"/>
                <w:b/>
                <w:bCs/>
                <w:sz w:val="18"/>
                <w:szCs w:val="18"/>
              </w:rPr>
            </w:pPr>
            <w:r w:rsidRPr="00520D45">
              <w:rPr>
                <w:rFonts w:asciiTheme="minorHAnsi" w:hAnsiTheme="minorHAnsi" w:cstheme="minorHAnsi"/>
                <w:b/>
                <w:bCs/>
                <w:sz w:val="20"/>
                <w:szCs w:val="20"/>
                <w:lang w:val="en-IN" w:eastAsia="en-IN"/>
              </w:rPr>
              <w:t xml:space="preserve">FY </w:t>
            </w:r>
            <w:r w:rsidRPr="00520D45">
              <w:rPr>
                <w:rFonts w:asciiTheme="minorHAnsi" w:hAnsiTheme="minorHAnsi" w:cstheme="minorHAnsi"/>
                <w:b/>
                <w:bCs/>
                <w:sz w:val="20"/>
                <w:szCs w:val="20"/>
                <w:lang w:val="en-IN" w:eastAsia="en-IN"/>
              </w:rPr>
              <w:br/>
              <w:t>2026-27</w:t>
            </w:r>
          </w:p>
        </w:tc>
        <w:tc>
          <w:tcPr>
            <w:tcW w:w="762" w:type="dxa"/>
            <w:shd w:val="clear" w:color="auto" w:fill="D9D9D9"/>
            <w:vAlign w:val="center"/>
          </w:tcPr>
          <w:p w14:paraId="6D0301B9" w14:textId="3A311BF8" w:rsidR="00DD7B67" w:rsidRPr="00D85894" w:rsidRDefault="00DD7B67" w:rsidP="00DD7B67">
            <w:pPr>
              <w:pStyle w:val="TableParagraph"/>
              <w:tabs>
                <w:tab w:val="left" w:pos="851"/>
              </w:tabs>
              <w:spacing w:line="234" w:lineRule="exact"/>
              <w:ind w:left="9"/>
              <w:rPr>
                <w:rFonts w:asciiTheme="minorHAnsi" w:hAnsiTheme="minorHAnsi" w:cstheme="minorHAnsi"/>
                <w:b/>
                <w:bCs/>
                <w:sz w:val="18"/>
                <w:szCs w:val="18"/>
              </w:rPr>
            </w:pPr>
            <w:r w:rsidRPr="00520D45">
              <w:rPr>
                <w:rFonts w:asciiTheme="minorHAnsi" w:hAnsiTheme="minorHAnsi" w:cstheme="minorHAnsi"/>
                <w:b/>
                <w:bCs/>
                <w:sz w:val="20"/>
                <w:szCs w:val="20"/>
                <w:lang w:val="en-IN" w:eastAsia="en-IN"/>
              </w:rPr>
              <w:t xml:space="preserve">FY </w:t>
            </w:r>
            <w:r w:rsidRPr="00520D45">
              <w:rPr>
                <w:rFonts w:asciiTheme="minorHAnsi" w:hAnsiTheme="minorHAnsi" w:cstheme="minorHAnsi"/>
                <w:b/>
                <w:bCs/>
                <w:sz w:val="20"/>
                <w:szCs w:val="20"/>
                <w:lang w:val="en-IN" w:eastAsia="en-IN"/>
              </w:rPr>
              <w:br/>
              <w:t>2027-28</w:t>
            </w:r>
          </w:p>
        </w:tc>
        <w:tc>
          <w:tcPr>
            <w:tcW w:w="839" w:type="dxa"/>
            <w:shd w:val="clear" w:color="auto" w:fill="D9D9D9"/>
            <w:vAlign w:val="center"/>
          </w:tcPr>
          <w:p w14:paraId="6D0301BA" w14:textId="7D202574" w:rsidR="00DD7B67" w:rsidRPr="00D85894" w:rsidRDefault="00DD7B67" w:rsidP="00DD7B67">
            <w:pPr>
              <w:pStyle w:val="TableParagraph"/>
              <w:tabs>
                <w:tab w:val="left" w:pos="851"/>
              </w:tabs>
              <w:spacing w:line="234" w:lineRule="exact"/>
              <w:ind w:left="9"/>
              <w:rPr>
                <w:rFonts w:asciiTheme="minorHAnsi" w:hAnsiTheme="minorHAnsi" w:cstheme="minorHAnsi"/>
                <w:b/>
                <w:bCs/>
                <w:sz w:val="18"/>
                <w:szCs w:val="18"/>
              </w:rPr>
            </w:pPr>
            <w:r w:rsidRPr="00520D45">
              <w:rPr>
                <w:rFonts w:asciiTheme="minorHAnsi" w:hAnsiTheme="minorHAnsi" w:cstheme="minorHAnsi"/>
                <w:b/>
                <w:bCs/>
                <w:sz w:val="20"/>
                <w:szCs w:val="20"/>
                <w:lang w:val="en-IN" w:eastAsia="en-IN"/>
              </w:rPr>
              <w:t xml:space="preserve">FY </w:t>
            </w:r>
            <w:r w:rsidRPr="00520D45">
              <w:rPr>
                <w:rFonts w:asciiTheme="minorHAnsi" w:hAnsiTheme="minorHAnsi" w:cstheme="minorHAnsi"/>
                <w:b/>
                <w:bCs/>
                <w:sz w:val="20"/>
                <w:szCs w:val="20"/>
                <w:lang w:val="en-IN" w:eastAsia="en-IN"/>
              </w:rPr>
              <w:br/>
              <w:t>2028-29</w:t>
            </w:r>
          </w:p>
        </w:tc>
        <w:tc>
          <w:tcPr>
            <w:tcW w:w="841" w:type="dxa"/>
            <w:shd w:val="clear" w:color="auto" w:fill="D9D9D9"/>
            <w:vAlign w:val="center"/>
          </w:tcPr>
          <w:p w14:paraId="6D0301BB" w14:textId="0AA29B23" w:rsidR="00DD7B67" w:rsidRPr="00D85894" w:rsidRDefault="00DD7B67" w:rsidP="00DD7B67">
            <w:pPr>
              <w:pStyle w:val="TableParagraph"/>
              <w:tabs>
                <w:tab w:val="left" w:pos="851"/>
              </w:tabs>
              <w:spacing w:line="234" w:lineRule="exact"/>
              <w:ind w:left="9" w:right="2"/>
              <w:rPr>
                <w:rFonts w:asciiTheme="minorHAnsi" w:hAnsiTheme="minorHAnsi" w:cstheme="minorHAnsi"/>
                <w:b/>
                <w:bCs/>
                <w:sz w:val="18"/>
                <w:szCs w:val="18"/>
              </w:rPr>
            </w:pPr>
            <w:r w:rsidRPr="00520D45">
              <w:rPr>
                <w:rFonts w:asciiTheme="minorHAnsi" w:hAnsiTheme="minorHAnsi" w:cstheme="minorHAnsi"/>
                <w:b/>
                <w:bCs/>
                <w:sz w:val="20"/>
                <w:szCs w:val="20"/>
                <w:lang w:val="en-IN" w:eastAsia="en-IN"/>
              </w:rPr>
              <w:t xml:space="preserve">FY </w:t>
            </w:r>
            <w:r w:rsidRPr="00520D45">
              <w:rPr>
                <w:rFonts w:asciiTheme="minorHAnsi" w:hAnsiTheme="minorHAnsi" w:cstheme="minorHAnsi"/>
                <w:b/>
                <w:bCs/>
                <w:sz w:val="20"/>
                <w:szCs w:val="20"/>
                <w:lang w:val="en-IN" w:eastAsia="en-IN"/>
              </w:rPr>
              <w:br/>
              <w:t>2029-30</w:t>
            </w:r>
          </w:p>
        </w:tc>
        <w:tc>
          <w:tcPr>
            <w:tcW w:w="840" w:type="dxa"/>
            <w:shd w:val="clear" w:color="auto" w:fill="D9D9D9"/>
            <w:vAlign w:val="center"/>
          </w:tcPr>
          <w:p w14:paraId="6D0301BC" w14:textId="27A24F53" w:rsidR="00DD7B67" w:rsidRPr="00D85894" w:rsidRDefault="00DD7B67" w:rsidP="00DD7B67">
            <w:pPr>
              <w:pStyle w:val="TableParagraph"/>
              <w:tabs>
                <w:tab w:val="left" w:pos="851"/>
              </w:tabs>
              <w:spacing w:line="234" w:lineRule="exact"/>
              <w:ind w:left="10" w:right="2"/>
              <w:rPr>
                <w:rFonts w:asciiTheme="minorHAnsi" w:hAnsiTheme="minorHAnsi" w:cstheme="minorHAnsi"/>
                <w:b/>
                <w:bCs/>
                <w:sz w:val="18"/>
                <w:szCs w:val="18"/>
              </w:rPr>
            </w:pPr>
            <w:r w:rsidRPr="00520D45">
              <w:rPr>
                <w:rFonts w:asciiTheme="minorHAnsi" w:hAnsiTheme="minorHAnsi" w:cstheme="minorHAnsi"/>
                <w:b/>
                <w:bCs/>
                <w:sz w:val="20"/>
                <w:szCs w:val="20"/>
                <w:lang w:val="en-IN" w:eastAsia="en-IN"/>
              </w:rPr>
              <w:t xml:space="preserve">FY </w:t>
            </w:r>
            <w:r w:rsidRPr="00520D45">
              <w:rPr>
                <w:rFonts w:asciiTheme="minorHAnsi" w:hAnsiTheme="minorHAnsi" w:cstheme="minorHAnsi"/>
                <w:b/>
                <w:bCs/>
                <w:sz w:val="20"/>
                <w:szCs w:val="20"/>
                <w:lang w:val="en-IN" w:eastAsia="en-IN"/>
              </w:rPr>
              <w:br/>
              <w:t>2030-31</w:t>
            </w:r>
          </w:p>
        </w:tc>
      </w:tr>
      <w:tr w:rsidR="00582EC7" w:rsidRPr="00795C55" w14:paraId="6D0301C4" w14:textId="77777777" w:rsidTr="004A5787">
        <w:trPr>
          <w:trHeight w:val="63"/>
        </w:trPr>
        <w:tc>
          <w:tcPr>
            <w:tcW w:w="3974" w:type="dxa"/>
            <w:vAlign w:val="center"/>
          </w:tcPr>
          <w:p w14:paraId="6D0301BE" w14:textId="6B1FFE55" w:rsidR="00582EC7" w:rsidRPr="004A5787" w:rsidRDefault="00582EC7" w:rsidP="00582EC7">
            <w:pPr>
              <w:pStyle w:val="TableParagraph"/>
              <w:tabs>
                <w:tab w:val="left" w:pos="851"/>
              </w:tabs>
              <w:spacing w:before="6"/>
              <w:ind w:left="107"/>
              <w:jc w:val="left"/>
              <w:rPr>
                <w:rFonts w:asciiTheme="minorHAnsi" w:hAnsiTheme="minorHAnsi" w:cstheme="minorHAnsi"/>
                <w:sz w:val="18"/>
                <w:szCs w:val="18"/>
              </w:rPr>
            </w:pPr>
            <w:r w:rsidRPr="004A5787">
              <w:rPr>
                <w:rFonts w:asciiTheme="minorHAnsi" w:hAnsiTheme="minorHAnsi" w:cstheme="minorHAnsi"/>
                <w:sz w:val="18"/>
                <w:szCs w:val="18"/>
              </w:rPr>
              <w:t>Gross Depreciation for the Year</w:t>
            </w:r>
          </w:p>
        </w:tc>
        <w:tc>
          <w:tcPr>
            <w:tcW w:w="1085" w:type="dxa"/>
            <w:vAlign w:val="center"/>
          </w:tcPr>
          <w:p w14:paraId="04FCD944" w14:textId="02837465" w:rsidR="00582EC7" w:rsidRPr="004A5787" w:rsidRDefault="00582EC7" w:rsidP="00582EC7">
            <w:pPr>
              <w:pStyle w:val="TableParagraph"/>
              <w:tabs>
                <w:tab w:val="left" w:pos="851"/>
              </w:tabs>
              <w:spacing w:before="6"/>
              <w:ind w:left="107"/>
              <w:rPr>
                <w:rFonts w:asciiTheme="minorHAnsi" w:hAnsiTheme="minorHAnsi" w:cstheme="minorHAnsi"/>
                <w:sz w:val="18"/>
                <w:szCs w:val="18"/>
              </w:rPr>
            </w:pPr>
            <w:r w:rsidRPr="004A5787">
              <w:rPr>
                <w:rFonts w:asciiTheme="minorHAnsi" w:hAnsiTheme="minorHAnsi" w:cstheme="minorHAnsi"/>
                <w:sz w:val="18"/>
                <w:szCs w:val="18"/>
              </w:rPr>
              <w:t>A</w:t>
            </w:r>
          </w:p>
        </w:tc>
        <w:tc>
          <w:tcPr>
            <w:tcW w:w="972" w:type="dxa"/>
            <w:vAlign w:val="center"/>
          </w:tcPr>
          <w:p w14:paraId="6D0301BF" w14:textId="44E96E53" w:rsidR="00582EC7" w:rsidRPr="000D7925" w:rsidRDefault="00582EC7" w:rsidP="00582EC7">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20.94</w:t>
            </w:r>
          </w:p>
        </w:tc>
        <w:tc>
          <w:tcPr>
            <w:tcW w:w="762" w:type="dxa"/>
            <w:vAlign w:val="center"/>
          </w:tcPr>
          <w:p w14:paraId="6D0301C0" w14:textId="37A485B9" w:rsidR="00582EC7" w:rsidRPr="000D7925" w:rsidRDefault="00582EC7" w:rsidP="00582EC7">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24.59</w:t>
            </w:r>
          </w:p>
        </w:tc>
        <w:tc>
          <w:tcPr>
            <w:tcW w:w="839" w:type="dxa"/>
            <w:vAlign w:val="center"/>
          </w:tcPr>
          <w:p w14:paraId="6D0301C1" w14:textId="5DDF0A58" w:rsidR="00582EC7" w:rsidRPr="000D7925" w:rsidRDefault="00582EC7" w:rsidP="00582EC7">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28.89</w:t>
            </w:r>
          </w:p>
        </w:tc>
        <w:tc>
          <w:tcPr>
            <w:tcW w:w="841" w:type="dxa"/>
            <w:vAlign w:val="center"/>
          </w:tcPr>
          <w:p w14:paraId="6D0301C2" w14:textId="268629B7" w:rsidR="00582EC7" w:rsidRPr="000D7925" w:rsidRDefault="00582EC7" w:rsidP="00582EC7">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30.78</w:t>
            </w:r>
          </w:p>
        </w:tc>
        <w:tc>
          <w:tcPr>
            <w:tcW w:w="840" w:type="dxa"/>
            <w:vAlign w:val="center"/>
          </w:tcPr>
          <w:p w14:paraId="6D0301C3" w14:textId="5518C1B4" w:rsidR="00582EC7" w:rsidRPr="000D7925" w:rsidRDefault="00582EC7" w:rsidP="00582EC7">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32.51</w:t>
            </w:r>
          </w:p>
        </w:tc>
      </w:tr>
      <w:tr w:rsidR="009328AA" w:rsidRPr="00795C55" w14:paraId="6D0301CB" w14:textId="77777777" w:rsidTr="004A5787">
        <w:trPr>
          <w:trHeight w:val="63"/>
        </w:trPr>
        <w:tc>
          <w:tcPr>
            <w:tcW w:w="3974" w:type="dxa"/>
            <w:vAlign w:val="center"/>
          </w:tcPr>
          <w:p w14:paraId="6D0301C5" w14:textId="456CE1BD" w:rsidR="009328AA" w:rsidRPr="004A5787" w:rsidRDefault="009328AA" w:rsidP="004A5787">
            <w:pPr>
              <w:pStyle w:val="TableParagraph"/>
              <w:tabs>
                <w:tab w:val="left" w:pos="851"/>
              </w:tabs>
              <w:spacing w:before="6"/>
              <w:ind w:left="107"/>
              <w:jc w:val="left"/>
              <w:rPr>
                <w:rFonts w:asciiTheme="minorHAnsi" w:hAnsiTheme="minorHAnsi" w:cstheme="minorHAnsi"/>
                <w:sz w:val="18"/>
                <w:szCs w:val="18"/>
              </w:rPr>
            </w:pPr>
            <w:r w:rsidRPr="004A5787">
              <w:rPr>
                <w:rFonts w:asciiTheme="minorHAnsi" w:hAnsiTheme="minorHAnsi" w:cstheme="minorHAnsi"/>
                <w:sz w:val="18"/>
                <w:szCs w:val="18"/>
              </w:rPr>
              <w:t>Consumer Contribution towards Closing GFA</w:t>
            </w:r>
          </w:p>
        </w:tc>
        <w:tc>
          <w:tcPr>
            <w:tcW w:w="1085" w:type="dxa"/>
            <w:vAlign w:val="center"/>
          </w:tcPr>
          <w:p w14:paraId="085F729C" w14:textId="0814EF4F" w:rsidR="009328AA" w:rsidRPr="004A5787" w:rsidRDefault="00EC278F" w:rsidP="004A5787">
            <w:pPr>
              <w:pStyle w:val="TableParagraph"/>
              <w:tabs>
                <w:tab w:val="left" w:pos="851"/>
              </w:tabs>
              <w:spacing w:before="6"/>
              <w:ind w:left="107"/>
              <w:rPr>
                <w:rFonts w:asciiTheme="minorHAnsi" w:hAnsiTheme="minorHAnsi" w:cstheme="minorHAnsi"/>
                <w:sz w:val="18"/>
                <w:szCs w:val="18"/>
              </w:rPr>
            </w:pPr>
            <w:r w:rsidRPr="004A5787">
              <w:rPr>
                <w:rFonts w:asciiTheme="minorHAnsi" w:hAnsiTheme="minorHAnsi" w:cstheme="minorHAnsi"/>
                <w:sz w:val="18"/>
                <w:szCs w:val="18"/>
              </w:rPr>
              <w:t>B</w:t>
            </w:r>
          </w:p>
        </w:tc>
        <w:tc>
          <w:tcPr>
            <w:tcW w:w="972" w:type="dxa"/>
            <w:vAlign w:val="center"/>
          </w:tcPr>
          <w:p w14:paraId="6D0301C6" w14:textId="032A49D7" w:rsidR="009328AA" w:rsidRPr="004A5787" w:rsidRDefault="009328AA" w:rsidP="004A5787">
            <w:pPr>
              <w:pStyle w:val="TableParagraph"/>
              <w:tabs>
                <w:tab w:val="left" w:pos="851"/>
              </w:tabs>
              <w:spacing w:before="6"/>
              <w:ind w:left="107"/>
              <w:rPr>
                <w:rFonts w:asciiTheme="minorHAnsi" w:hAnsiTheme="minorHAnsi" w:cstheme="minorHAnsi"/>
                <w:sz w:val="18"/>
                <w:szCs w:val="18"/>
              </w:rPr>
            </w:pPr>
            <w:r w:rsidRPr="004A5787">
              <w:rPr>
                <w:rFonts w:asciiTheme="minorHAnsi" w:hAnsiTheme="minorHAnsi" w:cstheme="minorHAnsi"/>
                <w:sz w:val="18"/>
                <w:szCs w:val="18"/>
              </w:rPr>
              <w:t>4.00</w:t>
            </w:r>
          </w:p>
        </w:tc>
        <w:tc>
          <w:tcPr>
            <w:tcW w:w="762" w:type="dxa"/>
            <w:vAlign w:val="center"/>
          </w:tcPr>
          <w:p w14:paraId="6D0301C7" w14:textId="101B070B" w:rsidR="009328AA" w:rsidRPr="004A5787" w:rsidRDefault="009328AA" w:rsidP="004A5787">
            <w:pPr>
              <w:pStyle w:val="TableParagraph"/>
              <w:tabs>
                <w:tab w:val="left" w:pos="851"/>
              </w:tabs>
              <w:spacing w:before="6"/>
              <w:ind w:left="107"/>
              <w:rPr>
                <w:rFonts w:asciiTheme="minorHAnsi" w:hAnsiTheme="minorHAnsi" w:cstheme="minorHAnsi"/>
                <w:sz w:val="18"/>
                <w:szCs w:val="18"/>
              </w:rPr>
            </w:pPr>
            <w:r w:rsidRPr="004A5787">
              <w:rPr>
                <w:rFonts w:asciiTheme="minorHAnsi" w:hAnsiTheme="minorHAnsi" w:cstheme="minorHAnsi"/>
                <w:sz w:val="18"/>
                <w:szCs w:val="18"/>
              </w:rPr>
              <w:t>4.12</w:t>
            </w:r>
          </w:p>
        </w:tc>
        <w:tc>
          <w:tcPr>
            <w:tcW w:w="839" w:type="dxa"/>
            <w:vAlign w:val="center"/>
          </w:tcPr>
          <w:p w14:paraId="6D0301C8" w14:textId="66613FEC" w:rsidR="009328AA" w:rsidRPr="004A5787" w:rsidRDefault="009328AA" w:rsidP="004A5787">
            <w:pPr>
              <w:pStyle w:val="TableParagraph"/>
              <w:tabs>
                <w:tab w:val="left" w:pos="851"/>
              </w:tabs>
              <w:spacing w:before="6"/>
              <w:ind w:left="107"/>
              <w:rPr>
                <w:rFonts w:asciiTheme="minorHAnsi" w:hAnsiTheme="minorHAnsi" w:cstheme="minorHAnsi"/>
                <w:sz w:val="18"/>
                <w:szCs w:val="18"/>
              </w:rPr>
            </w:pPr>
            <w:r w:rsidRPr="004A5787">
              <w:rPr>
                <w:rFonts w:asciiTheme="minorHAnsi" w:hAnsiTheme="minorHAnsi" w:cstheme="minorHAnsi"/>
                <w:sz w:val="18"/>
                <w:szCs w:val="18"/>
              </w:rPr>
              <w:t>4.25</w:t>
            </w:r>
          </w:p>
        </w:tc>
        <w:tc>
          <w:tcPr>
            <w:tcW w:w="841" w:type="dxa"/>
            <w:vAlign w:val="center"/>
          </w:tcPr>
          <w:p w14:paraId="6D0301C9" w14:textId="587F4815" w:rsidR="009328AA" w:rsidRPr="004A5787" w:rsidRDefault="009328AA" w:rsidP="004A5787">
            <w:pPr>
              <w:pStyle w:val="TableParagraph"/>
              <w:tabs>
                <w:tab w:val="left" w:pos="851"/>
              </w:tabs>
              <w:spacing w:before="6"/>
              <w:ind w:left="107"/>
              <w:rPr>
                <w:rFonts w:asciiTheme="minorHAnsi" w:hAnsiTheme="minorHAnsi" w:cstheme="minorHAnsi"/>
                <w:sz w:val="18"/>
                <w:szCs w:val="18"/>
              </w:rPr>
            </w:pPr>
            <w:r w:rsidRPr="004A5787">
              <w:rPr>
                <w:rFonts w:asciiTheme="minorHAnsi" w:hAnsiTheme="minorHAnsi" w:cstheme="minorHAnsi"/>
                <w:sz w:val="18"/>
                <w:szCs w:val="18"/>
              </w:rPr>
              <w:t>4.39</w:t>
            </w:r>
          </w:p>
        </w:tc>
        <w:tc>
          <w:tcPr>
            <w:tcW w:w="840" w:type="dxa"/>
            <w:vAlign w:val="center"/>
          </w:tcPr>
          <w:p w14:paraId="6D0301CA" w14:textId="7DD9E180" w:rsidR="009328AA" w:rsidRPr="004A5787" w:rsidRDefault="009328AA" w:rsidP="004A5787">
            <w:pPr>
              <w:pStyle w:val="TableParagraph"/>
              <w:tabs>
                <w:tab w:val="left" w:pos="851"/>
              </w:tabs>
              <w:spacing w:before="6"/>
              <w:ind w:left="107"/>
              <w:rPr>
                <w:rFonts w:asciiTheme="minorHAnsi" w:hAnsiTheme="minorHAnsi" w:cstheme="minorHAnsi"/>
                <w:sz w:val="18"/>
                <w:szCs w:val="18"/>
              </w:rPr>
            </w:pPr>
            <w:r w:rsidRPr="004A5787">
              <w:rPr>
                <w:rFonts w:asciiTheme="minorHAnsi" w:hAnsiTheme="minorHAnsi" w:cstheme="minorHAnsi"/>
                <w:sz w:val="18"/>
                <w:szCs w:val="18"/>
              </w:rPr>
              <w:t>4.52</w:t>
            </w:r>
          </w:p>
        </w:tc>
      </w:tr>
      <w:tr w:rsidR="009162FC" w:rsidRPr="00795C55" w14:paraId="6D0301D2" w14:textId="77777777" w:rsidTr="004A5787">
        <w:trPr>
          <w:trHeight w:val="63"/>
        </w:trPr>
        <w:tc>
          <w:tcPr>
            <w:tcW w:w="3974" w:type="dxa"/>
            <w:vAlign w:val="center"/>
          </w:tcPr>
          <w:p w14:paraId="6D0301CC" w14:textId="21AECD03" w:rsidR="009162FC" w:rsidRPr="004A5787" w:rsidRDefault="009162FC" w:rsidP="009162FC">
            <w:pPr>
              <w:pStyle w:val="TableParagraph"/>
              <w:tabs>
                <w:tab w:val="left" w:pos="851"/>
              </w:tabs>
              <w:spacing w:before="6"/>
              <w:ind w:left="107"/>
              <w:jc w:val="left"/>
              <w:rPr>
                <w:rFonts w:asciiTheme="minorHAnsi" w:hAnsiTheme="minorHAnsi" w:cstheme="minorHAnsi"/>
                <w:sz w:val="18"/>
                <w:szCs w:val="18"/>
              </w:rPr>
            </w:pPr>
            <w:r w:rsidRPr="004A5787">
              <w:rPr>
                <w:rFonts w:asciiTheme="minorHAnsi" w:hAnsiTheme="minorHAnsi" w:cstheme="minorHAnsi"/>
                <w:sz w:val="18"/>
                <w:szCs w:val="18"/>
              </w:rPr>
              <w:t>Average GFA</w:t>
            </w:r>
          </w:p>
        </w:tc>
        <w:tc>
          <w:tcPr>
            <w:tcW w:w="1085" w:type="dxa"/>
            <w:vAlign w:val="center"/>
          </w:tcPr>
          <w:p w14:paraId="1548FD8E" w14:textId="4556E0FE" w:rsidR="009162FC" w:rsidRPr="004A5787" w:rsidRDefault="009162FC" w:rsidP="009162FC">
            <w:pPr>
              <w:pStyle w:val="TableParagraph"/>
              <w:tabs>
                <w:tab w:val="left" w:pos="851"/>
              </w:tabs>
              <w:spacing w:before="6"/>
              <w:ind w:left="107"/>
              <w:rPr>
                <w:rFonts w:asciiTheme="minorHAnsi" w:hAnsiTheme="minorHAnsi" w:cstheme="minorHAnsi"/>
                <w:sz w:val="18"/>
                <w:szCs w:val="18"/>
              </w:rPr>
            </w:pPr>
            <w:r w:rsidRPr="004A5787">
              <w:rPr>
                <w:rFonts w:asciiTheme="minorHAnsi" w:hAnsiTheme="minorHAnsi" w:cstheme="minorHAnsi"/>
                <w:sz w:val="18"/>
                <w:szCs w:val="18"/>
              </w:rPr>
              <w:t>C</w:t>
            </w:r>
          </w:p>
        </w:tc>
        <w:tc>
          <w:tcPr>
            <w:tcW w:w="972" w:type="dxa"/>
            <w:vAlign w:val="center"/>
          </w:tcPr>
          <w:p w14:paraId="6D0301CD" w14:textId="74A39A19" w:rsidR="009162FC" w:rsidRPr="000D7925" w:rsidRDefault="009162FC" w:rsidP="009162FC">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685.91</w:t>
            </w:r>
          </w:p>
        </w:tc>
        <w:tc>
          <w:tcPr>
            <w:tcW w:w="762" w:type="dxa"/>
            <w:vAlign w:val="center"/>
          </w:tcPr>
          <w:p w14:paraId="6D0301CE" w14:textId="30062B55" w:rsidR="009162FC" w:rsidRPr="000D7925" w:rsidRDefault="009162FC" w:rsidP="009162FC">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805.71</w:t>
            </w:r>
          </w:p>
        </w:tc>
        <w:tc>
          <w:tcPr>
            <w:tcW w:w="839" w:type="dxa"/>
            <w:vAlign w:val="center"/>
          </w:tcPr>
          <w:p w14:paraId="6D0301CF" w14:textId="176E4419" w:rsidR="009162FC" w:rsidRPr="000D7925" w:rsidRDefault="009162FC" w:rsidP="009162FC">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946.51</w:t>
            </w:r>
          </w:p>
        </w:tc>
        <w:tc>
          <w:tcPr>
            <w:tcW w:w="841" w:type="dxa"/>
            <w:vAlign w:val="center"/>
          </w:tcPr>
          <w:p w14:paraId="6D0301D0" w14:textId="69B55A4B" w:rsidR="009162FC" w:rsidRPr="000D7925" w:rsidRDefault="009162FC" w:rsidP="009162FC">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1008.51</w:t>
            </w:r>
          </w:p>
        </w:tc>
        <w:tc>
          <w:tcPr>
            <w:tcW w:w="840" w:type="dxa"/>
            <w:vAlign w:val="center"/>
          </w:tcPr>
          <w:p w14:paraId="6D0301D1" w14:textId="12070086" w:rsidR="009162FC" w:rsidRPr="000D7925" w:rsidRDefault="009162FC" w:rsidP="009162FC">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1065.11</w:t>
            </w:r>
          </w:p>
        </w:tc>
      </w:tr>
      <w:tr w:rsidR="009162FC" w:rsidRPr="00795C55" w14:paraId="7C8F5556" w14:textId="77777777" w:rsidTr="004A5787">
        <w:trPr>
          <w:trHeight w:val="63"/>
        </w:trPr>
        <w:tc>
          <w:tcPr>
            <w:tcW w:w="3974" w:type="dxa"/>
            <w:vAlign w:val="center"/>
          </w:tcPr>
          <w:p w14:paraId="00E0CF1F" w14:textId="70106F30" w:rsidR="009162FC" w:rsidRPr="004A5787" w:rsidRDefault="009162FC" w:rsidP="009162FC">
            <w:pPr>
              <w:pStyle w:val="TableParagraph"/>
              <w:tabs>
                <w:tab w:val="left" w:pos="851"/>
              </w:tabs>
              <w:spacing w:before="6"/>
              <w:ind w:left="107"/>
              <w:jc w:val="left"/>
              <w:rPr>
                <w:rFonts w:asciiTheme="minorHAnsi" w:hAnsiTheme="minorHAnsi" w:cstheme="minorHAnsi"/>
                <w:sz w:val="18"/>
                <w:szCs w:val="18"/>
              </w:rPr>
            </w:pPr>
            <w:r w:rsidRPr="004A5787">
              <w:rPr>
                <w:rFonts w:asciiTheme="minorHAnsi" w:hAnsiTheme="minorHAnsi" w:cstheme="minorHAnsi"/>
                <w:sz w:val="18"/>
                <w:szCs w:val="18"/>
              </w:rPr>
              <w:t>Closing Consumer Contribution received</w:t>
            </w:r>
          </w:p>
        </w:tc>
        <w:tc>
          <w:tcPr>
            <w:tcW w:w="1085" w:type="dxa"/>
            <w:vAlign w:val="center"/>
          </w:tcPr>
          <w:p w14:paraId="4B767C4D" w14:textId="15079D4A" w:rsidR="009162FC" w:rsidRPr="004A5787" w:rsidRDefault="009162FC" w:rsidP="009162FC">
            <w:pPr>
              <w:pStyle w:val="TableParagraph"/>
              <w:tabs>
                <w:tab w:val="left" w:pos="851"/>
              </w:tabs>
              <w:spacing w:before="6"/>
              <w:ind w:left="107"/>
              <w:rPr>
                <w:rFonts w:asciiTheme="minorHAnsi" w:hAnsiTheme="minorHAnsi" w:cstheme="minorHAnsi"/>
                <w:sz w:val="18"/>
                <w:szCs w:val="18"/>
              </w:rPr>
            </w:pPr>
            <w:r w:rsidRPr="004A5787">
              <w:rPr>
                <w:rFonts w:asciiTheme="minorHAnsi" w:hAnsiTheme="minorHAnsi" w:cstheme="minorHAnsi"/>
                <w:sz w:val="18"/>
                <w:szCs w:val="18"/>
              </w:rPr>
              <w:t>D</w:t>
            </w:r>
          </w:p>
        </w:tc>
        <w:tc>
          <w:tcPr>
            <w:tcW w:w="972" w:type="dxa"/>
            <w:vAlign w:val="center"/>
          </w:tcPr>
          <w:p w14:paraId="1B8B7DFA" w14:textId="46CE4AA2" w:rsidR="009162FC" w:rsidRPr="004A5787" w:rsidRDefault="009162FC" w:rsidP="009162FC">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83.18</w:t>
            </w:r>
          </w:p>
        </w:tc>
        <w:tc>
          <w:tcPr>
            <w:tcW w:w="762" w:type="dxa"/>
            <w:vAlign w:val="center"/>
          </w:tcPr>
          <w:p w14:paraId="516CA341" w14:textId="1576CC8B" w:rsidR="009162FC" w:rsidRPr="004A5787" w:rsidRDefault="009162FC" w:rsidP="009162FC">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87.18</w:t>
            </w:r>
          </w:p>
        </w:tc>
        <w:tc>
          <w:tcPr>
            <w:tcW w:w="839" w:type="dxa"/>
            <w:vAlign w:val="center"/>
          </w:tcPr>
          <w:p w14:paraId="4FBFE0BC" w14:textId="3609B993" w:rsidR="009162FC" w:rsidRPr="004A5787" w:rsidRDefault="009162FC" w:rsidP="009162FC">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91.18</w:t>
            </w:r>
          </w:p>
        </w:tc>
        <w:tc>
          <w:tcPr>
            <w:tcW w:w="841" w:type="dxa"/>
            <w:vAlign w:val="center"/>
          </w:tcPr>
          <w:p w14:paraId="0F1D6A43" w14:textId="451768F0" w:rsidR="009162FC" w:rsidRPr="004A5787" w:rsidRDefault="009162FC" w:rsidP="009162FC">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95.18</w:t>
            </w:r>
          </w:p>
        </w:tc>
        <w:tc>
          <w:tcPr>
            <w:tcW w:w="840" w:type="dxa"/>
            <w:vAlign w:val="center"/>
          </w:tcPr>
          <w:p w14:paraId="76823745" w14:textId="5B5163B2" w:rsidR="009162FC" w:rsidRPr="004A5787" w:rsidRDefault="009162FC" w:rsidP="009162FC">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99.18</w:t>
            </w:r>
          </w:p>
        </w:tc>
      </w:tr>
      <w:tr w:rsidR="009162FC" w:rsidRPr="00795C55" w14:paraId="6D0301DA" w14:textId="77777777" w:rsidTr="004A5787">
        <w:trPr>
          <w:trHeight w:val="63"/>
        </w:trPr>
        <w:tc>
          <w:tcPr>
            <w:tcW w:w="3974" w:type="dxa"/>
            <w:vAlign w:val="center"/>
          </w:tcPr>
          <w:p w14:paraId="6D0301D3" w14:textId="77777777" w:rsidR="009162FC" w:rsidRPr="004A5787" w:rsidRDefault="009162FC" w:rsidP="009162FC">
            <w:pPr>
              <w:pStyle w:val="TableParagraph"/>
              <w:tabs>
                <w:tab w:val="left" w:pos="851"/>
              </w:tabs>
              <w:spacing w:before="6"/>
              <w:ind w:left="107"/>
              <w:jc w:val="left"/>
              <w:rPr>
                <w:rFonts w:asciiTheme="minorHAnsi" w:hAnsiTheme="minorHAnsi" w:cstheme="minorHAnsi"/>
                <w:sz w:val="18"/>
                <w:szCs w:val="18"/>
              </w:rPr>
            </w:pPr>
            <w:r w:rsidRPr="004A5787">
              <w:rPr>
                <w:rFonts w:asciiTheme="minorHAnsi" w:hAnsiTheme="minorHAnsi" w:cstheme="minorHAnsi"/>
                <w:sz w:val="18"/>
                <w:szCs w:val="18"/>
              </w:rPr>
              <w:t>Depreciation on account of Consumer</w:t>
            </w:r>
          </w:p>
          <w:p w14:paraId="6D0301D4" w14:textId="02EB1CB7" w:rsidR="009162FC" w:rsidRPr="004A5787" w:rsidRDefault="009162FC" w:rsidP="009162FC">
            <w:pPr>
              <w:pStyle w:val="TableParagraph"/>
              <w:tabs>
                <w:tab w:val="left" w:pos="851"/>
              </w:tabs>
              <w:spacing w:before="6"/>
              <w:ind w:left="107"/>
              <w:jc w:val="left"/>
              <w:rPr>
                <w:rFonts w:asciiTheme="minorHAnsi" w:hAnsiTheme="minorHAnsi" w:cstheme="minorHAnsi"/>
                <w:sz w:val="18"/>
                <w:szCs w:val="18"/>
              </w:rPr>
            </w:pPr>
            <w:r w:rsidRPr="004A5787">
              <w:rPr>
                <w:rFonts w:asciiTheme="minorHAnsi" w:hAnsiTheme="minorHAnsi" w:cstheme="minorHAnsi"/>
                <w:sz w:val="18"/>
                <w:szCs w:val="18"/>
              </w:rPr>
              <w:t>Contribution</w:t>
            </w:r>
          </w:p>
        </w:tc>
        <w:tc>
          <w:tcPr>
            <w:tcW w:w="1085" w:type="dxa"/>
            <w:vAlign w:val="center"/>
          </w:tcPr>
          <w:p w14:paraId="490104FB" w14:textId="10B946CA" w:rsidR="009162FC" w:rsidRPr="004A5787" w:rsidRDefault="009162FC" w:rsidP="009162FC">
            <w:pPr>
              <w:pStyle w:val="TableParagraph"/>
              <w:tabs>
                <w:tab w:val="left" w:pos="851"/>
              </w:tabs>
              <w:spacing w:before="6"/>
              <w:ind w:left="107"/>
              <w:rPr>
                <w:rFonts w:asciiTheme="minorHAnsi" w:hAnsiTheme="minorHAnsi" w:cstheme="minorHAnsi"/>
                <w:sz w:val="18"/>
                <w:szCs w:val="18"/>
              </w:rPr>
            </w:pPr>
            <w:r w:rsidRPr="004A5787">
              <w:rPr>
                <w:rFonts w:asciiTheme="minorHAnsi" w:hAnsiTheme="minorHAnsi" w:cstheme="minorHAnsi"/>
                <w:sz w:val="18"/>
                <w:szCs w:val="18"/>
              </w:rPr>
              <w:t>E=D*(A/C)</w:t>
            </w:r>
          </w:p>
        </w:tc>
        <w:tc>
          <w:tcPr>
            <w:tcW w:w="972" w:type="dxa"/>
            <w:vAlign w:val="center"/>
          </w:tcPr>
          <w:p w14:paraId="6D0301D5" w14:textId="40771702" w:rsidR="009162FC" w:rsidRPr="004A5787" w:rsidRDefault="009162FC" w:rsidP="009162FC">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2.77</w:t>
            </w:r>
          </w:p>
        </w:tc>
        <w:tc>
          <w:tcPr>
            <w:tcW w:w="762" w:type="dxa"/>
            <w:vAlign w:val="center"/>
          </w:tcPr>
          <w:p w14:paraId="6D0301D6" w14:textId="15BBA155" w:rsidR="009162FC" w:rsidRPr="004A5787" w:rsidRDefault="009162FC" w:rsidP="009162FC">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2.90</w:t>
            </w:r>
          </w:p>
        </w:tc>
        <w:tc>
          <w:tcPr>
            <w:tcW w:w="839" w:type="dxa"/>
            <w:vAlign w:val="center"/>
          </w:tcPr>
          <w:p w14:paraId="6D0301D7" w14:textId="71097800" w:rsidR="009162FC" w:rsidRPr="004A5787" w:rsidRDefault="009162FC" w:rsidP="009162FC">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3.02</w:t>
            </w:r>
          </w:p>
        </w:tc>
        <w:tc>
          <w:tcPr>
            <w:tcW w:w="841" w:type="dxa"/>
            <w:vAlign w:val="center"/>
          </w:tcPr>
          <w:p w14:paraId="6D0301D8" w14:textId="227E9885" w:rsidR="009162FC" w:rsidRPr="004A5787" w:rsidRDefault="009162FC" w:rsidP="009162FC">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3.14</w:t>
            </w:r>
          </w:p>
        </w:tc>
        <w:tc>
          <w:tcPr>
            <w:tcW w:w="840" w:type="dxa"/>
            <w:vAlign w:val="center"/>
          </w:tcPr>
          <w:p w14:paraId="6D0301D9" w14:textId="43CAD86C" w:rsidR="009162FC" w:rsidRPr="004A5787" w:rsidRDefault="009162FC" w:rsidP="009162FC">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3.26</w:t>
            </w:r>
          </w:p>
        </w:tc>
      </w:tr>
      <w:tr w:rsidR="000D7925" w:rsidRPr="00795C55" w14:paraId="6D0301E1" w14:textId="77777777" w:rsidTr="008C0063">
        <w:trPr>
          <w:trHeight w:val="63"/>
        </w:trPr>
        <w:tc>
          <w:tcPr>
            <w:tcW w:w="3974" w:type="dxa"/>
            <w:shd w:val="clear" w:color="auto" w:fill="F2F2F2" w:themeFill="background1" w:themeFillShade="F2"/>
            <w:vAlign w:val="center"/>
          </w:tcPr>
          <w:p w14:paraId="6D0301DB" w14:textId="2EDD709A" w:rsidR="000D7925" w:rsidRPr="004A5787" w:rsidRDefault="000D7925" w:rsidP="000D7925">
            <w:pPr>
              <w:pStyle w:val="TableParagraph"/>
              <w:tabs>
                <w:tab w:val="left" w:pos="851"/>
              </w:tabs>
              <w:spacing w:before="6"/>
              <w:ind w:left="107"/>
              <w:jc w:val="left"/>
              <w:rPr>
                <w:rFonts w:asciiTheme="minorHAnsi" w:hAnsiTheme="minorHAnsi" w:cstheme="minorHAnsi"/>
                <w:sz w:val="18"/>
                <w:szCs w:val="18"/>
              </w:rPr>
            </w:pPr>
            <w:r w:rsidRPr="004A5787">
              <w:rPr>
                <w:rFonts w:asciiTheme="minorHAnsi" w:hAnsiTheme="minorHAnsi" w:cstheme="minorHAnsi"/>
                <w:sz w:val="18"/>
                <w:szCs w:val="18"/>
              </w:rPr>
              <w:t>Net Depreciation</w:t>
            </w:r>
          </w:p>
        </w:tc>
        <w:tc>
          <w:tcPr>
            <w:tcW w:w="1085" w:type="dxa"/>
            <w:shd w:val="clear" w:color="auto" w:fill="F2F2F2" w:themeFill="background1" w:themeFillShade="F2"/>
            <w:vAlign w:val="center"/>
          </w:tcPr>
          <w:p w14:paraId="6A1AB5CB" w14:textId="6080F2B6" w:rsidR="000D7925" w:rsidRPr="004A5787" w:rsidRDefault="000D7925" w:rsidP="000D7925">
            <w:pPr>
              <w:pStyle w:val="TableParagraph"/>
              <w:tabs>
                <w:tab w:val="left" w:pos="851"/>
              </w:tabs>
              <w:spacing w:before="6"/>
              <w:ind w:left="107"/>
              <w:rPr>
                <w:rFonts w:asciiTheme="minorHAnsi" w:hAnsiTheme="minorHAnsi" w:cstheme="minorHAnsi"/>
                <w:sz w:val="18"/>
                <w:szCs w:val="18"/>
              </w:rPr>
            </w:pPr>
            <w:r w:rsidRPr="004A5787">
              <w:rPr>
                <w:rFonts w:asciiTheme="minorHAnsi" w:hAnsiTheme="minorHAnsi" w:cstheme="minorHAnsi"/>
                <w:sz w:val="18"/>
                <w:szCs w:val="18"/>
              </w:rPr>
              <w:t>F=A-D</w:t>
            </w:r>
          </w:p>
        </w:tc>
        <w:tc>
          <w:tcPr>
            <w:tcW w:w="972" w:type="dxa"/>
            <w:shd w:val="clear" w:color="auto" w:fill="F2F2F2" w:themeFill="background1" w:themeFillShade="F2"/>
            <w:vAlign w:val="center"/>
          </w:tcPr>
          <w:p w14:paraId="6D0301DC" w14:textId="28B1290A" w:rsidR="000D7925" w:rsidRPr="004A5787" w:rsidRDefault="000D7925" w:rsidP="000D7925">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18.16</w:t>
            </w:r>
          </w:p>
        </w:tc>
        <w:tc>
          <w:tcPr>
            <w:tcW w:w="762" w:type="dxa"/>
            <w:shd w:val="clear" w:color="auto" w:fill="F2F2F2" w:themeFill="background1" w:themeFillShade="F2"/>
            <w:vAlign w:val="center"/>
          </w:tcPr>
          <w:p w14:paraId="6D0301DD" w14:textId="639C3424" w:rsidR="000D7925" w:rsidRPr="004A5787" w:rsidRDefault="000D7925" w:rsidP="000D7925">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21.70</w:t>
            </w:r>
          </w:p>
        </w:tc>
        <w:tc>
          <w:tcPr>
            <w:tcW w:w="839" w:type="dxa"/>
            <w:shd w:val="clear" w:color="auto" w:fill="F2F2F2" w:themeFill="background1" w:themeFillShade="F2"/>
            <w:vAlign w:val="center"/>
          </w:tcPr>
          <w:p w14:paraId="6D0301DE" w14:textId="7A1BC265" w:rsidR="000D7925" w:rsidRPr="004A5787" w:rsidRDefault="000D7925" w:rsidP="000D7925">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25.87</w:t>
            </w:r>
          </w:p>
        </w:tc>
        <w:tc>
          <w:tcPr>
            <w:tcW w:w="841" w:type="dxa"/>
            <w:shd w:val="clear" w:color="auto" w:fill="F2F2F2" w:themeFill="background1" w:themeFillShade="F2"/>
            <w:vAlign w:val="center"/>
          </w:tcPr>
          <w:p w14:paraId="6D0301DF" w14:textId="3A53F326" w:rsidR="000D7925" w:rsidRPr="004A5787" w:rsidRDefault="000D7925" w:rsidP="000D7925">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27.64</w:t>
            </w:r>
          </w:p>
        </w:tc>
        <w:tc>
          <w:tcPr>
            <w:tcW w:w="840" w:type="dxa"/>
            <w:shd w:val="clear" w:color="auto" w:fill="F2F2F2" w:themeFill="background1" w:themeFillShade="F2"/>
            <w:vAlign w:val="center"/>
          </w:tcPr>
          <w:p w14:paraId="6D0301E0" w14:textId="4641E530" w:rsidR="000D7925" w:rsidRPr="004A5787" w:rsidRDefault="000D7925" w:rsidP="000D7925">
            <w:pPr>
              <w:pStyle w:val="TableParagraph"/>
              <w:tabs>
                <w:tab w:val="left" w:pos="851"/>
              </w:tabs>
              <w:spacing w:before="6"/>
              <w:ind w:left="107"/>
              <w:rPr>
                <w:rFonts w:asciiTheme="minorHAnsi" w:hAnsiTheme="minorHAnsi" w:cstheme="minorHAnsi"/>
                <w:sz w:val="18"/>
                <w:szCs w:val="18"/>
              </w:rPr>
            </w:pPr>
            <w:r w:rsidRPr="000D7925">
              <w:rPr>
                <w:rFonts w:asciiTheme="minorHAnsi" w:hAnsiTheme="minorHAnsi" w:cstheme="minorHAnsi"/>
                <w:sz w:val="18"/>
                <w:szCs w:val="18"/>
              </w:rPr>
              <w:t>29.25</w:t>
            </w:r>
          </w:p>
        </w:tc>
      </w:tr>
    </w:tbl>
    <w:p w14:paraId="0960E718" w14:textId="7849CFCA" w:rsidR="00312E87" w:rsidRDefault="003538AA" w:rsidP="004809AA">
      <w:pPr>
        <w:pStyle w:val="ListParagraph"/>
        <w:numPr>
          <w:ilvl w:val="2"/>
          <w:numId w:val="14"/>
        </w:numPr>
        <w:tabs>
          <w:tab w:val="left" w:pos="851"/>
          <w:tab w:val="left" w:pos="860"/>
        </w:tabs>
        <w:spacing w:before="83" w:line="276" w:lineRule="auto"/>
        <w:ind w:left="860" w:right="1161"/>
        <w:rPr>
          <w:rFonts w:asciiTheme="minorHAnsi" w:hAnsiTheme="minorHAnsi" w:cstheme="minorHAnsi"/>
          <w:sz w:val="24"/>
        </w:rPr>
      </w:pPr>
      <w:r w:rsidRPr="00DF4248">
        <w:rPr>
          <w:rFonts w:asciiTheme="minorHAnsi" w:hAnsiTheme="minorHAnsi" w:cstheme="minorHAnsi"/>
          <w:sz w:val="24"/>
        </w:rPr>
        <w:t>The</w:t>
      </w:r>
      <w:r w:rsidRPr="00DF4248">
        <w:rPr>
          <w:rFonts w:asciiTheme="minorHAnsi" w:hAnsiTheme="minorHAnsi" w:cstheme="minorHAnsi"/>
          <w:spacing w:val="40"/>
          <w:sz w:val="24"/>
        </w:rPr>
        <w:t xml:space="preserve"> </w:t>
      </w:r>
      <w:r w:rsidRPr="00DF4248">
        <w:rPr>
          <w:rFonts w:asciiTheme="minorHAnsi" w:hAnsiTheme="minorHAnsi" w:cstheme="minorHAnsi"/>
          <w:sz w:val="24"/>
        </w:rPr>
        <w:t>petitioner</w:t>
      </w:r>
      <w:r w:rsidRPr="00DF4248">
        <w:rPr>
          <w:rFonts w:asciiTheme="minorHAnsi" w:hAnsiTheme="minorHAnsi" w:cstheme="minorHAnsi"/>
          <w:spacing w:val="40"/>
          <w:sz w:val="24"/>
        </w:rPr>
        <w:t xml:space="preserve"> </w:t>
      </w:r>
      <w:r w:rsidRPr="00DF4248">
        <w:rPr>
          <w:rFonts w:asciiTheme="minorHAnsi" w:hAnsiTheme="minorHAnsi" w:cstheme="minorHAnsi"/>
          <w:sz w:val="24"/>
        </w:rPr>
        <w:t>requests</w:t>
      </w:r>
      <w:r w:rsidRPr="00DF4248">
        <w:rPr>
          <w:rFonts w:asciiTheme="minorHAnsi" w:hAnsiTheme="minorHAnsi" w:cstheme="minorHAnsi"/>
          <w:spacing w:val="40"/>
          <w:sz w:val="24"/>
        </w:rPr>
        <w:t xml:space="preserve"> </w:t>
      </w:r>
      <w:r w:rsidRPr="00DF4248">
        <w:rPr>
          <w:rFonts w:asciiTheme="minorHAnsi" w:hAnsiTheme="minorHAnsi" w:cstheme="minorHAnsi"/>
          <w:sz w:val="24"/>
        </w:rPr>
        <w:t>Hon’ble</w:t>
      </w:r>
      <w:r w:rsidRPr="00DF4248">
        <w:rPr>
          <w:rFonts w:asciiTheme="minorHAnsi" w:hAnsiTheme="minorHAnsi" w:cstheme="minorHAnsi"/>
          <w:spacing w:val="39"/>
          <w:sz w:val="24"/>
        </w:rPr>
        <w:t xml:space="preserve"> </w:t>
      </w:r>
      <w:r w:rsidRPr="00DF4248">
        <w:rPr>
          <w:rFonts w:asciiTheme="minorHAnsi" w:hAnsiTheme="minorHAnsi" w:cstheme="minorHAnsi"/>
          <w:sz w:val="24"/>
        </w:rPr>
        <w:t>Commission</w:t>
      </w:r>
      <w:r w:rsidRPr="00DF4248">
        <w:rPr>
          <w:rFonts w:asciiTheme="minorHAnsi" w:hAnsiTheme="minorHAnsi" w:cstheme="minorHAnsi"/>
          <w:spacing w:val="39"/>
          <w:sz w:val="24"/>
        </w:rPr>
        <w:t xml:space="preserve"> </w:t>
      </w:r>
      <w:r w:rsidRPr="00DF4248">
        <w:rPr>
          <w:rFonts w:asciiTheme="minorHAnsi" w:hAnsiTheme="minorHAnsi" w:cstheme="minorHAnsi"/>
          <w:sz w:val="24"/>
        </w:rPr>
        <w:t>to</w:t>
      </w:r>
      <w:r w:rsidRPr="00DF4248">
        <w:rPr>
          <w:rFonts w:asciiTheme="minorHAnsi" w:hAnsiTheme="minorHAnsi" w:cstheme="minorHAnsi"/>
          <w:spacing w:val="40"/>
          <w:sz w:val="24"/>
        </w:rPr>
        <w:t xml:space="preserve"> </w:t>
      </w:r>
      <w:r w:rsidR="00830BF1">
        <w:rPr>
          <w:rFonts w:asciiTheme="minorHAnsi" w:hAnsiTheme="minorHAnsi" w:cstheme="minorHAnsi"/>
          <w:sz w:val="24"/>
        </w:rPr>
        <w:t xml:space="preserve">Kindly Consider the same </w:t>
      </w:r>
      <w:r w:rsidRPr="00DF4248">
        <w:rPr>
          <w:rFonts w:asciiTheme="minorHAnsi" w:hAnsiTheme="minorHAnsi" w:cstheme="minorHAnsi"/>
          <w:sz w:val="24"/>
        </w:rPr>
        <w:t>for the control period</w:t>
      </w:r>
      <w:r w:rsidR="00830BF1">
        <w:rPr>
          <w:rFonts w:asciiTheme="minorHAnsi" w:hAnsiTheme="minorHAnsi" w:cstheme="minorHAnsi"/>
          <w:sz w:val="24"/>
        </w:rPr>
        <w:t>.</w:t>
      </w:r>
    </w:p>
    <w:p w14:paraId="46810895" w14:textId="77777777" w:rsidR="00830BF1" w:rsidRDefault="00830BF1" w:rsidP="00830BF1">
      <w:pPr>
        <w:pStyle w:val="ListParagraph"/>
        <w:tabs>
          <w:tab w:val="left" w:pos="851"/>
          <w:tab w:val="left" w:pos="860"/>
        </w:tabs>
        <w:spacing w:before="83" w:line="276" w:lineRule="auto"/>
        <w:ind w:right="1161" w:firstLine="0"/>
        <w:rPr>
          <w:rFonts w:asciiTheme="minorHAnsi" w:hAnsiTheme="minorHAnsi" w:cstheme="minorHAnsi"/>
          <w:sz w:val="24"/>
        </w:rPr>
      </w:pPr>
    </w:p>
    <w:p w14:paraId="6D0301E3" w14:textId="712C9092" w:rsidR="00895549" w:rsidRPr="0058634E"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133" w:name="_Toc214785298"/>
      <w:bookmarkStart w:id="134" w:name="_Toc214967130"/>
      <w:bookmarkStart w:id="135" w:name="_Toc215186345"/>
      <w:r w:rsidRPr="0058634E">
        <w:rPr>
          <w:rFonts w:asciiTheme="minorHAnsi" w:hAnsiTheme="minorHAnsi" w:cstheme="minorHAnsi"/>
          <w:i w:val="0"/>
          <w:iCs w:val="0"/>
          <w:color w:val="215868" w:themeColor="accent5" w:themeShade="80"/>
          <w:sz w:val="28"/>
          <w:szCs w:val="28"/>
        </w:rPr>
        <w:t>Operation and Maintenance Expenses</w:t>
      </w:r>
      <w:bookmarkEnd w:id="133"/>
      <w:bookmarkEnd w:id="134"/>
      <w:bookmarkEnd w:id="135"/>
    </w:p>
    <w:p w14:paraId="6D0301E6" w14:textId="77777777" w:rsidR="00895549" w:rsidRPr="00DF4248" w:rsidRDefault="00895549" w:rsidP="007440B1">
      <w:pPr>
        <w:pStyle w:val="BodyText"/>
        <w:tabs>
          <w:tab w:val="left" w:pos="851"/>
        </w:tabs>
        <w:spacing w:before="11"/>
        <w:rPr>
          <w:rFonts w:asciiTheme="minorHAnsi" w:hAnsiTheme="minorHAnsi" w:cstheme="minorHAnsi"/>
          <w:sz w:val="4"/>
        </w:rPr>
      </w:pPr>
    </w:p>
    <w:p w14:paraId="6D0301E7" w14:textId="0ECA4031" w:rsidR="00895549" w:rsidRPr="00DF4248" w:rsidRDefault="00895549" w:rsidP="007440B1">
      <w:pPr>
        <w:pStyle w:val="BodyText"/>
        <w:tabs>
          <w:tab w:val="left" w:pos="851"/>
        </w:tabs>
        <w:spacing w:line="43" w:lineRule="exact"/>
        <w:ind w:left="10"/>
        <w:rPr>
          <w:rFonts w:asciiTheme="minorHAnsi" w:hAnsiTheme="minorHAnsi" w:cstheme="minorHAnsi"/>
          <w:sz w:val="4"/>
        </w:rPr>
      </w:pPr>
    </w:p>
    <w:p w14:paraId="67281801" w14:textId="260F442E" w:rsidR="00076880" w:rsidRDefault="00BA7960" w:rsidP="004809AA">
      <w:pPr>
        <w:pStyle w:val="ListParagraph"/>
        <w:numPr>
          <w:ilvl w:val="2"/>
          <w:numId w:val="14"/>
        </w:numPr>
        <w:tabs>
          <w:tab w:val="left" w:pos="851"/>
          <w:tab w:val="left" w:pos="848"/>
        </w:tabs>
        <w:spacing w:before="190" w:line="278" w:lineRule="auto"/>
        <w:ind w:left="848" w:right="1159"/>
        <w:rPr>
          <w:rFonts w:asciiTheme="minorHAnsi" w:hAnsiTheme="minorHAnsi" w:cstheme="minorHAnsi"/>
          <w:sz w:val="24"/>
        </w:rPr>
      </w:pPr>
      <w:r w:rsidRPr="00BA7960">
        <w:rPr>
          <w:rFonts w:asciiTheme="minorHAnsi" w:hAnsiTheme="minorHAnsi" w:cstheme="minorHAnsi"/>
          <w:sz w:val="24"/>
        </w:rPr>
        <w:t>Operation and Maintenance Expenses of TSL includes salaries,</w:t>
      </w:r>
      <w:r>
        <w:rPr>
          <w:rFonts w:asciiTheme="minorHAnsi" w:hAnsiTheme="minorHAnsi" w:cstheme="minorHAnsi"/>
          <w:sz w:val="24"/>
        </w:rPr>
        <w:t xml:space="preserve"> </w:t>
      </w:r>
      <w:r w:rsidRPr="00BA7960">
        <w:rPr>
          <w:rFonts w:asciiTheme="minorHAnsi" w:hAnsiTheme="minorHAnsi" w:cstheme="minorHAnsi"/>
          <w:sz w:val="24"/>
        </w:rPr>
        <w:t>wages, Administrative &amp; General Expenses and Repairs &amp; Maintenance Expenses.</w:t>
      </w:r>
    </w:p>
    <w:p w14:paraId="6D0301E8" w14:textId="3F9F8E6F" w:rsidR="00895549" w:rsidRDefault="003538AA" w:rsidP="004809AA">
      <w:pPr>
        <w:pStyle w:val="ListParagraph"/>
        <w:numPr>
          <w:ilvl w:val="2"/>
          <w:numId w:val="14"/>
        </w:numPr>
        <w:tabs>
          <w:tab w:val="left" w:pos="851"/>
          <w:tab w:val="left" w:pos="848"/>
        </w:tabs>
        <w:spacing w:before="190" w:line="278" w:lineRule="auto"/>
        <w:ind w:left="848" w:right="1159"/>
        <w:rPr>
          <w:rFonts w:asciiTheme="minorHAnsi" w:hAnsiTheme="minorHAnsi" w:cstheme="minorHAnsi"/>
          <w:sz w:val="24"/>
        </w:rPr>
      </w:pPr>
      <w:r w:rsidRPr="00DF4248">
        <w:rPr>
          <w:rFonts w:asciiTheme="minorHAnsi" w:hAnsiTheme="minorHAnsi" w:cstheme="minorHAnsi"/>
          <w:sz w:val="24"/>
        </w:rPr>
        <w:t xml:space="preserve">As per Regulation 6.5 of </w:t>
      </w:r>
      <w:r w:rsidR="00312E87" w:rsidRPr="00DF4248">
        <w:rPr>
          <w:rFonts w:asciiTheme="minorHAnsi" w:hAnsiTheme="minorHAnsi" w:cstheme="minorHAnsi"/>
          <w:sz w:val="24"/>
        </w:rPr>
        <w:t>JSERC (Terms and Conditions for Determination of Distribution Tariff) Regulations, 2025</w:t>
      </w:r>
      <w:r w:rsidRPr="00DF4248">
        <w:rPr>
          <w:rFonts w:asciiTheme="minorHAnsi" w:hAnsiTheme="minorHAnsi" w:cstheme="minorHAnsi"/>
          <w:sz w:val="24"/>
        </w:rPr>
        <w:t xml:space="preserve">; O&amp;M Expenses of a Distribution Licensee shall be </w:t>
      </w:r>
      <w:r w:rsidRPr="00DF4248">
        <w:rPr>
          <w:rFonts w:asciiTheme="minorHAnsi" w:hAnsiTheme="minorHAnsi" w:cstheme="minorHAnsi"/>
          <w:sz w:val="24"/>
        </w:rPr>
        <w:lastRenderedPageBreak/>
        <w:t>determined by the following formula:</w:t>
      </w:r>
    </w:p>
    <w:p w14:paraId="644C1ECF" w14:textId="77777777" w:rsidR="008859FB" w:rsidRPr="00C30B71" w:rsidRDefault="00BA7960" w:rsidP="008859FB">
      <w:pPr>
        <w:pStyle w:val="ListParagraph"/>
        <w:tabs>
          <w:tab w:val="left" w:pos="1597"/>
          <w:tab w:val="left" w:pos="1600"/>
        </w:tabs>
        <w:spacing w:line="278" w:lineRule="auto"/>
        <w:ind w:left="1560" w:right="824"/>
        <w:rPr>
          <w:b/>
          <w:bCs/>
          <w:i/>
          <w:iCs/>
          <w:spacing w:val="-2"/>
          <w:sz w:val="24"/>
        </w:rPr>
      </w:pPr>
      <w:r>
        <w:rPr>
          <w:rFonts w:asciiTheme="minorHAnsi" w:hAnsiTheme="minorHAnsi" w:cstheme="minorHAnsi"/>
          <w:b/>
          <w:bCs/>
          <w:i/>
          <w:iCs/>
          <w:sz w:val="24"/>
        </w:rPr>
        <w:tab/>
      </w:r>
      <w:r w:rsidR="008859FB" w:rsidRPr="00C30B71">
        <w:rPr>
          <w:b/>
          <w:bCs/>
          <w:i/>
          <w:iCs/>
          <w:spacing w:val="-2"/>
          <w:sz w:val="24"/>
        </w:rPr>
        <w:t>Quote</w:t>
      </w:r>
    </w:p>
    <w:p w14:paraId="5746C5DD"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The O&amp;M expenses permissible towards ARR of each year of the Control Period shall be approved based on the formula shown below:</w:t>
      </w:r>
    </w:p>
    <w:p w14:paraId="512180E2"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p>
    <w:p w14:paraId="0D5A3087"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 xml:space="preserve"> O&amp;M</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 (R&amp;M</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 EMP</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 A&amp;G</w:t>
      </w:r>
      <w:r w:rsidRPr="008859FB">
        <w:rPr>
          <w:rFonts w:asciiTheme="minorHAnsi" w:hAnsiTheme="minorHAnsi" w:cstheme="minorHAnsi"/>
          <w:i/>
          <w:sz w:val="24"/>
          <w:vertAlign w:val="subscript"/>
        </w:rPr>
        <w:t>n</w:t>
      </w:r>
      <w:r w:rsidRPr="008859FB">
        <w:rPr>
          <w:rFonts w:asciiTheme="minorHAnsi" w:hAnsiTheme="minorHAnsi" w:cstheme="minorHAnsi"/>
          <w:i/>
          <w:sz w:val="24"/>
        </w:rPr>
        <w:t>) + Terminal Liabilities</w:t>
      </w:r>
    </w:p>
    <w:p w14:paraId="58045706"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 xml:space="preserve"> Where, R&amp;M</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 Repair and Maintenance Costs of the Licensee for the nth year; </w:t>
      </w:r>
    </w:p>
    <w:p w14:paraId="398B72EC"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EMP</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 Employee Costs of the Licensee for the nth year, excluding terminal liabilities; A&amp;G</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 Administrative and General Costs of the Licensee for the nth year. </w:t>
      </w:r>
    </w:p>
    <w:p w14:paraId="35C4973C"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p>
    <w:p w14:paraId="51EAA7EC"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 xml:space="preserve">10.6 The above components shall be computed in the manner specified below: </w:t>
      </w:r>
    </w:p>
    <w:p w14:paraId="3238DB62"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p>
    <w:p w14:paraId="4A44FF7D"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a) R&amp;M</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 K*GFA* (INDX</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 INDX</w:t>
      </w:r>
      <w:r w:rsidRPr="008859FB">
        <w:rPr>
          <w:rFonts w:asciiTheme="minorHAnsi" w:hAnsiTheme="minorHAnsi" w:cstheme="minorHAnsi"/>
          <w:i/>
          <w:sz w:val="24"/>
          <w:vertAlign w:val="subscript"/>
        </w:rPr>
        <w:t>0</w:t>
      </w:r>
      <w:r w:rsidRPr="008859FB">
        <w:rPr>
          <w:rFonts w:asciiTheme="minorHAnsi" w:hAnsiTheme="minorHAnsi" w:cstheme="minorHAnsi"/>
          <w:i/>
          <w:sz w:val="24"/>
        </w:rPr>
        <w:t>)</w:t>
      </w:r>
    </w:p>
    <w:p w14:paraId="540A43CA"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 xml:space="preserve"> Where, ‘K’ is a constant (expressed in percentage (%)) governing the relationship between R&amp;M costs and Gross Fixed Assets (GFA) and shall be calculated based on the percentage (%) of R&amp;M to GFA of the preceding year of the Base Year in the MYT Order after normalizing any abnormal expenses; ‘GFA’ is the opening value of the gross fixed asset of the nth; </w:t>
      </w:r>
    </w:p>
    <w:p w14:paraId="28D76D02"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INDX</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is the indexation for nth year of control period; INDX</w:t>
      </w:r>
      <w:r w:rsidRPr="008859FB">
        <w:rPr>
          <w:rFonts w:asciiTheme="minorHAnsi" w:hAnsiTheme="minorHAnsi" w:cstheme="minorHAnsi"/>
          <w:i/>
          <w:sz w:val="24"/>
          <w:vertAlign w:val="subscript"/>
        </w:rPr>
        <w:t>o</w:t>
      </w:r>
      <w:r w:rsidRPr="008859FB">
        <w:rPr>
          <w:rFonts w:asciiTheme="minorHAnsi" w:hAnsiTheme="minorHAnsi" w:cstheme="minorHAnsi"/>
          <w:i/>
          <w:sz w:val="24"/>
        </w:rPr>
        <w:t xml:space="preserve"> is the indexation for the base year of the control period;</w:t>
      </w:r>
    </w:p>
    <w:p w14:paraId="6B7DAA49"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 xml:space="preserve"> b) EMP</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 A&amp;G</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 [(EMP</w:t>
      </w:r>
      <w:r w:rsidRPr="008859FB">
        <w:rPr>
          <w:rFonts w:asciiTheme="minorHAnsi" w:hAnsiTheme="minorHAnsi" w:cstheme="minorHAnsi"/>
          <w:i/>
          <w:sz w:val="24"/>
          <w:vertAlign w:val="subscript"/>
        </w:rPr>
        <w:t>n-1</w:t>
      </w:r>
      <w:r w:rsidRPr="008859FB">
        <w:rPr>
          <w:rFonts w:asciiTheme="minorHAnsi" w:hAnsiTheme="minorHAnsi" w:cstheme="minorHAnsi"/>
          <w:i/>
          <w:sz w:val="24"/>
        </w:rPr>
        <w:t>)*(1+G</w:t>
      </w:r>
      <w:r w:rsidRPr="008859FB">
        <w:rPr>
          <w:rFonts w:asciiTheme="minorHAnsi" w:hAnsiTheme="minorHAnsi" w:cstheme="minorHAnsi"/>
          <w:i/>
          <w:sz w:val="24"/>
          <w:vertAlign w:val="subscript"/>
        </w:rPr>
        <w:t>n</w:t>
      </w:r>
      <w:r w:rsidRPr="008859FB">
        <w:rPr>
          <w:rFonts w:asciiTheme="minorHAnsi" w:hAnsiTheme="minorHAnsi" w:cstheme="minorHAnsi"/>
          <w:i/>
          <w:sz w:val="24"/>
        </w:rPr>
        <w:t>) + (A&amp;G</w:t>
      </w:r>
      <w:r w:rsidRPr="008859FB">
        <w:rPr>
          <w:rFonts w:asciiTheme="minorHAnsi" w:hAnsiTheme="minorHAnsi" w:cstheme="minorHAnsi"/>
          <w:i/>
          <w:sz w:val="24"/>
          <w:vertAlign w:val="subscript"/>
        </w:rPr>
        <w:t>n-1</w:t>
      </w:r>
      <w:r w:rsidRPr="008859FB">
        <w:rPr>
          <w:rFonts w:asciiTheme="minorHAnsi" w:hAnsiTheme="minorHAnsi" w:cstheme="minorHAnsi"/>
          <w:i/>
          <w:sz w:val="24"/>
        </w:rPr>
        <w:t>)]*( INDX</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 INDX</w:t>
      </w:r>
      <w:r w:rsidRPr="008859FB">
        <w:rPr>
          <w:rFonts w:asciiTheme="minorHAnsi" w:hAnsiTheme="minorHAnsi" w:cstheme="minorHAnsi"/>
          <w:i/>
          <w:sz w:val="24"/>
          <w:vertAlign w:val="subscript"/>
        </w:rPr>
        <w:t>n-1</w:t>
      </w:r>
      <w:r w:rsidRPr="008859FB">
        <w:rPr>
          <w:rFonts w:asciiTheme="minorHAnsi" w:hAnsiTheme="minorHAnsi" w:cstheme="minorHAnsi"/>
          <w:i/>
          <w:sz w:val="24"/>
        </w:rPr>
        <w:t xml:space="preserve">) + provision for A&amp;G (if any) Where, EMPn-1 – Employee Costs of the Licensee for the (n-1)th year excluding terminal liabilities; </w:t>
      </w:r>
    </w:p>
    <w:p w14:paraId="4EFA9413"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A&amp;G</w:t>
      </w:r>
      <w:r w:rsidRPr="008859FB">
        <w:rPr>
          <w:rFonts w:asciiTheme="minorHAnsi" w:hAnsiTheme="minorHAnsi" w:cstheme="minorHAnsi"/>
          <w:i/>
          <w:sz w:val="24"/>
          <w:vertAlign w:val="subscript"/>
        </w:rPr>
        <w:t>n-1</w:t>
      </w:r>
      <w:r w:rsidRPr="008859FB">
        <w:rPr>
          <w:rFonts w:asciiTheme="minorHAnsi" w:hAnsiTheme="minorHAnsi" w:cstheme="minorHAnsi"/>
          <w:i/>
          <w:sz w:val="24"/>
        </w:rPr>
        <w:t xml:space="preserve"> – Administrative and General Costs of the Licensee for the (n-1)</w:t>
      </w:r>
      <w:r w:rsidRPr="008859FB">
        <w:rPr>
          <w:rFonts w:asciiTheme="minorHAnsi" w:hAnsiTheme="minorHAnsi" w:cstheme="minorHAnsi"/>
          <w:i/>
          <w:sz w:val="24"/>
          <w:vertAlign w:val="superscript"/>
        </w:rPr>
        <w:t>th</w:t>
      </w:r>
      <w:r w:rsidRPr="008859FB">
        <w:rPr>
          <w:rFonts w:asciiTheme="minorHAnsi" w:hAnsiTheme="minorHAnsi" w:cstheme="minorHAnsi"/>
          <w:i/>
          <w:sz w:val="24"/>
        </w:rPr>
        <w:t xml:space="preserve"> year excluding legal/litigation expenses; </w:t>
      </w:r>
    </w:p>
    <w:p w14:paraId="7E0F89EB"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INDX</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 Inflation factor to be used for indexing the employee cost and A&amp;G cost. </w:t>
      </w:r>
    </w:p>
    <w:p w14:paraId="352B0797"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 xml:space="preserve">This will be a combination of the Consumer Price Index (CPI) and the Wholesale Price Index (WPI) for immediately preceding year before the base year. </w:t>
      </w:r>
    </w:p>
    <w:p w14:paraId="4ECEF236"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G</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 is a growth factor for the nth year and it can be greater than or lesser than zero based on the actual performance. Value of G</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shall be determined by the Commission in the MYT Order for meeting the additional manpower requirement based on the Distribution Licensee’s Filing, benchmarking and any other factor that the Commission feels appropriate. </w:t>
      </w:r>
    </w:p>
    <w:p w14:paraId="742EF0F5"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 xml:space="preserve">Provision: Cost or initiatives or other one-time expenses as proposed by the Distribution Licensee subject to the prudence check and is validated by the Commission. </w:t>
      </w:r>
    </w:p>
    <w:p w14:paraId="47DEE40F"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p>
    <w:p w14:paraId="4CDFF36F"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c) INDX</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 0.55*CPI</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+ 0.45*WPI</w:t>
      </w:r>
      <w:r w:rsidRPr="008859FB">
        <w:rPr>
          <w:rFonts w:asciiTheme="minorHAnsi" w:hAnsiTheme="minorHAnsi" w:cstheme="minorHAnsi"/>
          <w:i/>
          <w:sz w:val="24"/>
          <w:vertAlign w:val="subscript"/>
        </w:rPr>
        <w:t>n</w:t>
      </w:r>
      <w:r w:rsidRPr="008859FB">
        <w:rPr>
          <w:rFonts w:asciiTheme="minorHAnsi" w:hAnsiTheme="minorHAnsi" w:cstheme="minorHAnsi"/>
          <w:i/>
          <w:sz w:val="24"/>
        </w:rPr>
        <w:t xml:space="preserve">; </w:t>
      </w:r>
    </w:p>
    <w:p w14:paraId="468AB6F3"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p>
    <w:p w14:paraId="52996902"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Note 1: For the purpose of estimation, the same INDX</w:t>
      </w:r>
      <w:r w:rsidRPr="008859FB">
        <w:rPr>
          <w:rFonts w:asciiTheme="minorHAnsi" w:hAnsiTheme="minorHAnsi" w:cstheme="minorHAnsi"/>
          <w:i/>
          <w:sz w:val="24"/>
          <w:vertAlign w:val="subscript"/>
        </w:rPr>
        <w:t>n</w:t>
      </w:r>
      <w:r w:rsidRPr="008859FB">
        <w:rPr>
          <w:rFonts w:asciiTheme="minorHAnsi" w:hAnsiTheme="minorHAnsi" w:cstheme="minorHAnsi"/>
          <w:i/>
          <w:sz w:val="24"/>
        </w:rPr>
        <w:t>/INDX</w:t>
      </w:r>
      <w:r w:rsidRPr="008859FB">
        <w:rPr>
          <w:rFonts w:asciiTheme="minorHAnsi" w:hAnsiTheme="minorHAnsi" w:cstheme="minorHAnsi"/>
          <w:i/>
          <w:sz w:val="24"/>
          <w:vertAlign w:val="subscript"/>
        </w:rPr>
        <w:t>n-1</w:t>
      </w:r>
      <w:r w:rsidRPr="008859FB">
        <w:rPr>
          <w:rFonts w:asciiTheme="minorHAnsi" w:hAnsiTheme="minorHAnsi" w:cstheme="minorHAnsi"/>
          <w:i/>
          <w:sz w:val="24"/>
        </w:rPr>
        <w:t xml:space="preserve"> value shall be used for all years of the Control Period. However, the Commission will consider the </w:t>
      </w:r>
      <w:r w:rsidRPr="008859FB">
        <w:rPr>
          <w:rFonts w:asciiTheme="minorHAnsi" w:hAnsiTheme="minorHAnsi" w:cstheme="minorHAnsi"/>
          <w:i/>
          <w:sz w:val="24"/>
        </w:rPr>
        <w:lastRenderedPageBreak/>
        <w:t>actual values in the INDX</w:t>
      </w:r>
      <w:r w:rsidRPr="008859FB">
        <w:rPr>
          <w:rFonts w:asciiTheme="minorHAnsi" w:hAnsiTheme="minorHAnsi" w:cstheme="minorHAnsi"/>
          <w:i/>
          <w:sz w:val="24"/>
          <w:vertAlign w:val="subscript"/>
        </w:rPr>
        <w:t>n</w:t>
      </w:r>
      <w:r w:rsidRPr="008859FB">
        <w:rPr>
          <w:rFonts w:asciiTheme="minorHAnsi" w:hAnsiTheme="minorHAnsi" w:cstheme="minorHAnsi"/>
          <w:i/>
          <w:sz w:val="24"/>
        </w:rPr>
        <w:t>/INDX</w:t>
      </w:r>
      <w:r w:rsidRPr="008859FB">
        <w:rPr>
          <w:rFonts w:asciiTheme="minorHAnsi" w:hAnsiTheme="minorHAnsi" w:cstheme="minorHAnsi"/>
          <w:i/>
          <w:sz w:val="24"/>
          <w:vertAlign w:val="subscript"/>
        </w:rPr>
        <w:t>n-1</w:t>
      </w:r>
      <w:r w:rsidRPr="008859FB">
        <w:rPr>
          <w:rFonts w:asciiTheme="minorHAnsi" w:hAnsiTheme="minorHAnsi" w:cstheme="minorHAnsi"/>
          <w:i/>
          <w:sz w:val="24"/>
        </w:rPr>
        <w:t xml:space="preserve"> at the end of each year during the Annual Performance Review exercise and true up the employee cost and A&amp;G expenses on account of this variation, for the Control Period; </w:t>
      </w:r>
    </w:p>
    <w:p w14:paraId="625E5EAC"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 xml:space="preserve">Note 2: Any variation due to changes recommended by the Pay Commission, wage revision agreement, etc., will be considered separately by the Commission; </w:t>
      </w:r>
    </w:p>
    <w:p w14:paraId="5962CA5E" w14:textId="77777777" w:rsidR="008859FB" w:rsidRPr="008859FB" w:rsidRDefault="008859FB" w:rsidP="008859FB">
      <w:pPr>
        <w:pStyle w:val="ListParagraph"/>
        <w:tabs>
          <w:tab w:val="left" w:pos="1597"/>
          <w:tab w:val="left" w:pos="1600"/>
        </w:tabs>
        <w:spacing w:line="278" w:lineRule="auto"/>
        <w:ind w:left="2160" w:right="824"/>
        <w:rPr>
          <w:rFonts w:asciiTheme="minorHAnsi" w:hAnsiTheme="minorHAnsi" w:cstheme="minorHAnsi"/>
          <w:i/>
          <w:sz w:val="24"/>
        </w:rPr>
      </w:pPr>
      <w:r w:rsidRPr="008859FB">
        <w:rPr>
          <w:rFonts w:asciiTheme="minorHAnsi" w:hAnsiTheme="minorHAnsi" w:cstheme="minorHAnsi"/>
          <w:i/>
          <w:sz w:val="24"/>
        </w:rPr>
        <w:t>Note 3: Terminal Liabilities will be approved as per actual submitted by the Licensee along with documentary evidence such as actuarial studies</w:t>
      </w:r>
    </w:p>
    <w:p w14:paraId="3DFA68D7" w14:textId="77777777" w:rsidR="008859FB" w:rsidRDefault="008859FB" w:rsidP="008859FB">
      <w:pPr>
        <w:pStyle w:val="ListParagraph"/>
        <w:tabs>
          <w:tab w:val="left" w:pos="1597"/>
          <w:tab w:val="left" w:pos="1600"/>
        </w:tabs>
        <w:spacing w:line="278" w:lineRule="auto"/>
        <w:ind w:left="1560" w:right="824"/>
        <w:rPr>
          <w:b/>
          <w:bCs/>
          <w:i/>
          <w:iCs/>
          <w:spacing w:val="-2"/>
          <w:sz w:val="24"/>
        </w:rPr>
      </w:pPr>
      <w:r w:rsidRPr="00C30B71">
        <w:rPr>
          <w:b/>
          <w:bCs/>
          <w:i/>
          <w:iCs/>
          <w:spacing w:val="-2"/>
          <w:sz w:val="24"/>
        </w:rPr>
        <w:t>Un-Quot</w:t>
      </w:r>
      <w:r>
        <w:rPr>
          <w:b/>
          <w:bCs/>
          <w:i/>
          <w:iCs/>
          <w:spacing w:val="-2"/>
          <w:sz w:val="24"/>
        </w:rPr>
        <w:t>e</w:t>
      </w:r>
    </w:p>
    <w:p w14:paraId="29BD4C5C" w14:textId="4A94E123" w:rsidR="00883E92" w:rsidRPr="00C02563" w:rsidRDefault="00883E92" w:rsidP="008859FB">
      <w:pPr>
        <w:tabs>
          <w:tab w:val="left" w:pos="851"/>
          <w:tab w:val="left" w:pos="860"/>
        </w:tabs>
        <w:spacing w:before="109" w:line="278" w:lineRule="auto"/>
        <w:ind w:right="1155"/>
        <w:rPr>
          <w:rFonts w:asciiTheme="minorHAnsi" w:hAnsiTheme="minorHAnsi" w:cstheme="minorHAnsi"/>
          <w:i/>
          <w:sz w:val="16"/>
          <w:szCs w:val="14"/>
        </w:rPr>
      </w:pPr>
    </w:p>
    <w:p w14:paraId="4DDC4DBB" w14:textId="77777777" w:rsidR="004F1DD8" w:rsidRPr="006E0EF4" w:rsidRDefault="004F1DD8" w:rsidP="004809AA">
      <w:pPr>
        <w:pStyle w:val="ListParagraph"/>
        <w:numPr>
          <w:ilvl w:val="2"/>
          <w:numId w:val="14"/>
        </w:numPr>
        <w:tabs>
          <w:tab w:val="left" w:pos="851"/>
          <w:tab w:val="left" w:pos="848"/>
        </w:tabs>
        <w:spacing w:before="120" w:line="278" w:lineRule="auto"/>
        <w:ind w:left="848" w:right="1165"/>
        <w:rPr>
          <w:rFonts w:asciiTheme="minorHAnsi" w:hAnsiTheme="minorHAnsi" w:cstheme="minorHAnsi"/>
          <w:sz w:val="24"/>
        </w:rPr>
      </w:pPr>
      <w:r w:rsidRPr="006E0EF4">
        <w:rPr>
          <w:rFonts w:asciiTheme="minorHAnsi" w:hAnsiTheme="minorHAnsi" w:cstheme="minorHAnsi"/>
          <w:sz w:val="24"/>
        </w:rPr>
        <w:t>The R&amp;M, Employee and A&amp;G costs for “nth” year shall be indexed by using inflationary factors. The index will be a combination of the Consumer Price Index (CPI) and the Wholesale Price Index (WPI) for immediately preceding year before the base year. As per Regulation 6.6 (c), Inflation Factor is calculated by giving 55% weightage to the CPI index and 55% weightage to the WPI index as per the following formula.</w:t>
      </w:r>
    </w:p>
    <w:p w14:paraId="47364FD7" w14:textId="0B6F0FAE" w:rsidR="004F1DD8" w:rsidRPr="006E0EF4" w:rsidRDefault="006E0EF4" w:rsidP="006E0EF4">
      <w:pPr>
        <w:pStyle w:val="ListParagraph"/>
        <w:tabs>
          <w:tab w:val="left" w:pos="851"/>
          <w:tab w:val="left" w:pos="848"/>
        </w:tabs>
        <w:spacing w:before="120" w:line="278" w:lineRule="auto"/>
        <w:ind w:left="848" w:right="1165" w:firstLine="0"/>
        <w:rPr>
          <w:rFonts w:asciiTheme="minorHAnsi" w:hAnsiTheme="minorHAnsi" w:cstheme="minorHAnsi"/>
          <w:sz w:val="24"/>
        </w:rPr>
      </w:pPr>
      <w:r>
        <w:rPr>
          <w:rFonts w:asciiTheme="minorHAnsi" w:hAnsiTheme="minorHAnsi" w:cstheme="minorHAnsi"/>
          <w:sz w:val="24"/>
        </w:rPr>
        <w:tab/>
      </w:r>
      <w:r>
        <w:rPr>
          <w:rFonts w:asciiTheme="minorHAnsi" w:hAnsiTheme="minorHAnsi" w:cstheme="minorHAnsi"/>
          <w:sz w:val="24"/>
        </w:rPr>
        <w:tab/>
      </w:r>
      <w:r>
        <w:rPr>
          <w:rFonts w:asciiTheme="minorHAnsi" w:hAnsiTheme="minorHAnsi" w:cstheme="minorHAnsi"/>
          <w:sz w:val="24"/>
        </w:rPr>
        <w:tab/>
      </w:r>
      <w:r>
        <w:rPr>
          <w:rFonts w:asciiTheme="minorHAnsi" w:hAnsiTheme="minorHAnsi" w:cstheme="minorHAnsi"/>
          <w:sz w:val="24"/>
        </w:rPr>
        <w:tab/>
      </w:r>
      <w:r>
        <w:rPr>
          <w:rFonts w:asciiTheme="minorHAnsi" w:hAnsiTheme="minorHAnsi" w:cstheme="minorHAnsi"/>
          <w:sz w:val="24"/>
        </w:rPr>
        <w:tab/>
      </w:r>
      <w:r w:rsidR="004F1DD8" w:rsidRPr="006E0EF4">
        <w:rPr>
          <w:rFonts w:asciiTheme="minorHAnsi" w:hAnsiTheme="minorHAnsi" w:cstheme="minorHAnsi"/>
          <w:sz w:val="24"/>
        </w:rPr>
        <w:t>INDXn = 0.55*CPIn +0.45*WPIn</w:t>
      </w:r>
    </w:p>
    <w:p w14:paraId="09A1B669" w14:textId="77777777" w:rsidR="004F1DD8" w:rsidRPr="006E0EF4" w:rsidRDefault="004F1DD8" w:rsidP="004809AA">
      <w:pPr>
        <w:pStyle w:val="ListParagraph"/>
        <w:numPr>
          <w:ilvl w:val="2"/>
          <w:numId w:val="14"/>
        </w:numPr>
        <w:tabs>
          <w:tab w:val="left" w:pos="851"/>
          <w:tab w:val="left" w:pos="848"/>
        </w:tabs>
        <w:spacing w:before="120" w:line="278" w:lineRule="auto"/>
        <w:ind w:left="848" w:right="1165"/>
        <w:rPr>
          <w:rFonts w:asciiTheme="minorHAnsi" w:hAnsiTheme="minorHAnsi" w:cstheme="minorHAnsi"/>
          <w:sz w:val="24"/>
        </w:rPr>
      </w:pPr>
      <w:r w:rsidRPr="006E0EF4">
        <w:rPr>
          <w:rFonts w:asciiTheme="minorHAnsi" w:hAnsiTheme="minorHAnsi" w:cstheme="minorHAnsi"/>
          <w:sz w:val="24"/>
        </w:rPr>
        <w:t xml:space="preserve">For the purpose of planning, indexation has been calculated based on WPI and CPI index of FY 2024-25 and FY 2023-24 has been considered.  The month wise WPI data from office of economic advisor and CPI data from Bureau of Labor statistics for FY 2023-24 and FY 2024-25 has been provided at Annexure 1 of this document. </w:t>
      </w:r>
    </w:p>
    <w:p w14:paraId="7082329B" w14:textId="13754869" w:rsidR="004F1DD8" w:rsidRPr="006E0EF4" w:rsidRDefault="004F1DD8" w:rsidP="004809AA">
      <w:pPr>
        <w:pStyle w:val="ListParagraph"/>
        <w:numPr>
          <w:ilvl w:val="2"/>
          <w:numId w:val="14"/>
        </w:numPr>
        <w:tabs>
          <w:tab w:val="left" w:pos="851"/>
          <w:tab w:val="left" w:pos="848"/>
        </w:tabs>
        <w:spacing w:before="120" w:line="278" w:lineRule="auto"/>
        <w:ind w:left="848" w:right="1165"/>
        <w:rPr>
          <w:rFonts w:asciiTheme="minorHAnsi" w:hAnsiTheme="minorHAnsi" w:cstheme="minorHAnsi"/>
          <w:sz w:val="24"/>
        </w:rPr>
      </w:pPr>
      <w:r w:rsidRPr="006E0EF4">
        <w:rPr>
          <w:rFonts w:asciiTheme="minorHAnsi" w:hAnsiTheme="minorHAnsi" w:cstheme="minorHAnsi"/>
          <w:sz w:val="24"/>
        </w:rPr>
        <w:t xml:space="preserve">The derived inflation index (INDXFY </w:t>
      </w:r>
      <w:r w:rsidRPr="006E0EF4">
        <w:rPr>
          <w:rFonts w:asciiTheme="minorHAnsi" w:hAnsiTheme="minorHAnsi" w:cstheme="minorHAnsi"/>
          <w:sz w:val="24"/>
          <w:vertAlign w:val="subscript"/>
        </w:rPr>
        <w:t xml:space="preserve">25 </w:t>
      </w:r>
      <w:r w:rsidRPr="006E0EF4">
        <w:rPr>
          <w:rFonts w:asciiTheme="minorHAnsi" w:hAnsiTheme="minorHAnsi" w:cstheme="minorHAnsi"/>
          <w:sz w:val="24"/>
        </w:rPr>
        <w:t>/ INDX FY</w:t>
      </w:r>
      <w:r w:rsidRPr="006E0EF4">
        <w:rPr>
          <w:rFonts w:asciiTheme="minorHAnsi" w:hAnsiTheme="minorHAnsi" w:cstheme="minorHAnsi"/>
          <w:sz w:val="24"/>
          <w:vertAlign w:val="subscript"/>
        </w:rPr>
        <w:t xml:space="preserve"> 24 </w:t>
      </w:r>
      <w:r w:rsidRPr="006E0EF4">
        <w:rPr>
          <w:rFonts w:asciiTheme="minorHAnsi" w:hAnsiTheme="minorHAnsi" w:cstheme="minorHAnsi"/>
          <w:sz w:val="24"/>
        </w:rPr>
        <w:t>) comes out to be 3.12%. The same has been considered for the control period subject to true-up</w:t>
      </w:r>
      <w:r w:rsidR="0092650B">
        <w:rPr>
          <w:rFonts w:asciiTheme="minorHAnsi" w:hAnsiTheme="minorHAnsi" w:cstheme="minorHAnsi"/>
          <w:sz w:val="24"/>
        </w:rPr>
        <w:t xml:space="preserve">. </w:t>
      </w:r>
    </w:p>
    <w:p w14:paraId="679D5FC8" w14:textId="6BCE9DA2" w:rsidR="0004106B" w:rsidRPr="00DF4248" w:rsidRDefault="008859FB" w:rsidP="004809AA">
      <w:pPr>
        <w:pStyle w:val="ListParagraph"/>
        <w:numPr>
          <w:ilvl w:val="2"/>
          <w:numId w:val="14"/>
        </w:numPr>
        <w:tabs>
          <w:tab w:val="left" w:pos="851"/>
          <w:tab w:val="left" w:pos="848"/>
        </w:tabs>
        <w:spacing w:before="120" w:line="278" w:lineRule="auto"/>
        <w:ind w:left="848" w:right="1165"/>
        <w:rPr>
          <w:rFonts w:asciiTheme="minorHAnsi" w:hAnsiTheme="minorHAnsi" w:cstheme="minorHAnsi"/>
          <w:sz w:val="24"/>
        </w:rPr>
      </w:pPr>
      <w:r>
        <w:rPr>
          <w:rFonts w:asciiTheme="minorHAnsi" w:hAnsiTheme="minorHAnsi" w:cstheme="minorHAnsi"/>
          <w:sz w:val="24"/>
        </w:rPr>
        <w:t>T</w:t>
      </w:r>
      <w:r w:rsidR="003538AA" w:rsidRPr="00DF4248">
        <w:rPr>
          <w:rFonts w:asciiTheme="minorHAnsi" w:hAnsiTheme="minorHAnsi" w:cstheme="minorHAnsi"/>
          <w:sz w:val="24"/>
        </w:rPr>
        <w:t>he inflation factor for the Control Period works out as follows</w:t>
      </w:r>
      <w:r w:rsidR="0061112F">
        <w:rPr>
          <w:rFonts w:asciiTheme="minorHAnsi" w:hAnsiTheme="minorHAnsi" w:cstheme="minorHAnsi"/>
          <w:sz w:val="24"/>
        </w:rPr>
        <w:t>:</w:t>
      </w:r>
    </w:p>
    <w:p w14:paraId="6D0301F2" w14:textId="2DED323F" w:rsidR="00895549" w:rsidRPr="00F9015A" w:rsidRDefault="00B0311C" w:rsidP="00F9015A">
      <w:pPr>
        <w:pStyle w:val="ListParagraph"/>
        <w:tabs>
          <w:tab w:val="left" w:pos="1276"/>
          <w:tab w:val="left" w:pos="1843"/>
        </w:tabs>
        <w:spacing w:before="112" w:after="37" w:line="283" w:lineRule="auto"/>
        <w:ind w:left="1985" w:right="57" w:hanging="1985"/>
        <w:contextualSpacing/>
        <w:jc w:val="center"/>
        <w:rPr>
          <w:rFonts w:ascii="Calibri" w:eastAsia="Calibri" w:hAnsi="Calibri" w:cs="Calibri"/>
          <w:b/>
          <w:bCs/>
          <w:color w:val="002060"/>
        </w:rPr>
      </w:pPr>
      <w:bookmarkStart w:id="136" w:name="_bookmark138"/>
      <w:bookmarkStart w:id="137" w:name="_Toc214779753"/>
      <w:bookmarkStart w:id="138" w:name="_Toc215186180"/>
      <w:bookmarkEnd w:id="136"/>
      <w:r w:rsidRPr="00F9015A">
        <w:rPr>
          <w:rFonts w:ascii="Calibri" w:eastAsia="Calibri" w:hAnsi="Calibri" w:cs="Calibri"/>
          <w:b/>
          <w:bCs/>
          <w:color w:val="002060"/>
        </w:rPr>
        <w:t xml:space="preserve">Table </w:t>
      </w:r>
      <w:r w:rsidRPr="00F9015A">
        <w:rPr>
          <w:rFonts w:ascii="Calibri" w:eastAsia="Calibri" w:hAnsi="Calibri" w:cs="Calibri"/>
          <w:b/>
          <w:bCs/>
          <w:color w:val="002060"/>
        </w:rPr>
        <w:fldChar w:fldCharType="begin"/>
      </w:r>
      <w:r w:rsidRPr="00F9015A">
        <w:rPr>
          <w:rFonts w:ascii="Calibri" w:eastAsia="Calibri" w:hAnsi="Calibri" w:cs="Calibri"/>
          <w:b/>
          <w:bCs/>
          <w:color w:val="002060"/>
        </w:rPr>
        <w:instrText xml:space="preserve"> SEQ Table \* ARABIC </w:instrText>
      </w:r>
      <w:r w:rsidRPr="00F9015A">
        <w:rPr>
          <w:rFonts w:ascii="Calibri" w:eastAsia="Calibri" w:hAnsi="Calibri" w:cs="Calibri"/>
          <w:b/>
          <w:bCs/>
          <w:color w:val="002060"/>
        </w:rPr>
        <w:fldChar w:fldCharType="separate"/>
      </w:r>
      <w:r w:rsidR="00161494">
        <w:rPr>
          <w:rFonts w:ascii="Calibri" w:eastAsia="Calibri" w:hAnsi="Calibri" w:cs="Calibri"/>
          <w:b/>
          <w:bCs/>
          <w:noProof/>
          <w:color w:val="002060"/>
        </w:rPr>
        <w:t>34</w:t>
      </w:r>
      <w:r w:rsidRPr="00F9015A">
        <w:rPr>
          <w:rFonts w:ascii="Calibri" w:eastAsia="Calibri" w:hAnsi="Calibri" w:cs="Calibri"/>
          <w:b/>
          <w:bCs/>
          <w:color w:val="002060"/>
        </w:rPr>
        <w:fldChar w:fldCharType="end"/>
      </w:r>
      <w:r w:rsidRPr="00F9015A">
        <w:rPr>
          <w:rFonts w:ascii="Calibri" w:eastAsia="Calibri" w:hAnsi="Calibri" w:cs="Calibri"/>
          <w:b/>
          <w:bCs/>
          <w:color w:val="002060"/>
        </w:rPr>
        <w:t>:</w:t>
      </w:r>
      <w:r w:rsidR="003538AA" w:rsidRPr="00F9015A">
        <w:rPr>
          <w:rFonts w:ascii="Calibri" w:eastAsia="Calibri" w:hAnsi="Calibri" w:cs="Calibri"/>
          <w:b/>
          <w:bCs/>
          <w:color w:val="002060"/>
        </w:rPr>
        <w:t>Inflation Factor for WPI &amp; CPI</w:t>
      </w:r>
      <w:bookmarkEnd w:id="137"/>
      <w:bookmarkEnd w:id="138"/>
    </w:p>
    <w:p w14:paraId="6D0301F3" w14:textId="77777777" w:rsidR="00895549" w:rsidRPr="00DF4248" w:rsidRDefault="00895549" w:rsidP="007440B1">
      <w:pPr>
        <w:pStyle w:val="BodyText"/>
        <w:tabs>
          <w:tab w:val="left" w:pos="851"/>
        </w:tabs>
        <w:spacing w:before="2"/>
        <w:rPr>
          <w:rFonts w:asciiTheme="minorHAnsi" w:hAnsiTheme="minorHAnsi" w:cstheme="minorHAnsi"/>
          <w:sz w:val="10"/>
        </w:rPr>
      </w:pP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37"/>
        <w:gridCol w:w="1630"/>
        <w:gridCol w:w="1126"/>
        <w:gridCol w:w="1471"/>
      </w:tblGrid>
      <w:tr w:rsidR="00895549" w:rsidRPr="00DF4248" w14:paraId="6D0301F8" w14:textId="77777777" w:rsidTr="0061112F">
        <w:trPr>
          <w:trHeight w:val="270"/>
        </w:trPr>
        <w:tc>
          <w:tcPr>
            <w:tcW w:w="4237" w:type="dxa"/>
            <w:shd w:val="clear" w:color="auto" w:fill="D9D9D9" w:themeFill="background1" w:themeFillShade="D9"/>
          </w:tcPr>
          <w:p w14:paraId="6D0301F4" w14:textId="77777777" w:rsidR="00895549" w:rsidRPr="00DF4248" w:rsidRDefault="003538AA" w:rsidP="007440B1">
            <w:pPr>
              <w:pStyle w:val="TableParagraph"/>
              <w:tabs>
                <w:tab w:val="left" w:pos="851"/>
              </w:tabs>
              <w:spacing w:line="234" w:lineRule="exact"/>
              <w:ind w:left="2"/>
              <w:rPr>
                <w:rFonts w:asciiTheme="minorHAnsi" w:hAnsiTheme="minorHAnsi" w:cstheme="minorHAnsi"/>
                <w:color w:val="000000" w:themeColor="text1"/>
                <w:sz w:val="20"/>
              </w:rPr>
            </w:pPr>
            <w:r w:rsidRPr="00DF4248">
              <w:rPr>
                <w:rFonts w:asciiTheme="minorHAnsi" w:hAnsiTheme="minorHAnsi" w:cstheme="minorHAnsi"/>
                <w:color w:val="000000" w:themeColor="text1"/>
                <w:spacing w:val="-2"/>
                <w:sz w:val="20"/>
              </w:rPr>
              <w:t>Period</w:t>
            </w:r>
          </w:p>
        </w:tc>
        <w:tc>
          <w:tcPr>
            <w:tcW w:w="1630" w:type="dxa"/>
            <w:shd w:val="clear" w:color="auto" w:fill="D9D9D9" w:themeFill="background1" w:themeFillShade="D9"/>
          </w:tcPr>
          <w:p w14:paraId="6D0301F5" w14:textId="77777777" w:rsidR="00895549" w:rsidRPr="00DF4248" w:rsidRDefault="003538AA" w:rsidP="007440B1">
            <w:pPr>
              <w:pStyle w:val="TableParagraph"/>
              <w:tabs>
                <w:tab w:val="left" w:pos="851"/>
              </w:tabs>
              <w:spacing w:line="234" w:lineRule="exact"/>
              <w:ind w:left="7"/>
              <w:rPr>
                <w:rFonts w:asciiTheme="minorHAnsi" w:hAnsiTheme="minorHAnsi" w:cstheme="minorHAnsi"/>
                <w:color w:val="000000" w:themeColor="text1"/>
                <w:sz w:val="20"/>
              </w:rPr>
            </w:pPr>
            <w:r w:rsidRPr="00DF4248">
              <w:rPr>
                <w:rFonts w:asciiTheme="minorHAnsi" w:hAnsiTheme="minorHAnsi" w:cstheme="minorHAnsi"/>
                <w:color w:val="000000" w:themeColor="text1"/>
                <w:spacing w:val="-5"/>
                <w:sz w:val="20"/>
              </w:rPr>
              <w:t>WPI</w:t>
            </w:r>
          </w:p>
        </w:tc>
        <w:tc>
          <w:tcPr>
            <w:tcW w:w="1126" w:type="dxa"/>
            <w:shd w:val="clear" w:color="auto" w:fill="D9D9D9" w:themeFill="background1" w:themeFillShade="D9"/>
          </w:tcPr>
          <w:p w14:paraId="6D0301F6" w14:textId="77777777" w:rsidR="00895549" w:rsidRPr="00DF4248" w:rsidRDefault="003538AA" w:rsidP="007440B1">
            <w:pPr>
              <w:pStyle w:val="TableParagraph"/>
              <w:tabs>
                <w:tab w:val="left" w:pos="851"/>
              </w:tabs>
              <w:spacing w:line="234" w:lineRule="exact"/>
              <w:ind w:left="6"/>
              <w:rPr>
                <w:rFonts w:asciiTheme="minorHAnsi" w:hAnsiTheme="minorHAnsi" w:cstheme="minorHAnsi"/>
                <w:color w:val="000000" w:themeColor="text1"/>
                <w:sz w:val="20"/>
              </w:rPr>
            </w:pPr>
            <w:r w:rsidRPr="00DF4248">
              <w:rPr>
                <w:rFonts w:asciiTheme="minorHAnsi" w:hAnsiTheme="minorHAnsi" w:cstheme="minorHAnsi"/>
                <w:color w:val="000000" w:themeColor="text1"/>
                <w:spacing w:val="-5"/>
                <w:sz w:val="20"/>
              </w:rPr>
              <w:t>CPI</w:t>
            </w:r>
          </w:p>
        </w:tc>
        <w:tc>
          <w:tcPr>
            <w:tcW w:w="1471" w:type="dxa"/>
            <w:shd w:val="clear" w:color="auto" w:fill="D9D9D9" w:themeFill="background1" w:themeFillShade="D9"/>
          </w:tcPr>
          <w:p w14:paraId="6D0301F7" w14:textId="77777777" w:rsidR="00895549" w:rsidRPr="00DF4248" w:rsidRDefault="003538AA" w:rsidP="007440B1">
            <w:pPr>
              <w:pStyle w:val="TableParagraph"/>
              <w:tabs>
                <w:tab w:val="left" w:pos="851"/>
              </w:tabs>
              <w:spacing w:line="234" w:lineRule="exact"/>
              <w:ind w:left="494"/>
              <w:jc w:val="left"/>
              <w:rPr>
                <w:rFonts w:asciiTheme="minorHAnsi" w:hAnsiTheme="minorHAnsi" w:cstheme="minorHAnsi"/>
                <w:color w:val="000000" w:themeColor="text1"/>
                <w:sz w:val="20"/>
              </w:rPr>
            </w:pPr>
            <w:r w:rsidRPr="00DF4248">
              <w:rPr>
                <w:rFonts w:asciiTheme="minorHAnsi" w:hAnsiTheme="minorHAnsi" w:cstheme="minorHAnsi"/>
                <w:color w:val="000000" w:themeColor="text1"/>
                <w:spacing w:val="-2"/>
                <w:sz w:val="20"/>
              </w:rPr>
              <w:t>Total</w:t>
            </w:r>
          </w:p>
        </w:tc>
      </w:tr>
      <w:tr w:rsidR="00BC7CCD" w:rsidRPr="00DF4248" w14:paraId="6D0301FD" w14:textId="77777777" w:rsidTr="0061112F">
        <w:trPr>
          <w:trHeight w:val="268"/>
        </w:trPr>
        <w:tc>
          <w:tcPr>
            <w:tcW w:w="4237" w:type="dxa"/>
            <w:vAlign w:val="center"/>
          </w:tcPr>
          <w:p w14:paraId="6D0301F9" w14:textId="34090118" w:rsidR="00BC7CCD" w:rsidRPr="00DF4248" w:rsidRDefault="00BC7CCD" w:rsidP="007440B1">
            <w:pPr>
              <w:pStyle w:val="TableParagraph"/>
              <w:tabs>
                <w:tab w:val="left" w:pos="851"/>
              </w:tabs>
              <w:spacing w:line="234" w:lineRule="exact"/>
              <w:ind w:left="107"/>
              <w:jc w:val="left"/>
              <w:rPr>
                <w:rFonts w:asciiTheme="minorHAnsi" w:hAnsiTheme="minorHAnsi" w:cstheme="minorHAnsi"/>
                <w:sz w:val="20"/>
              </w:rPr>
            </w:pPr>
            <w:r w:rsidRPr="00DF4248">
              <w:rPr>
                <w:rFonts w:asciiTheme="minorHAnsi" w:hAnsiTheme="minorHAnsi" w:cstheme="minorHAnsi"/>
                <w:color w:val="000000"/>
              </w:rPr>
              <w:t>Weightage</w:t>
            </w:r>
          </w:p>
        </w:tc>
        <w:tc>
          <w:tcPr>
            <w:tcW w:w="1630" w:type="dxa"/>
            <w:vAlign w:val="center"/>
          </w:tcPr>
          <w:p w14:paraId="6D0301FA" w14:textId="43B24DEE" w:rsidR="00BC7CCD" w:rsidRPr="00DF4248" w:rsidRDefault="00BC7CCD" w:rsidP="007440B1">
            <w:pPr>
              <w:pStyle w:val="TableParagraph"/>
              <w:tabs>
                <w:tab w:val="left" w:pos="851"/>
              </w:tabs>
              <w:spacing w:line="234" w:lineRule="exact"/>
              <w:ind w:right="98"/>
              <w:rPr>
                <w:rFonts w:asciiTheme="minorHAnsi" w:hAnsiTheme="minorHAnsi" w:cstheme="minorHAnsi"/>
                <w:sz w:val="20"/>
              </w:rPr>
            </w:pPr>
            <w:r w:rsidRPr="00DF4248">
              <w:rPr>
                <w:rFonts w:asciiTheme="minorHAnsi" w:hAnsiTheme="minorHAnsi" w:cstheme="minorHAnsi"/>
                <w:color w:val="000000"/>
              </w:rPr>
              <w:t>0.45</w:t>
            </w:r>
          </w:p>
        </w:tc>
        <w:tc>
          <w:tcPr>
            <w:tcW w:w="1126" w:type="dxa"/>
            <w:vAlign w:val="center"/>
          </w:tcPr>
          <w:p w14:paraId="6D0301FB" w14:textId="69E8DE82" w:rsidR="00BC7CCD" w:rsidRPr="00DF4248" w:rsidRDefault="00BC7CCD" w:rsidP="007440B1">
            <w:pPr>
              <w:pStyle w:val="TableParagraph"/>
              <w:tabs>
                <w:tab w:val="left" w:pos="851"/>
              </w:tabs>
              <w:spacing w:line="234" w:lineRule="exact"/>
              <w:ind w:right="99"/>
              <w:rPr>
                <w:rFonts w:asciiTheme="minorHAnsi" w:hAnsiTheme="minorHAnsi" w:cstheme="minorHAnsi"/>
                <w:sz w:val="20"/>
              </w:rPr>
            </w:pPr>
            <w:r w:rsidRPr="00DF4248">
              <w:rPr>
                <w:rFonts w:asciiTheme="minorHAnsi" w:hAnsiTheme="minorHAnsi" w:cstheme="minorHAnsi"/>
                <w:color w:val="000000"/>
              </w:rPr>
              <w:t>0.55</w:t>
            </w:r>
          </w:p>
        </w:tc>
        <w:tc>
          <w:tcPr>
            <w:tcW w:w="1471" w:type="dxa"/>
            <w:vAlign w:val="center"/>
          </w:tcPr>
          <w:p w14:paraId="6D0301FC" w14:textId="7AE02D8C" w:rsidR="00BC7CCD" w:rsidRPr="00DF4248" w:rsidRDefault="00BC7CCD" w:rsidP="007440B1">
            <w:pPr>
              <w:pStyle w:val="TableParagraph"/>
              <w:tabs>
                <w:tab w:val="left" w:pos="851"/>
              </w:tabs>
              <w:spacing w:line="234" w:lineRule="exact"/>
              <w:ind w:right="96"/>
              <w:rPr>
                <w:rFonts w:asciiTheme="minorHAnsi" w:hAnsiTheme="minorHAnsi" w:cstheme="minorHAnsi"/>
                <w:sz w:val="20"/>
              </w:rPr>
            </w:pPr>
            <w:r w:rsidRPr="00DF4248">
              <w:rPr>
                <w:rFonts w:asciiTheme="minorHAnsi" w:hAnsiTheme="minorHAnsi" w:cstheme="minorHAnsi"/>
                <w:color w:val="000000"/>
              </w:rPr>
              <w:t>1.00</w:t>
            </w:r>
          </w:p>
        </w:tc>
      </w:tr>
      <w:tr w:rsidR="00BC7CCD" w:rsidRPr="00DF4248" w14:paraId="6D030202" w14:textId="77777777" w:rsidTr="0061112F">
        <w:trPr>
          <w:trHeight w:val="270"/>
        </w:trPr>
        <w:tc>
          <w:tcPr>
            <w:tcW w:w="4237" w:type="dxa"/>
            <w:vAlign w:val="center"/>
          </w:tcPr>
          <w:p w14:paraId="6D0301FE" w14:textId="1DC2E472" w:rsidR="00BC7CCD" w:rsidRPr="00DF4248" w:rsidRDefault="00BC7CCD" w:rsidP="007440B1">
            <w:pPr>
              <w:pStyle w:val="TableParagraph"/>
              <w:tabs>
                <w:tab w:val="left" w:pos="851"/>
              </w:tabs>
              <w:spacing w:line="234" w:lineRule="exact"/>
              <w:ind w:left="107"/>
              <w:jc w:val="left"/>
              <w:rPr>
                <w:rFonts w:asciiTheme="minorHAnsi" w:hAnsiTheme="minorHAnsi" w:cstheme="minorHAnsi"/>
                <w:sz w:val="20"/>
              </w:rPr>
            </w:pPr>
            <w:r w:rsidRPr="00DF4248">
              <w:rPr>
                <w:rFonts w:asciiTheme="minorHAnsi" w:hAnsiTheme="minorHAnsi" w:cstheme="minorHAnsi"/>
                <w:color w:val="000000"/>
              </w:rPr>
              <w:t>Avg Indexation for FY 2024-25</w:t>
            </w:r>
          </w:p>
        </w:tc>
        <w:tc>
          <w:tcPr>
            <w:tcW w:w="1630" w:type="dxa"/>
            <w:vAlign w:val="center"/>
          </w:tcPr>
          <w:p w14:paraId="6D0301FF" w14:textId="5AE53ADB" w:rsidR="00BC7CCD" w:rsidRPr="00DF4248" w:rsidRDefault="00BC7CCD" w:rsidP="007440B1">
            <w:pPr>
              <w:pStyle w:val="TableParagraph"/>
              <w:tabs>
                <w:tab w:val="left" w:pos="851"/>
              </w:tabs>
              <w:spacing w:line="234" w:lineRule="exact"/>
              <w:ind w:right="98"/>
              <w:rPr>
                <w:rFonts w:asciiTheme="minorHAnsi" w:hAnsiTheme="minorHAnsi" w:cstheme="minorHAnsi"/>
                <w:sz w:val="20"/>
              </w:rPr>
            </w:pPr>
            <w:r w:rsidRPr="00DF4248">
              <w:rPr>
                <w:rFonts w:asciiTheme="minorHAnsi" w:hAnsiTheme="minorHAnsi" w:cstheme="minorHAnsi"/>
                <w:color w:val="000000"/>
              </w:rPr>
              <w:t>154.86</w:t>
            </w:r>
          </w:p>
        </w:tc>
        <w:tc>
          <w:tcPr>
            <w:tcW w:w="1126" w:type="dxa"/>
            <w:vAlign w:val="center"/>
          </w:tcPr>
          <w:p w14:paraId="6D030200" w14:textId="2500DFC7" w:rsidR="00BC7CCD" w:rsidRPr="00DF4248" w:rsidRDefault="00BC7CCD" w:rsidP="007440B1">
            <w:pPr>
              <w:pStyle w:val="TableParagraph"/>
              <w:tabs>
                <w:tab w:val="left" w:pos="851"/>
              </w:tabs>
              <w:spacing w:line="234" w:lineRule="exact"/>
              <w:ind w:right="98"/>
              <w:rPr>
                <w:rFonts w:asciiTheme="minorHAnsi" w:hAnsiTheme="minorHAnsi" w:cstheme="minorHAnsi"/>
                <w:sz w:val="20"/>
              </w:rPr>
            </w:pPr>
            <w:r w:rsidRPr="00DF4248">
              <w:rPr>
                <w:rFonts w:asciiTheme="minorHAnsi" w:hAnsiTheme="minorHAnsi" w:cstheme="minorHAnsi"/>
                <w:color w:val="000000"/>
              </w:rPr>
              <w:t>410.64</w:t>
            </w:r>
          </w:p>
        </w:tc>
        <w:tc>
          <w:tcPr>
            <w:tcW w:w="1471" w:type="dxa"/>
            <w:vAlign w:val="center"/>
          </w:tcPr>
          <w:p w14:paraId="6D030201" w14:textId="2D958D91" w:rsidR="00BC7CCD" w:rsidRPr="00DF4248" w:rsidRDefault="00BC7CCD" w:rsidP="007440B1">
            <w:pPr>
              <w:pStyle w:val="TableParagraph"/>
              <w:tabs>
                <w:tab w:val="left" w:pos="851"/>
              </w:tabs>
              <w:rPr>
                <w:rFonts w:asciiTheme="minorHAnsi" w:hAnsiTheme="minorHAnsi" w:cstheme="minorHAnsi"/>
                <w:sz w:val="20"/>
              </w:rPr>
            </w:pPr>
          </w:p>
        </w:tc>
      </w:tr>
      <w:tr w:rsidR="00BC7CCD" w:rsidRPr="00DF4248" w14:paraId="6D030207" w14:textId="77777777" w:rsidTr="0061112F">
        <w:trPr>
          <w:trHeight w:val="270"/>
        </w:trPr>
        <w:tc>
          <w:tcPr>
            <w:tcW w:w="4237" w:type="dxa"/>
            <w:vAlign w:val="center"/>
          </w:tcPr>
          <w:p w14:paraId="6D030203" w14:textId="3EBE94D8" w:rsidR="00BC7CCD" w:rsidRPr="00DF4248" w:rsidRDefault="00BC7CCD" w:rsidP="007440B1">
            <w:pPr>
              <w:pStyle w:val="TableParagraph"/>
              <w:tabs>
                <w:tab w:val="left" w:pos="851"/>
              </w:tabs>
              <w:spacing w:line="234" w:lineRule="exact"/>
              <w:ind w:left="107"/>
              <w:jc w:val="left"/>
              <w:rPr>
                <w:rFonts w:asciiTheme="minorHAnsi" w:hAnsiTheme="minorHAnsi" w:cstheme="minorHAnsi"/>
                <w:sz w:val="20"/>
              </w:rPr>
            </w:pPr>
            <w:r w:rsidRPr="00DF4248">
              <w:rPr>
                <w:rFonts w:asciiTheme="minorHAnsi" w:hAnsiTheme="minorHAnsi" w:cstheme="minorHAnsi"/>
                <w:color w:val="000000"/>
              </w:rPr>
              <w:t>Avg Indexation for FY 2023-24</w:t>
            </w:r>
          </w:p>
        </w:tc>
        <w:tc>
          <w:tcPr>
            <w:tcW w:w="1630" w:type="dxa"/>
            <w:vAlign w:val="center"/>
          </w:tcPr>
          <w:p w14:paraId="6D030204" w14:textId="7BCBD98C" w:rsidR="00BC7CCD" w:rsidRPr="00DF4248" w:rsidRDefault="00BC7CCD" w:rsidP="007440B1">
            <w:pPr>
              <w:pStyle w:val="TableParagraph"/>
              <w:tabs>
                <w:tab w:val="left" w:pos="851"/>
              </w:tabs>
              <w:spacing w:line="234" w:lineRule="exact"/>
              <w:ind w:right="98"/>
              <w:rPr>
                <w:rFonts w:asciiTheme="minorHAnsi" w:hAnsiTheme="minorHAnsi" w:cstheme="minorHAnsi"/>
                <w:sz w:val="20"/>
              </w:rPr>
            </w:pPr>
            <w:r w:rsidRPr="00DF4248">
              <w:rPr>
                <w:rFonts w:asciiTheme="minorHAnsi" w:hAnsiTheme="minorHAnsi" w:cstheme="minorHAnsi"/>
                <w:color w:val="000000"/>
              </w:rPr>
              <w:t>151.42</w:t>
            </w:r>
          </w:p>
        </w:tc>
        <w:tc>
          <w:tcPr>
            <w:tcW w:w="1126" w:type="dxa"/>
            <w:vAlign w:val="center"/>
          </w:tcPr>
          <w:p w14:paraId="6D030205" w14:textId="1CC61226" w:rsidR="00BC7CCD" w:rsidRPr="00DF4248" w:rsidRDefault="00BC7CCD" w:rsidP="007440B1">
            <w:pPr>
              <w:pStyle w:val="TableParagraph"/>
              <w:tabs>
                <w:tab w:val="left" w:pos="851"/>
              </w:tabs>
              <w:spacing w:line="234" w:lineRule="exact"/>
              <w:ind w:right="98"/>
              <w:rPr>
                <w:rFonts w:asciiTheme="minorHAnsi" w:hAnsiTheme="minorHAnsi" w:cstheme="minorHAnsi"/>
                <w:sz w:val="20"/>
              </w:rPr>
            </w:pPr>
            <w:r w:rsidRPr="00DF4248">
              <w:rPr>
                <w:rFonts w:asciiTheme="minorHAnsi" w:hAnsiTheme="minorHAnsi" w:cstheme="minorHAnsi"/>
                <w:color w:val="000000"/>
              </w:rPr>
              <w:t>397.20</w:t>
            </w:r>
          </w:p>
        </w:tc>
        <w:tc>
          <w:tcPr>
            <w:tcW w:w="1471" w:type="dxa"/>
            <w:vAlign w:val="center"/>
          </w:tcPr>
          <w:p w14:paraId="6D030206" w14:textId="75B2F965" w:rsidR="00BC7CCD" w:rsidRPr="00DF4248" w:rsidRDefault="00BC7CCD" w:rsidP="007440B1">
            <w:pPr>
              <w:pStyle w:val="TableParagraph"/>
              <w:tabs>
                <w:tab w:val="left" w:pos="851"/>
              </w:tabs>
              <w:spacing w:line="234" w:lineRule="exact"/>
              <w:ind w:right="96"/>
              <w:rPr>
                <w:rFonts w:asciiTheme="minorHAnsi" w:hAnsiTheme="minorHAnsi" w:cstheme="minorHAnsi"/>
                <w:sz w:val="20"/>
              </w:rPr>
            </w:pPr>
          </w:p>
        </w:tc>
      </w:tr>
      <w:tr w:rsidR="00BC7CCD" w:rsidRPr="00DF4248" w14:paraId="6D03020C" w14:textId="77777777" w:rsidTr="0061112F">
        <w:trPr>
          <w:trHeight w:val="268"/>
        </w:trPr>
        <w:tc>
          <w:tcPr>
            <w:tcW w:w="4237" w:type="dxa"/>
            <w:vAlign w:val="center"/>
          </w:tcPr>
          <w:p w14:paraId="6D030208" w14:textId="11C80AE0" w:rsidR="00BC7CCD" w:rsidRPr="00DF4248" w:rsidRDefault="00BC7CCD" w:rsidP="007440B1">
            <w:pPr>
              <w:pStyle w:val="TableParagraph"/>
              <w:tabs>
                <w:tab w:val="left" w:pos="851"/>
              </w:tabs>
              <w:spacing w:line="234" w:lineRule="exact"/>
              <w:ind w:left="107"/>
              <w:jc w:val="left"/>
              <w:rPr>
                <w:rFonts w:asciiTheme="minorHAnsi" w:hAnsiTheme="minorHAnsi" w:cstheme="minorHAnsi"/>
                <w:sz w:val="20"/>
              </w:rPr>
            </w:pPr>
            <w:r w:rsidRPr="00DF4248">
              <w:rPr>
                <w:rFonts w:asciiTheme="minorHAnsi" w:hAnsiTheme="minorHAnsi" w:cstheme="minorHAnsi"/>
                <w:color w:val="000000"/>
              </w:rPr>
              <w:t>Avg Indexation n (Index * Wt.)</w:t>
            </w:r>
          </w:p>
        </w:tc>
        <w:tc>
          <w:tcPr>
            <w:tcW w:w="1630" w:type="dxa"/>
            <w:vAlign w:val="center"/>
          </w:tcPr>
          <w:p w14:paraId="6D030209" w14:textId="63605DBA" w:rsidR="00BC7CCD" w:rsidRPr="00DF4248" w:rsidRDefault="00BC7CCD" w:rsidP="007440B1">
            <w:pPr>
              <w:pStyle w:val="TableParagraph"/>
              <w:tabs>
                <w:tab w:val="left" w:pos="851"/>
              </w:tabs>
              <w:spacing w:line="234" w:lineRule="exact"/>
              <w:ind w:right="98"/>
              <w:rPr>
                <w:rFonts w:asciiTheme="minorHAnsi" w:hAnsiTheme="minorHAnsi" w:cstheme="minorHAnsi"/>
                <w:sz w:val="20"/>
              </w:rPr>
            </w:pPr>
            <w:r w:rsidRPr="00DF4248">
              <w:rPr>
                <w:rFonts w:asciiTheme="minorHAnsi" w:hAnsiTheme="minorHAnsi" w:cstheme="minorHAnsi"/>
                <w:color w:val="000000"/>
              </w:rPr>
              <w:t>69.69</w:t>
            </w:r>
          </w:p>
        </w:tc>
        <w:tc>
          <w:tcPr>
            <w:tcW w:w="1126" w:type="dxa"/>
            <w:vAlign w:val="center"/>
          </w:tcPr>
          <w:p w14:paraId="6D03020A" w14:textId="12C9A6A8" w:rsidR="00BC7CCD" w:rsidRPr="00DF4248" w:rsidRDefault="00BC7CCD" w:rsidP="007440B1">
            <w:pPr>
              <w:pStyle w:val="TableParagraph"/>
              <w:tabs>
                <w:tab w:val="left" w:pos="851"/>
              </w:tabs>
              <w:spacing w:line="234" w:lineRule="exact"/>
              <w:ind w:right="98"/>
              <w:rPr>
                <w:rFonts w:asciiTheme="minorHAnsi" w:hAnsiTheme="minorHAnsi" w:cstheme="minorHAnsi"/>
                <w:sz w:val="20"/>
              </w:rPr>
            </w:pPr>
            <w:r w:rsidRPr="00DF4248">
              <w:rPr>
                <w:rFonts w:asciiTheme="minorHAnsi" w:hAnsiTheme="minorHAnsi" w:cstheme="minorHAnsi"/>
                <w:color w:val="000000"/>
              </w:rPr>
              <w:t>225.85</w:t>
            </w:r>
          </w:p>
        </w:tc>
        <w:tc>
          <w:tcPr>
            <w:tcW w:w="1471" w:type="dxa"/>
            <w:vAlign w:val="center"/>
          </w:tcPr>
          <w:p w14:paraId="6D03020B" w14:textId="5D0B2F55" w:rsidR="00BC7CCD" w:rsidRPr="00DF4248" w:rsidRDefault="00BC7CCD" w:rsidP="007440B1">
            <w:pPr>
              <w:pStyle w:val="TableParagraph"/>
              <w:tabs>
                <w:tab w:val="left" w:pos="851"/>
              </w:tabs>
              <w:rPr>
                <w:rFonts w:asciiTheme="minorHAnsi" w:hAnsiTheme="minorHAnsi" w:cstheme="minorHAnsi"/>
                <w:sz w:val="18"/>
              </w:rPr>
            </w:pPr>
            <w:r w:rsidRPr="00DF4248">
              <w:rPr>
                <w:rFonts w:asciiTheme="minorHAnsi" w:hAnsiTheme="minorHAnsi" w:cstheme="minorHAnsi"/>
                <w:color w:val="000000"/>
              </w:rPr>
              <w:t>295.54</w:t>
            </w:r>
          </w:p>
        </w:tc>
      </w:tr>
      <w:tr w:rsidR="00BC7CCD" w:rsidRPr="00DF4248" w14:paraId="6D030211" w14:textId="77777777" w:rsidTr="0061112F">
        <w:trPr>
          <w:trHeight w:val="270"/>
        </w:trPr>
        <w:tc>
          <w:tcPr>
            <w:tcW w:w="4237" w:type="dxa"/>
            <w:vAlign w:val="center"/>
          </w:tcPr>
          <w:p w14:paraId="6D03020D" w14:textId="786E5DDC" w:rsidR="00BC7CCD" w:rsidRPr="00DF4248" w:rsidRDefault="00BC7CCD" w:rsidP="007440B1">
            <w:pPr>
              <w:pStyle w:val="TableParagraph"/>
              <w:tabs>
                <w:tab w:val="left" w:pos="851"/>
              </w:tabs>
              <w:spacing w:line="234" w:lineRule="exact"/>
              <w:ind w:left="107"/>
              <w:jc w:val="left"/>
              <w:rPr>
                <w:rFonts w:asciiTheme="minorHAnsi" w:hAnsiTheme="minorHAnsi" w:cstheme="minorHAnsi"/>
                <w:sz w:val="20"/>
              </w:rPr>
            </w:pPr>
            <w:r w:rsidRPr="00DF4248">
              <w:rPr>
                <w:rFonts w:asciiTheme="minorHAnsi" w:hAnsiTheme="minorHAnsi" w:cstheme="minorHAnsi"/>
                <w:color w:val="000000"/>
              </w:rPr>
              <w:t>Avg Indexation n-1 (Index * Wt.)</w:t>
            </w:r>
          </w:p>
        </w:tc>
        <w:tc>
          <w:tcPr>
            <w:tcW w:w="1630" w:type="dxa"/>
            <w:vAlign w:val="center"/>
          </w:tcPr>
          <w:p w14:paraId="6D03020E" w14:textId="2269100A" w:rsidR="00BC7CCD" w:rsidRPr="00DF4248" w:rsidRDefault="00BC7CCD" w:rsidP="007440B1">
            <w:pPr>
              <w:pStyle w:val="TableParagraph"/>
              <w:tabs>
                <w:tab w:val="left" w:pos="851"/>
              </w:tabs>
              <w:spacing w:line="234" w:lineRule="exact"/>
              <w:ind w:right="98"/>
              <w:rPr>
                <w:rFonts w:asciiTheme="minorHAnsi" w:hAnsiTheme="minorHAnsi" w:cstheme="minorHAnsi"/>
                <w:sz w:val="20"/>
              </w:rPr>
            </w:pPr>
            <w:r w:rsidRPr="00DF4248">
              <w:rPr>
                <w:rFonts w:asciiTheme="minorHAnsi" w:hAnsiTheme="minorHAnsi" w:cstheme="minorHAnsi"/>
              </w:rPr>
              <w:t>68.14</w:t>
            </w:r>
          </w:p>
        </w:tc>
        <w:tc>
          <w:tcPr>
            <w:tcW w:w="1126" w:type="dxa"/>
            <w:vAlign w:val="center"/>
          </w:tcPr>
          <w:p w14:paraId="6D03020F" w14:textId="14D90424" w:rsidR="00BC7CCD" w:rsidRPr="00DF4248" w:rsidRDefault="00BC7CCD" w:rsidP="007440B1">
            <w:pPr>
              <w:pStyle w:val="TableParagraph"/>
              <w:tabs>
                <w:tab w:val="left" w:pos="851"/>
              </w:tabs>
              <w:spacing w:line="234" w:lineRule="exact"/>
              <w:ind w:right="98"/>
              <w:rPr>
                <w:rFonts w:asciiTheme="minorHAnsi" w:hAnsiTheme="minorHAnsi" w:cstheme="minorHAnsi"/>
                <w:sz w:val="20"/>
              </w:rPr>
            </w:pPr>
            <w:r w:rsidRPr="00DF4248">
              <w:rPr>
                <w:rFonts w:asciiTheme="minorHAnsi" w:hAnsiTheme="minorHAnsi" w:cstheme="minorHAnsi"/>
              </w:rPr>
              <w:t>218.46</w:t>
            </w:r>
          </w:p>
        </w:tc>
        <w:tc>
          <w:tcPr>
            <w:tcW w:w="1471" w:type="dxa"/>
            <w:vAlign w:val="center"/>
          </w:tcPr>
          <w:p w14:paraId="6D030210" w14:textId="35C4B0EB" w:rsidR="00BC7CCD" w:rsidRPr="00DF4248" w:rsidRDefault="00BC7CCD" w:rsidP="007440B1">
            <w:pPr>
              <w:pStyle w:val="TableParagraph"/>
              <w:tabs>
                <w:tab w:val="left" w:pos="851"/>
              </w:tabs>
              <w:spacing w:line="234" w:lineRule="exact"/>
              <w:ind w:right="96"/>
              <w:rPr>
                <w:rFonts w:asciiTheme="minorHAnsi" w:hAnsiTheme="minorHAnsi" w:cstheme="minorHAnsi"/>
                <w:sz w:val="20"/>
              </w:rPr>
            </w:pPr>
            <w:r w:rsidRPr="00DF4248">
              <w:rPr>
                <w:rFonts w:asciiTheme="minorHAnsi" w:hAnsiTheme="minorHAnsi" w:cstheme="minorHAnsi"/>
              </w:rPr>
              <w:t>286.60</w:t>
            </w:r>
          </w:p>
        </w:tc>
      </w:tr>
      <w:tr w:rsidR="00BC7CCD" w:rsidRPr="00DF4248" w14:paraId="6D030214" w14:textId="77777777" w:rsidTr="0061112F">
        <w:trPr>
          <w:trHeight w:val="270"/>
        </w:trPr>
        <w:tc>
          <w:tcPr>
            <w:tcW w:w="4237" w:type="dxa"/>
            <w:vAlign w:val="center"/>
          </w:tcPr>
          <w:p w14:paraId="6D030212" w14:textId="36B9D1A8" w:rsidR="00BC7CCD" w:rsidRPr="00DF4248" w:rsidRDefault="00F70150" w:rsidP="007440B1">
            <w:pPr>
              <w:tabs>
                <w:tab w:val="left" w:pos="851"/>
              </w:tabs>
              <w:rPr>
                <w:rFonts w:asciiTheme="minorHAnsi" w:eastAsia="Times New Roman" w:hAnsiTheme="minorHAnsi" w:cstheme="minorHAnsi"/>
                <w:color w:val="000000"/>
              </w:rPr>
            </w:pPr>
            <w:r w:rsidRPr="00DF4248">
              <w:rPr>
                <w:rFonts w:asciiTheme="minorHAnsi" w:hAnsiTheme="minorHAnsi" w:cstheme="minorHAnsi"/>
                <w:color w:val="000000"/>
              </w:rPr>
              <w:t>Combined Inflation {(Indxn/Indxn-1)-1}*100%</w:t>
            </w:r>
          </w:p>
        </w:tc>
        <w:tc>
          <w:tcPr>
            <w:tcW w:w="4227" w:type="dxa"/>
            <w:gridSpan w:val="3"/>
            <w:vAlign w:val="center"/>
          </w:tcPr>
          <w:p w14:paraId="6D030213" w14:textId="4E25E49F" w:rsidR="00BC7CCD" w:rsidRPr="00DF4248" w:rsidRDefault="00F70150" w:rsidP="007440B1">
            <w:pPr>
              <w:pStyle w:val="TableParagraph"/>
              <w:tabs>
                <w:tab w:val="left" w:pos="851"/>
              </w:tabs>
              <w:spacing w:line="234" w:lineRule="exact"/>
              <w:ind w:left="7"/>
              <w:rPr>
                <w:rFonts w:asciiTheme="minorHAnsi" w:hAnsiTheme="minorHAnsi" w:cstheme="minorHAnsi"/>
                <w:sz w:val="20"/>
              </w:rPr>
            </w:pPr>
            <w:r w:rsidRPr="00DF4248">
              <w:rPr>
                <w:rFonts w:asciiTheme="minorHAnsi" w:hAnsiTheme="minorHAnsi" w:cstheme="minorHAnsi"/>
                <w:spacing w:val="-2"/>
                <w:sz w:val="20"/>
              </w:rPr>
              <w:t>3.12</w:t>
            </w:r>
            <w:r w:rsidR="00BC7CCD" w:rsidRPr="00DF4248">
              <w:rPr>
                <w:rFonts w:asciiTheme="minorHAnsi" w:hAnsiTheme="minorHAnsi" w:cstheme="minorHAnsi"/>
                <w:spacing w:val="-2"/>
                <w:sz w:val="20"/>
              </w:rPr>
              <w:t>%</w:t>
            </w:r>
          </w:p>
        </w:tc>
      </w:tr>
    </w:tbl>
    <w:p w14:paraId="6D030215" w14:textId="7E2751A2" w:rsidR="00895549" w:rsidRDefault="003538AA" w:rsidP="004809AA">
      <w:pPr>
        <w:pStyle w:val="ListParagraph"/>
        <w:numPr>
          <w:ilvl w:val="2"/>
          <w:numId w:val="14"/>
        </w:numPr>
        <w:tabs>
          <w:tab w:val="left" w:pos="851"/>
          <w:tab w:val="left" w:pos="848"/>
        </w:tabs>
        <w:spacing w:before="83" w:line="276" w:lineRule="auto"/>
        <w:ind w:left="848" w:right="1158"/>
        <w:rPr>
          <w:rFonts w:asciiTheme="minorHAnsi" w:hAnsiTheme="minorHAnsi" w:cstheme="minorHAnsi"/>
          <w:sz w:val="24"/>
        </w:rPr>
      </w:pPr>
      <w:r w:rsidRPr="00DF4248">
        <w:rPr>
          <w:rFonts w:asciiTheme="minorHAnsi" w:hAnsiTheme="minorHAnsi" w:cstheme="minorHAnsi"/>
          <w:sz w:val="24"/>
        </w:rPr>
        <w:t xml:space="preserve">As per the provisions of the </w:t>
      </w:r>
      <w:r w:rsidR="00887116" w:rsidRPr="00DF4248">
        <w:rPr>
          <w:rFonts w:asciiTheme="minorHAnsi" w:hAnsiTheme="minorHAnsi" w:cstheme="minorHAnsi"/>
          <w:sz w:val="24"/>
        </w:rPr>
        <w:t>JSERC (Terms and Conditions for Determination of Distribution Tariff) Regulations, 2025</w:t>
      </w:r>
      <w:r w:rsidRPr="00DF4248">
        <w:rPr>
          <w:rFonts w:asciiTheme="minorHAnsi" w:hAnsiTheme="minorHAnsi" w:cstheme="minorHAnsi"/>
          <w:sz w:val="24"/>
        </w:rPr>
        <w:t xml:space="preserve">, TSL has </w:t>
      </w:r>
      <w:r w:rsidRPr="00DF4248">
        <w:rPr>
          <w:rFonts w:asciiTheme="minorHAnsi" w:hAnsiTheme="minorHAnsi" w:cstheme="minorHAnsi"/>
          <w:position w:val="1"/>
          <w:sz w:val="24"/>
        </w:rPr>
        <w:t>used the same INDX</w:t>
      </w:r>
      <w:r w:rsidRPr="00DF4248">
        <w:rPr>
          <w:rFonts w:asciiTheme="minorHAnsi" w:hAnsiTheme="minorHAnsi" w:cstheme="minorHAnsi"/>
          <w:sz w:val="16"/>
        </w:rPr>
        <w:t>n</w:t>
      </w:r>
      <w:r w:rsidRPr="00DF4248">
        <w:rPr>
          <w:rFonts w:asciiTheme="minorHAnsi" w:hAnsiTheme="minorHAnsi" w:cstheme="minorHAnsi"/>
          <w:spacing w:val="40"/>
          <w:sz w:val="16"/>
        </w:rPr>
        <w:t xml:space="preserve"> </w:t>
      </w:r>
      <w:r w:rsidRPr="00DF4248">
        <w:rPr>
          <w:rFonts w:asciiTheme="minorHAnsi" w:hAnsiTheme="minorHAnsi" w:cstheme="minorHAnsi"/>
          <w:position w:val="1"/>
          <w:sz w:val="24"/>
        </w:rPr>
        <w:t>/INDX</w:t>
      </w:r>
      <w:r w:rsidRPr="00DF4248">
        <w:rPr>
          <w:rFonts w:asciiTheme="minorHAnsi" w:hAnsiTheme="minorHAnsi" w:cstheme="minorHAnsi"/>
          <w:sz w:val="16"/>
        </w:rPr>
        <w:t>n-1</w:t>
      </w:r>
      <w:r w:rsidRPr="00DF4248">
        <w:rPr>
          <w:rFonts w:asciiTheme="minorHAnsi" w:hAnsiTheme="minorHAnsi" w:cstheme="minorHAnsi"/>
          <w:position w:val="1"/>
          <w:sz w:val="24"/>
        </w:rPr>
        <w:t xml:space="preserve">value for all years of the control period for the </w:t>
      </w:r>
      <w:r w:rsidRPr="00DF4248">
        <w:rPr>
          <w:rFonts w:asciiTheme="minorHAnsi" w:hAnsiTheme="minorHAnsi" w:cstheme="minorHAnsi"/>
          <w:sz w:val="24"/>
        </w:rPr>
        <w:t>purpose of estimation. However, TSL understands that the Hon’ble</w:t>
      </w:r>
      <w:r w:rsidRPr="00DF4248">
        <w:rPr>
          <w:rFonts w:asciiTheme="minorHAnsi" w:hAnsiTheme="minorHAnsi" w:cstheme="minorHAnsi"/>
          <w:spacing w:val="40"/>
          <w:sz w:val="24"/>
        </w:rPr>
        <w:t xml:space="preserve"> </w:t>
      </w:r>
      <w:r w:rsidRPr="00DF4248">
        <w:rPr>
          <w:rFonts w:asciiTheme="minorHAnsi" w:hAnsiTheme="minorHAnsi" w:cstheme="minorHAnsi"/>
          <w:sz w:val="24"/>
        </w:rPr>
        <w:t xml:space="preserve">Commission </w:t>
      </w:r>
      <w:r w:rsidRPr="00DF4248">
        <w:rPr>
          <w:rFonts w:asciiTheme="minorHAnsi" w:hAnsiTheme="minorHAnsi" w:cstheme="minorHAnsi"/>
          <w:position w:val="1"/>
          <w:sz w:val="24"/>
        </w:rPr>
        <w:t>will</w:t>
      </w:r>
      <w:r w:rsidRPr="00DF4248">
        <w:rPr>
          <w:rFonts w:asciiTheme="minorHAnsi" w:hAnsiTheme="minorHAnsi" w:cstheme="minorHAnsi"/>
          <w:spacing w:val="-10"/>
          <w:position w:val="1"/>
          <w:sz w:val="24"/>
        </w:rPr>
        <w:t xml:space="preserve"> </w:t>
      </w:r>
      <w:r w:rsidRPr="00DF4248">
        <w:rPr>
          <w:rFonts w:asciiTheme="minorHAnsi" w:hAnsiTheme="minorHAnsi" w:cstheme="minorHAnsi"/>
          <w:position w:val="1"/>
          <w:sz w:val="24"/>
        </w:rPr>
        <w:t>consider</w:t>
      </w:r>
      <w:r w:rsidRPr="00DF4248">
        <w:rPr>
          <w:rFonts w:asciiTheme="minorHAnsi" w:hAnsiTheme="minorHAnsi" w:cstheme="minorHAnsi"/>
          <w:spacing w:val="-10"/>
          <w:position w:val="1"/>
          <w:sz w:val="24"/>
        </w:rPr>
        <w:t xml:space="preserve"> </w:t>
      </w:r>
      <w:r w:rsidRPr="00DF4248">
        <w:rPr>
          <w:rFonts w:asciiTheme="minorHAnsi" w:hAnsiTheme="minorHAnsi" w:cstheme="minorHAnsi"/>
          <w:position w:val="1"/>
          <w:sz w:val="24"/>
        </w:rPr>
        <w:t>the</w:t>
      </w:r>
      <w:r w:rsidRPr="00DF4248">
        <w:rPr>
          <w:rFonts w:asciiTheme="minorHAnsi" w:hAnsiTheme="minorHAnsi" w:cstheme="minorHAnsi"/>
          <w:spacing w:val="-9"/>
          <w:position w:val="1"/>
          <w:sz w:val="24"/>
        </w:rPr>
        <w:t xml:space="preserve"> </w:t>
      </w:r>
      <w:r w:rsidRPr="00DF4248">
        <w:rPr>
          <w:rFonts w:asciiTheme="minorHAnsi" w:hAnsiTheme="minorHAnsi" w:cstheme="minorHAnsi"/>
          <w:position w:val="1"/>
          <w:sz w:val="24"/>
        </w:rPr>
        <w:t>actual</w:t>
      </w:r>
      <w:r w:rsidRPr="00DF4248">
        <w:rPr>
          <w:rFonts w:asciiTheme="minorHAnsi" w:hAnsiTheme="minorHAnsi" w:cstheme="minorHAnsi"/>
          <w:spacing w:val="-10"/>
          <w:position w:val="1"/>
          <w:sz w:val="24"/>
        </w:rPr>
        <w:t xml:space="preserve"> </w:t>
      </w:r>
      <w:r w:rsidRPr="00DF4248">
        <w:rPr>
          <w:rFonts w:asciiTheme="minorHAnsi" w:hAnsiTheme="minorHAnsi" w:cstheme="minorHAnsi"/>
          <w:position w:val="1"/>
          <w:sz w:val="24"/>
        </w:rPr>
        <w:t>values</w:t>
      </w:r>
      <w:r w:rsidRPr="00DF4248">
        <w:rPr>
          <w:rFonts w:asciiTheme="minorHAnsi" w:hAnsiTheme="minorHAnsi" w:cstheme="minorHAnsi"/>
          <w:spacing w:val="-9"/>
          <w:position w:val="1"/>
          <w:sz w:val="24"/>
        </w:rPr>
        <w:t xml:space="preserve"> </w:t>
      </w:r>
      <w:r w:rsidRPr="00DF4248">
        <w:rPr>
          <w:rFonts w:asciiTheme="minorHAnsi" w:hAnsiTheme="minorHAnsi" w:cstheme="minorHAnsi"/>
          <w:position w:val="1"/>
          <w:sz w:val="24"/>
        </w:rPr>
        <w:t>in</w:t>
      </w:r>
      <w:r w:rsidRPr="00DF4248">
        <w:rPr>
          <w:rFonts w:asciiTheme="minorHAnsi" w:hAnsiTheme="minorHAnsi" w:cstheme="minorHAnsi"/>
          <w:spacing w:val="-9"/>
          <w:position w:val="1"/>
          <w:sz w:val="24"/>
        </w:rPr>
        <w:t xml:space="preserve"> </w:t>
      </w:r>
      <w:r w:rsidRPr="00DF4248">
        <w:rPr>
          <w:rFonts w:asciiTheme="minorHAnsi" w:hAnsiTheme="minorHAnsi" w:cstheme="minorHAnsi"/>
          <w:position w:val="1"/>
          <w:sz w:val="24"/>
        </w:rPr>
        <w:t>the</w:t>
      </w:r>
      <w:r w:rsidRPr="00DF4248">
        <w:rPr>
          <w:rFonts w:asciiTheme="minorHAnsi" w:hAnsiTheme="minorHAnsi" w:cstheme="minorHAnsi"/>
          <w:spacing w:val="-9"/>
          <w:position w:val="1"/>
          <w:sz w:val="24"/>
        </w:rPr>
        <w:t xml:space="preserve"> </w:t>
      </w:r>
      <w:r w:rsidRPr="00DF4248">
        <w:rPr>
          <w:rFonts w:asciiTheme="minorHAnsi" w:hAnsiTheme="minorHAnsi" w:cstheme="minorHAnsi"/>
          <w:position w:val="1"/>
          <w:sz w:val="24"/>
        </w:rPr>
        <w:t>INDX</w:t>
      </w:r>
      <w:r w:rsidRPr="00DF4248">
        <w:rPr>
          <w:rFonts w:asciiTheme="minorHAnsi" w:hAnsiTheme="minorHAnsi" w:cstheme="minorHAnsi"/>
          <w:sz w:val="16"/>
        </w:rPr>
        <w:t>n</w:t>
      </w:r>
      <w:r w:rsidRPr="00DF4248">
        <w:rPr>
          <w:rFonts w:asciiTheme="minorHAnsi" w:hAnsiTheme="minorHAnsi" w:cstheme="minorHAnsi"/>
          <w:spacing w:val="7"/>
          <w:sz w:val="16"/>
        </w:rPr>
        <w:t xml:space="preserve"> </w:t>
      </w:r>
      <w:r w:rsidRPr="00DF4248">
        <w:rPr>
          <w:rFonts w:asciiTheme="minorHAnsi" w:hAnsiTheme="minorHAnsi" w:cstheme="minorHAnsi"/>
          <w:position w:val="1"/>
          <w:sz w:val="24"/>
        </w:rPr>
        <w:t>/INDX</w:t>
      </w:r>
      <w:r w:rsidRPr="00DF4248">
        <w:rPr>
          <w:rFonts w:asciiTheme="minorHAnsi" w:hAnsiTheme="minorHAnsi" w:cstheme="minorHAnsi"/>
          <w:sz w:val="16"/>
        </w:rPr>
        <w:t>n-1</w:t>
      </w:r>
      <w:r w:rsidRPr="00DF4248">
        <w:rPr>
          <w:rFonts w:asciiTheme="minorHAnsi" w:hAnsiTheme="minorHAnsi" w:cstheme="minorHAnsi"/>
          <w:spacing w:val="-7"/>
          <w:sz w:val="16"/>
        </w:rPr>
        <w:t xml:space="preserve"> </w:t>
      </w:r>
      <w:r w:rsidRPr="00DF4248">
        <w:rPr>
          <w:rFonts w:asciiTheme="minorHAnsi" w:hAnsiTheme="minorHAnsi" w:cstheme="minorHAnsi"/>
          <w:position w:val="1"/>
          <w:sz w:val="24"/>
        </w:rPr>
        <w:t>at</w:t>
      </w:r>
      <w:r w:rsidRPr="00DF4248">
        <w:rPr>
          <w:rFonts w:asciiTheme="minorHAnsi" w:hAnsiTheme="minorHAnsi" w:cstheme="minorHAnsi"/>
          <w:spacing w:val="-9"/>
          <w:position w:val="1"/>
          <w:sz w:val="24"/>
        </w:rPr>
        <w:t xml:space="preserve"> </w:t>
      </w:r>
      <w:r w:rsidRPr="00DF4248">
        <w:rPr>
          <w:rFonts w:asciiTheme="minorHAnsi" w:hAnsiTheme="minorHAnsi" w:cstheme="minorHAnsi"/>
          <w:position w:val="1"/>
          <w:sz w:val="24"/>
        </w:rPr>
        <w:t>the</w:t>
      </w:r>
      <w:r w:rsidRPr="00DF4248">
        <w:rPr>
          <w:rFonts w:asciiTheme="minorHAnsi" w:hAnsiTheme="minorHAnsi" w:cstheme="minorHAnsi"/>
          <w:spacing w:val="-9"/>
          <w:position w:val="1"/>
          <w:sz w:val="24"/>
        </w:rPr>
        <w:t xml:space="preserve"> </w:t>
      </w:r>
      <w:r w:rsidRPr="00DF4248">
        <w:rPr>
          <w:rFonts w:asciiTheme="minorHAnsi" w:hAnsiTheme="minorHAnsi" w:cstheme="minorHAnsi"/>
          <w:position w:val="1"/>
          <w:sz w:val="24"/>
        </w:rPr>
        <w:t>end</w:t>
      </w:r>
      <w:r w:rsidRPr="00DF4248">
        <w:rPr>
          <w:rFonts w:asciiTheme="minorHAnsi" w:hAnsiTheme="minorHAnsi" w:cstheme="minorHAnsi"/>
          <w:spacing w:val="-11"/>
          <w:position w:val="1"/>
          <w:sz w:val="24"/>
        </w:rPr>
        <w:t xml:space="preserve"> </w:t>
      </w:r>
      <w:r w:rsidRPr="00DF4248">
        <w:rPr>
          <w:rFonts w:asciiTheme="minorHAnsi" w:hAnsiTheme="minorHAnsi" w:cstheme="minorHAnsi"/>
          <w:position w:val="1"/>
          <w:sz w:val="24"/>
        </w:rPr>
        <w:t>of</w:t>
      </w:r>
      <w:r w:rsidRPr="00DF4248">
        <w:rPr>
          <w:rFonts w:asciiTheme="minorHAnsi" w:hAnsiTheme="minorHAnsi" w:cstheme="minorHAnsi"/>
          <w:spacing w:val="-11"/>
          <w:position w:val="1"/>
          <w:sz w:val="24"/>
        </w:rPr>
        <w:t xml:space="preserve"> </w:t>
      </w:r>
      <w:r w:rsidRPr="00DF4248">
        <w:rPr>
          <w:rFonts w:asciiTheme="minorHAnsi" w:hAnsiTheme="minorHAnsi" w:cstheme="minorHAnsi"/>
          <w:position w:val="1"/>
          <w:sz w:val="24"/>
        </w:rPr>
        <w:t>each</w:t>
      </w:r>
      <w:r w:rsidRPr="00DF4248">
        <w:rPr>
          <w:rFonts w:asciiTheme="minorHAnsi" w:hAnsiTheme="minorHAnsi" w:cstheme="minorHAnsi"/>
          <w:spacing w:val="-10"/>
          <w:position w:val="1"/>
          <w:sz w:val="24"/>
        </w:rPr>
        <w:t xml:space="preserve"> </w:t>
      </w:r>
      <w:r w:rsidRPr="00DF4248">
        <w:rPr>
          <w:rFonts w:asciiTheme="minorHAnsi" w:hAnsiTheme="minorHAnsi" w:cstheme="minorHAnsi"/>
          <w:position w:val="1"/>
          <w:sz w:val="24"/>
        </w:rPr>
        <w:t>year</w:t>
      </w:r>
      <w:r w:rsidRPr="00DF4248">
        <w:rPr>
          <w:rFonts w:asciiTheme="minorHAnsi" w:hAnsiTheme="minorHAnsi" w:cstheme="minorHAnsi"/>
          <w:spacing w:val="-11"/>
          <w:position w:val="1"/>
          <w:sz w:val="24"/>
        </w:rPr>
        <w:t xml:space="preserve"> </w:t>
      </w:r>
      <w:r w:rsidRPr="00DF4248">
        <w:rPr>
          <w:rFonts w:asciiTheme="minorHAnsi" w:hAnsiTheme="minorHAnsi" w:cstheme="minorHAnsi"/>
          <w:position w:val="1"/>
          <w:sz w:val="24"/>
        </w:rPr>
        <w:t xml:space="preserve">during </w:t>
      </w:r>
      <w:r w:rsidRPr="00DF4248">
        <w:rPr>
          <w:rFonts w:asciiTheme="minorHAnsi" w:hAnsiTheme="minorHAnsi" w:cstheme="minorHAnsi"/>
          <w:sz w:val="24"/>
        </w:rPr>
        <w:t>the</w:t>
      </w:r>
      <w:r w:rsidRPr="00DF4248">
        <w:rPr>
          <w:rFonts w:asciiTheme="minorHAnsi" w:hAnsiTheme="minorHAnsi" w:cstheme="minorHAnsi"/>
          <w:spacing w:val="-1"/>
          <w:sz w:val="24"/>
        </w:rPr>
        <w:t xml:space="preserve"> </w:t>
      </w:r>
      <w:r w:rsidRPr="00DF4248">
        <w:rPr>
          <w:rFonts w:asciiTheme="minorHAnsi" w:hAnsiTheme="minorHAnsi" w:cstheme="minorHAnsi"/>
          <w:sz w:val="24"/>
        </w:rPr>
        <w:t>Annual</w:t>
      </w:r>
      <w:r w:rsidRPr="00DF4248">
        <w:rPr>
          <w:rFonts w:asciiTheme="minorHAnsi" w:hAnsiTheme="minorHAnsi" w:cstheme="minorHAnsi"/>
          <w:spacing w:val="-2"/>
          <w:sz w:val="24"/>
        </w:rPr>
        <w:t xml:space="preserve"> </w:t>
      </w:r>
      <w:r w:rsidRPr="00DF4248">
        <w:rPr>
          <w:rFonts w:asciiTheme="minorHAnsi" w:hAnsiTheme="minorHAnsi" w:cstheme="minorHAnsi"/>
          <w:sz w:val="24"/>
        </w:rPr>
        <w:t>Performance</w:t>
      </w:r>
      <w:r w:rsidRPr="00DF4248">
        <w:rPr>
          <w:rFonts w:asciiTheme="minorHAnsi" w:hAnsiTheme="minorHAnsi" w:cstheme="minorHAnsi"/>
          <w:spacing w:val="-1"/>
          <w:sz w:val="24"/>
        </w:rPr>
        <w:t xml:space="preserve"> </w:t>
      </w:r>
      <w:r w:rsidRPr="00DF4248">
        <w:rPr>
          <w:rFonts w:asciiTheme="minorHAnsi" w:hAnsiTheme="minorHAnsi" w:cstheme="minorHAnsi"/>
          <w:sz w:val="24"/>
        </w:rPr>
        <w:t>Review</w:t>
      </w:r>
      <w:r w:rsidRPr="00DF4248">
        <w:rPr>
          <w:rFonts w:asciiTheme="minorHAnsi" w:hAnsiTheme="minorHAnsi" w:cstheme="minorHAnsi"/>
          <w:spacing w:val="-2"/>
          <w:sz w:val="24"/>
        </w:rPr>
        <w:t xml:space="preserve"> </w:t>
      </w:r>
      <w:r w:rsidRPr="00DF4248">
        <w:rPr>
          <w:rFonts w:asciiTheme="minorHAnsi" w:hAnsiTheme="minorHAnsi" w:cstheme="minorHAnsi"/>
          <w:sz w:val="24"/>
        </w:rPr>
        <w:t>exercise</w:t>
      </w:r>
      <w:r w:rsidRPr="00DF4248">
        <w:rPr>
          <w:rFonts w:asciiTheme="minorHAnsi" w:hAnsiTheme="minorHAnsi" w:cstheme="minorHAnsi"/>
          <w:spacing w:val="-1"/>
          <w:sz w:val="24"/>
        </w:rPr>
        <w:t xml:space="preserve"> </w:t>
      </w:r>
      <w:r w:rsidRPr="00DF4248">
        <w:rPr>
          <w:rFonts w:asciiTheme="minorHAnsi" w:hAnsiTheme="minorHAnsi" w:cstheme="minorHAnsi"/>
          <w:sz w:val="24"/>
        </w:rPr>
        <w:t>and</w:t>
      </w:r>
      <w:r w:rsidRPr="00DF4248">
        <w:rPr>
          <w:rFonts w:asciiTheme="minorHAnsi" w:hAnsiTheme="minorHAnsi" w:cstheme="minorHAnsi"/>
          <w:spacing w:val="-3"/>
          <w:sz w:val="24"/>
        </w:rPr>
        <w:t xml:space="preserve"> </w:t>
      </w:r>
      <w:r w:rsidRPr="00DF4248">
        <w:rPr>
          <w:rFonts w:asciiTheme="minorHAnsi" w:hAnsiTheme="minorHAnsi" w:cstheme="minorHAnsi"/>
          <w:sz w:val="24"/>
        </w:rPr>
        <w:t>true</w:t>
      </w:r>
      <w:r w:rsidRPr="00DF4248">
        <w:rPr>
          <w:rFonts w:asciiTheme="minorHAnsi" w:hAnsiTheme="minorHAnsi" w:cstheme="minorHAnsi"/>
          <w:spacing w:val="-1"/>
          <w:sz w:val="24"/>
        </w:rPr>
        <w:t xml:space="preserve"> </w:t>
      </w:r>
      <w:r w:rsidRPr="00DF4248">
        <w:rPr>
          <w:rFonts w:asciiTheme="minorHAnsi" w:hAnsiTheme="minorHAnsi" w:cstheme="minorHAnsi"/>
          <w:sz w:val="24"/>
        </w:rPr>
        <w:t>up</w:t>
      </w:r>
      <w:r w:rsidRPr="00DF4248">
        <w:rPr>
          <w:rFonts w:asciiTheme="minorHAnsi" w:hAnsiTheme="minorHAnsi" w:cstheme="minorHAnsi"/>
          <w:spacing w:val="-1"/>
          <w:sz w:val="24"/>
        </w:rPr>
        <w:t xml:space="preserve"> </w:t>
      </w:r>
      <w:r w:rsidRPr="00DF4248">
        <w:rPr>
          <w:rFonts w:asciiTheme="minorHAnsi" w:hAnsiTheme="minorHAnsi" w:cstheme="minorHAnsi"/>
          <w:sz w:val="24"/>
        </w:rPr>
        <w:t>the</w:t>
      </w:r>
      <w:r w:rsidRPr="00DF4248">
        <w:rPr>
          <w:rFonts w:asciiTheme="minorHAnsi" w:hAnsiTheme="minorHAnsi" w:cstheme="minorHAnsi"/>
          <w:spacing w:val="-1"/>
          <w:sz w:val="24"/>
        </w:rPr>
        <w:t xml:space="preserve"> </w:t>
      </w:r>
      <w:r w:rsidRPr="00DF4248">
        <w:rPr>
          <w:rFonts w:asciiTheme="minorHAnsi" w:hAnsiTheme="minorHAnsi" w:cstheme="minorHAnsi"/>
          <w:sz w:val="24"/>
        </w:rPr>
        <w:t>employee</w:t>
      </w:r>
      <w:r w:rsidRPr="00DF4248">
        <w:rPr>
          <w:rFonts w:asciiTheme="minorHAnsi" w:hAnsiTheme="minorHAnsi" w:cstheme="minorHAnsi"/>
          <w:spacing w:val="-1"/>
          <w:sz w:val="24"/>
        </w:rPr>
        <w:t xml:space="preserve"> </w:t>
      </w:r>
      <w:r w:rsidRPr="00DF4248">
        <w:rPr>
          <w:rFonts w:asciiTheme="minorHAnsi" w:hAnsiTheme="minorHAnsi" w:cstheme="minorHAnsi"/>
          <w:sz w:val="24"/>
        </w:rPr>
        <w:t>cost</w:t>
      </w:r>
      <w:r w:rsidRPr="00DF4248">
        <w:rPr>
          <w:rFonts w:asciiTheme="minorHAnsi" w:hAnsiTheme="minorHAnsi" w:cstheme="minorHAnsi"/>
          <w:spacing w:val="-1"/>
          <w:sz w:val="24"/>
        </w:rPr>
        <w:t xml:space="preserve"> </w:t>
      </w:r>
      <w:r w:rsidRPr="00DF4248">
        <w:rPr>
          <w:rFonts w:asciiTheme="minorHAnsi" w:hAnsiTheme="minorHAnsi" w:cstheme="minorHAnsi"/>
          <w:sz w:val="24"/>
        </w:rPr>
        <w:t>and</w:t>
      </w:r>
      <w:r w:rsidRPr="00DF4248">
        <w:rPr>
          <w:rFonts w:asciiTheme="minorHAnsi" w:hAnsiTheme="minorHAnsi" w:cstheme="minorHAnsi"/>
          <w:spacing w:val="-3"/>
          <w:sz w:val="24"/>
        </w:rPr>
        <w:t xml:space="preserve"> </w:t>
      </w:r>
      <w:r w:rsidRPr="00DF4248">
        <w:rPr>
          <w:rFonts w:asciiTheme="minorHAnsi" w:hAnsiTheme="minorHAnsi" w:cstheme="minorHAnsi"/>
          <w:sz w:val="24"/>
        </w:rPr>
        <w:t>A&amp;G expenses on account of this variation, for the Control Period.</w:t>
      </w:r>
    </w:p>
    <w:p w14:paraId="6D030218" w14:textId="301F493C" w:rsidR="00895549" w:rsidRPr="00DF4248" w:rsidRDefault="00895549" w:rsidP="007440B1">
      <w:pPr>
        <w:pStyle w:val="BodyText"/>
        <w:tabs>
          <w:tab w:val="left" w:pos="851"/>
        </w:tabs>
        <w:spacing w:line="43" w:lineRule="exact"/>
        <w:ind w:left="10"/>
        <w:rPr>
          <w:rFonts w:asciiTheme="minorHAnsi" w:hAnsiTheme="minorHAnsi" w:cstheme="minorHAnsi"/>
          <w:sz w:val="4"/>
        </w:rPr>
      </w:pPr>
    </w:p>
    <w:p w14:paraId="6D030219" w14:textId="5ECBAFCD" w:rsidR="00895549" w:rsidRPr="00B325A3"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139" w:name="_Toc214785299"/>
      <w:bookmarkStart w:id="140" w:name="_Toc214967131"/>
      <w:bookmarkStart w:id="141" w:name="_Toc215186346"/>
      <w:r w:rsidRPr="00B325A3">
        <w:rPr>
          <w:rFonts w:asciiTheme="minorHAnsi" w:hAnsiTheme="minorHAnsi" w:cstheme="minorHAnsi"/>
          <w:i w:val="0"/>
          <w:iCs w:val="0"/>
          <w:color w:val="215868" w:themeColor="accent5" w:themeShade="80"/>
          <w:sz w:val="28"/>
          <w:szCs w:val="28"/>
        </w:rPr>
        <w:t>Repairs and Maintenance Expenses</w:t>
      </w:r>
      <w:bookmarkEnd w:id="139"/>
      <w:bookmarkEnd w:id="140"/>
      <w:bookmarkEnd w:id="141"/>
    </w:p>
    <w:p w14:paraId="2239BF24" w14:textId="77777777" w:rsidR="00715C72" w:rsidRPr="00715C72" w:rsidRDefault="00715C72" w:rsidP="004809AA">
      <w:pPr>
        <w:pStyle w:val="ListParagraph"/>
        <w:numPr>
          <w:ilvl w:val="2"/>
          <w:numId w:val="14"/>
        </w:numPr>
        <w:tabs>
          <w:tab w:val="left" w:pos="851"/>
          <w:tab w:val="left" w:pos="848"/>
        </w:tabs>
        <w:spacing w:before="83" w:line="276" w:lineRule="auto"/>
        <w:ind w:left="848" w:right="1158"/>
        <w:rPr>
          <w:rFonts w:asciiTheme="minorHAnsi" w:hAnsiTheme="minorHAnsi" w:cstheme="minorHAnsi"/>
          <w:sz w:val="24"/>
        </w:rPr>
      </w:pPr>
      <w:r w:rsidRPr="00715C72">
        <w:rPr>
          <w:rFonts w:asciiTheme="minorHAnsi" w:hAnsiTheme="minorHAnsi" w:cstheme="minorHAnsi"/>
          <w:sz w:val="24"/>
        </w:rPr>
        <w:t xml:space="preserve">The Commission has provided in the regulation to compute R&amp;M expenses based on K-factor, GFA and indexation for inflation.  </w:t>
      </w:r>
    </w:p>
    <w:p w14:paraId="1C667B55" w14:textId="2AC45392" w:rsidR="00715C72" w:rsidRPr="00715C72" w:rsidRDefault="00AA3CF9" w:rsidP="004809AA">
      <w:pPr>
        <w:pStyle w:val="ListParagraph"/>
        <w:numPr>
          <w:ilvl w:val="2"/>
          <w:numId w:val="14"/>
        </w:numPr>
        <w:tabs>
          <w:tab w:val="left" w:pos="851"/>
          <w:tab w:val="left" w:pos="848"/>
        </w:tabs>
        <w:spacing w:before="83" w:line="276" w:lineRule="auto"/>
        <w:ind w:left="848" w:right="1158"/>
        <w:rPr>
          <w:rFonts w:asciiTheme="minorHAnsi" w:hAnsiTheme="minorHAnsi" w:cstheme="minorHAnsi"/>
          <w:sz w:val="24"/>
        </w:rPr>
      </w:pPr>
      <w:r>
        <w:rPr>
          <w:rFonts w:asciiTheme="minorHAnsi" w:hAnsiTheme="minorHAnsi" w:cstheme="minorHAnsi"/>
          <w:sz w:val="24"/>
        </w:rPr>
        <w:lastRenderedPageBreak/>
        <w:t xml:space="preserve">The petitioner would like to submit </w:t>
      </w:r>
      <w:r w:rsidR="00820B8A">
        <w:rPr>
          <w:rFonts w:asciiTheme="minorHAnsi" w:hAnsiTheme="minorHAnsi" w:cstheme="minorHAnsi"/>
          <w:sz w:val="24"/>
        </w:rPr>
        <w:t xml:space="preserve">that </w:t>
      </w:r>
      <w:r w:rsidR="00C2618E">
        <w:rPr>
          <w:rFonts w:asciiTheme="minorHAnsi" w:hAnsiTheme="minorHAnsi" w:cstheme="minorHAnsi"/>
          <w:sz w:val="24"/>
        </w:rPr>
        <w:t xml:space="preserve">some of the special repair and maintenance activities which could not be done during </w:t>
      </w:r>
      <w:r w:rsidR="00CA4251">
        <w:rPr>
          <w:rFonts w:asciiTheme="minorHAnsi" w:hAnsiTheme="minorHAnsi" w:cstheme="minorHAnsi"/>
          <w:sz w:val="24"/>
        </w:rPr>
        <w:t xml:space="preserve">initial year of the control period were done during FY 2024-25 </w:t>
      </w:r>
      <w:r w:rsidR="00E524D7">
        <w:rPr>
          <w:rFonts w:asciiTheme="minorHAnsi" w:hAnsiTheme="minorHAnsi" w:cstheme="minorHAnsi"/>
          <w:sz w:val="24"/>
        </w:rPr>
        <w:t>and FY 2025-26</w:t>
      </w:r>
      <w:r w:rsidR="00C90A31">
        <w:rPr>
          <w:rFonts w:asciiTheme="minorHAnsi" w:hAnsiTheme="minorHAnsi" w:cstheme="minorHAnsi"/>
          <w:sz w:val="24"/>
        </w:rPr>
        <w:t xml:space="preserve">. </w:t>
      </w:r>
      <w:r w:rsidR="00F60A26">
        <w:rPr>
          <w:rFonts w:asciiTheme="minorHAnsi" w:hAnsiTheme="minorHAnsi" w:cstheme="minorHAnsi"/>
          <w:sz w:val="24"/>
        </w:rPr>
        <w:t>Therefore,</w:t>
      </w:r>
      <w:r w:rsidR="00C90A31">
        <w:rPr>
          <w:rFonts w:asciiTheme="minorHAnsi" w:hAnsiTheme="minorHAnsi" w:cstheme="minorHAnsi"/>
          <w:sz w:val="24"/>
        </w:rPr>
        <w:t xml:space="preserve"> the petitioner has taken a deviation and computed the K-factor based on </w:t>
      </w:r>
      <w:r w:rsidR="00DE1948">
        <w:rPr>
          <w:rFonts w:asciiTheme="minorHAnsi" w:hAnsiTheme="minorHAnsi" w:cstheme="minorHAnsi"/>
          <w:sz w:val="24"/>
        </w:rPr>
        <w:t xml:space="preserve">average GFA and average R&amp;M </w:t>
      </w:r>
      <w:r w:rsidR="00F60A26">
        <w:rPr>
          <w:rFonts w:asciiTheme="minorHAnsi" w:hAnsiTheme="minorHAnsi" w:cstheme="minorHAnsi"/>
          <w:sz w:val="24"/>
        </w:rPr>
        <w:t>expenditures</w:t>
      </w:r>
      <w:r w:rsidR="00DE1948">
        <w:rPr>
          <w:rFonts w:asciiTheme="minorHAnsi" w:hAnsiTheme="minorHAnsi" w:cstheme="minorHAnsi"/>
          <w:sz w:val="24"/>
        </w:rPr>
        <w:t xml:space="preserve"> for the last control period</w:t>
      </w:r>
      <w:r w:rsidR="00662D0A">
        <w:rPr>
          <w:rFonts w:asciiTheme="minorHAnsi" w:hAnsiTheme="minorHAnsi" w:cstheme="minorHAnsi"/>
          <w:sz w:val="24"/>
        </w:rPr>
        <w:t>,</w:t>
      </w:r>
      <w:r w:rsidR="00DE1948">
        <w:rPr>
          <w:rFonts w:asciiTheme="minorHAnsi" w:hAnsiTheme="minorHAnsi" w:cstheme="minorHAnsi"/>
          <w:sz w:val="24"/>
        </w:rPr>
        <w:t xml:space="preserve"> in the overall interest of all stakeholders</w:t>
      </w:r>
      <w:r w:rsidR="00662D0A">
        <w:rPr>
          <w:rFonts w:asciiTheme="minorHAnsi" w:hAnsiTheme="minorHAnsi" w:cstheme="minorHAnsi"/>
          <w:sz w:val="24"/>
        </w:rPr>
        <w:t xml:space="preserve">. </w:t>
      </w:r>
      <w:r w:rsidR="00715C72" w:rsidRPr="00715C72">
        <w:rPr>
          <w:rFonts w:asciiTheme="minorHAnsi" w:hAnsiTheme="minorHAnsi" w:cstheme="minorHAnsi"/>
          <w:sz w:val="24"/>
        </w:rPr>
        <w:t xml:space="preserve">The k-factor thus comes out to be </w:t>
      </w:r>
      <w:r>
        <w:rPr>
          <w:rFonts w:asciiTheme="minorHAnsi" w:hAnsiTheme="minorHAnsi" w:cstheme="minorHAnsi"/>
          <w:sz w:val="24"/>
        </w:rPr>
        <w:t>6.99</w:t>
      </w:r>
      <w:r w:rsidR="00715C72" w:rsidRPr="00715C72">
        <w:rPr>
          <w:rFonts w:asciiTheme="minorHAnsi" w:hAnsiTheme="minorHAnsi" w:cstheme="minorHAnsi"/>
          <w:sz w:val="24"/>
        </w:rPr>
        <w:t xml:space="preserve">%.   </w:t>
      </w:r>
    </w:p>
    <w:p w14:paraId="229628A6" w14:textId="77777777" w:rsidR="00715C72" w:rsidRPr="00715C72" w:rsidRDefault="00715C72" w:rsidP="004809AA">
      <w:pPr>
        <w:pStyle w:val="ListParagraph"/>
        <w:numPr>
          <w:ilvl w:val="2"/>
          <w:numId w:val="14"/>
        </w:numPr>
        <w:tabs>
          <w:tab w:val="left" w:pos="851"/>
          <w:tab w:val="left" w:pos="848"/>
        </w:tabs>
        <w:spacing w:before="83" w:line="276" w:lineRule="auto"/>
        <w:ind w:left="848" w:right="1158"/>
        <w:rPr>
          <w:rFonts w:asciiTheme="minorHAnsi" w:hAnsiTheme="minorHAnsi" w:cstheme="minorHAnsi"/>
          <w:sz w:val="24"/>
        </w:rPr>
      </w:pPr>
      <w:r w:rsidRPr="00715C72">
        <w:rPr>
          <w:rFonts w:asciiTheme="minorHAnsi" w:hAnsiTheme="minorHAnsi" w:cstheme="minorHAnsi"/>
          <w:sz w:val="24"/>
        </w:rPr>
        <w:t xml:space="preserve">Indexation has been considered as 3.12% as computed in previous section. </w:t>
      </w:r>
    </w:p>
    <w:p w14:paraId="29BC9D1E" w14:textId="295D4F5D" w:rsidR="00BC18A7" w:rsidRPr="00880F32" w:rsidRDefault="00BC18A7" w:rsidP="00BC18A7">
      <w:pPr>
        <w:spacing w:before="242" w:after="38"/>
        <w:ind w:left="426"/>
        <w:jc w:val="center"/>
        <w:rPr>
          <w:rFonts w:asciiTheme="minorHAnsi" w:hAnsiTheme="minorHAnsi" w:cstheme="minorHAnsi"/>
          <w:b/>
          <w:bCs/>
          <w:color w:val="002060"/>
        </w:rPr>
      </w:pPr>
      <w:bookmarkStart w:id="142" w:name="_Toc214623719"/>
      <w:bookmarkStart w:id="143" w:name="_Toc214951470"/>
      <w:bookmarkStart w:id="144" w:name="_Toc215186181"/>
      <w:r w:rsidRPr="00880F32">
        <w:rPr>
          <w:rFonts w:asciiTheme="minorHAnsi" w:hAnsiTheme="minorHAnsi" w:cstheme="minorHAnsi"/>
          <w:b/>
          <w:bCs/>
          <w:color w:val="002060"/>
        </w:rPr>
        <w:t xml:space="preserve">Table </w:t>
      </w:r>
      <w:r w:rsidRPr="00880F32">
        <w:rPr>
          <w:rFonts w:asciiTheme="minorHAnsi" w:hAnsiTheme="minorHAnsi" w:cstheme="minorHAnsi"/>
          <w:b/>
          <w:bCs/>
          <w:color w:val="002060"/>
        </w:rPr>
        <w:fldChar w:fldCharType="begin"/>
      </w:r>
      <w:r w:rsidRPr="00880F32">
        <w:rPr>
          <w:rFonts w:asciiTheme="minorHAnsi" w:hAnsiTheme="minorHAnsi" w:cstheme="minorHAnsi"/>
          <w:b/>
          <w:bCs/>
          <w:color w:val="002060"/>
        </w:rPr>
        <w:instrText xml:space="preserve"> SEQ Table \* ARABIC </w:instrText>
      </w:r>
      <w:r w:rsidRPr="00880F32">
        <w:rPr>
          <w:rFonts w:asciiTheme="minorHAnsi" w:hAnsiTheme="minorHAnsi" w:cstheme="minorHAnsi"/>
          <w:b/>
          <w:bCs/>
          <w:color w:val="002060"/>
        </w:rPr>
        <w:fldChar w:fldCharType="separate"/>
      </w:r>
      <w:r w:rsidR="00161494">
        <w:rPr>
          <w:rFonts w:asciiTheme="minorHAnsi" w:hAnsiTheme="minorHAnsi" w:cstheme="minorHAnsi"/>
          <w:b/>
          <w:bCs/>
          <w:noProof/>
          <w:color w:val="002060"/>
        </w:rPr>
        <w:t>35</w:t>
      </w:r>
      <w:r w:rsidRPr="00880F32">
        <w:rPr>
          <w:rFonts w:asciiTheme="minorHAnsi" w:hAnsiTheme="minorHAnsi" w:cstheme="minorHAnsi"/>
          <w:b/>
          <w:bCs/>
          <w:color w:val="002060"/>
        </w:rPr>
        <w:fldChar w:fldCharType="end"/>
      </w:r>
      <w:r w:rsidRPr="00880F32">
        <w:rPr>
          <w:rFonts w:asciiTheme="minorHAnsi" w:hAnsiTheme="minorHAnsi" w:cstheme="minorHAnsi"/>
          <w:b/>
          <w:bCs/>
          <w:color w:val="002060"/>
        </w:rPr>
        <w:t>:  Calculation of K-factor</w:t>
      </w:r>
      <w:bookmarkEnd w:id="142"/>
      <w:bookmarkEnd w:id="143"/>
      <w:bookmarkEnd w:id="1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767"/>
        <w:gridCol w:w="718"/>
        <w:gridCol w:w="718"/>
        <w:gridCol w:w="718"/>
        <w:gridCol w:w="718"/>
        <w:gridCol w:w="718"/>
        <w:gridCol w:w="718"/>
      </w:tblGrid>
      <w:tr w:rsidR="00BC18A7" w:rsidRPr="004719EE" w14:paraId="26AAAE53" w14:textId="77777777" w:rsidTr="00312476">
        <w:trPr>
          <w:trHeight w:val="288"/>
          <w:jc w:val="center"/>
        </w:trPr>
        <w:tc>
          <w:tcPr>
            <w:tcW w:w="0" w:type="auto"/>
            <w:shd w:val="clear" w:color="auto" w:fill="D9D9D9" w:themeFill="background1" w:themeFillShade="D9"/>
            <w:noWrap/>
            <w:vAlign w:val="center"/>
          </w:tcPr>
          <w:p w14:paraId="43E45F7D" w14:textId="77777777" w:rsidR="00BC18A7" w:rsidRPr="00F60A26" w:rsidRDefault="00BC18A7" w:rsidP="00312476">
            <w:pPr>
              <w:widowControl/>
              <w:autoSpaceDE/>
              <w:autoSpaceDN/>
              <w:jc w:val="center"/>
              <w:rPr>
                <w:rFonts w:asciiTheme="minorHAnsi" w:eastAsia="Times New Roman" w:hAnsiTheme="minorHAnsi" w:cstheme="minorHAnsi"/>
                <w:b/>
                <w:bCs/>
                <w:color w:val="000000"/>
                <w:sz w:val="16"/>
                <w:szCs w:val="16"/>
                <w:lang w:val="en-IN" w:eastAsia="en-IN"/>
              </w:rPr>
            </w:pPr>
            <w:r w:rsidRPr="00F60A26">
              <w:rPr>
                <w:rFonts w:asciiTheme="minorHAnsi" w:eastAsia="Times New Roman" w:hAnsiTheme="minorHAnsi" w:cstheme="minorHAnsi"/>
                <w:b/>
                <w:bCs/>
                <w:color w:val="000000"/>
                <w:sz w:val="16"/>
                <w:szCs w:val="16"/>
                <w:lang w:val="en-IN" w:eastAsia="en-IN"/>
              </w:rPr>
              <w:t>Particulars</w:t>
            </w:r>
          </w:p>
        </w:tc>
        <w:tc>
          <w:tcPr>
            <w:tcW w:w="0" w:type="auto"/>
            <w:shd w:val="clear" w:color="auto" w:fill="D9D9D9" w:themeFill="background1" w:themeFillShade="D9"/>
            <w:vAlign w:val="center"/>
          </w:tcPr>
          <w:p w14:paraId="2B302537" w14:textId="77777777" w:rsidR="00BC18A7" w:rsidRPr="00F60A26" w:rsidRDefault="00BC18A7" w:rsidP="00312476">
            <w:pPr>
              <w:pStyle w:val="TableParagraph"/>
              <w:spacing w:before="23"/>
              <w:rPr>
                <w:rFonts w:asciiTheme="minorHAnsi" w:eastAsia="Times New Roman" w:hAnsiTheme="minorHAnsi" w:cstheme="minorHAnsi"/>
                <w:color w:val="000000"/>
                <w:sz w:val="16"/>
                <w:szCs w:val="16"/>
                <w:lang w:val="en-IN" w:eastAsia="en-IN"/>
              </w:rPr>
            </w:pPr>
            <w:r w:rsidRPr="00F60A26">
              <w:rPr>
                <w:rFonts w:asciiTheme="minorHAnsi" w:hAnsiTheme="minorHAnsi" w:cstheme="minorHAnsi"/>
                <w:b/>
                <w:sz w:val="16"/>
                <w:szCs w:val="16"/>
              </w:rPr>
              <w:t>Formula</w:t>
            </w:r>
          </w:p>
        </w:tc>
        <w:tc>
          <w:tcPr>
            <w:tcW w:w="0" w:type="auto"/>
            <w:shd w:val="clear" w:color="auto" w:fill="D9D9D9" w:themeFill="background1" w:themeFillShade="D9"/>
            <w:noWrap/>
            <w:vAlign w:val="center"/>
            <w:hideMark/>
          </w:tcPr>
          <w:p w14:paraId="71106A8C" w14:textId="77777777" w:rsidR="00BC18A7" w:rsidRPr="00F60A26" w:rsidRDefault="00BC18A7" w:rsidP="00312476">
            <w:pPr>
              <w:pStyle w:val="TableParagraph"/>
              <w:spacing w:before="23"/>
              <w:ind w:left="381" w:hanging="177"/>
              <w:rPr>
                <w:rFonts w:asciiTheme="minorHAnsi" w:hAnsiTheme="minorHAnsi" w:cstheme="minorHAnsi"/>
                <w:b/>
                <w:spacing w:val="-3"/>
                <w:sz w:val="14"/>
                <w:szCs w:val="14"/>
              </w:rPr>
            </w:pPr>
            <w:r w:rsidRPr="00F60A26">
              <w:rPr>
                <w:rFonts w:asciiTheme="minorHAnsi" w:hAnsiTheme="minorHAnsi" w:cstheme="minorHAnsi"/>
                <w:b/>
                <w:sz w:val="14"/>
                <w:szCs w:val="14"/>
              </w:rPr>
              <w:t>FY</w:t>
            </w:r>
          </w:p>
          <w:p w14:paraId="1DD46636" w14:textId="77777777" w:rsidR="00BC18A7" w:rsidRPr="00F60A26" w:rsidRDefault="00BC18A7" w:rsidP="00312476">
            <w:pPr>
              <w:widowControl/>
              <w:autoSpaceDE/>
              <w:autoSpaceDN/>
              <w:jc w:val="center"/>
              <w:rPr>
                <w:rFonts w:asciiTheme="minorHAnsi" w:eastAsia="Times New Roman" w:hAnsiTheme="minorHAnsi" w:cstheme="minorHAnsi"/>
                <w:color w:val="000000"/>
                <w:sz w:val="14"/>
                <w:szCs w:val="14"/>
                <w:lang w:val="en-IN" w:eastAsia="en-IN"/>
              </w:rPr>
            </w:pPr>
            <w:r w:rsidRPr="00F60A26">
              <w:rPr>
                <w:rFonts w:asciiTheme="minorHAnsi" w:hAnsiTheme="minorHAnsi" w:cstheme="minorHAnsi"/>
                <w:b/>
                <w:spacing w:val="-3"/>
                <w:sz w:val="14"/>
                <w:szCs w:val="14"/>
              </w:rPr>
              <w:t>2021-22</w:t>
            </w:r>
          </w:p>
        </w:tc>
        <w:tc>
          <w:tcPr>
            <w:tcW w:w="0" w:type="auto"/>
            <w:shd w:val="clear" w:color="auto" w:fill="D9D9D9" w:themeFill="background1" w:themeFillShade="D9"/>
            <w:noWrap/>
            <w:vAlign w:val="center"/>
            <w:hideMark/>
          </w:tcPr>
          <w:p w14:paraId="7861E813" w14:textId="77777777" w:rsidR="00BC18A7" w:rsidRPr="00F60A26" w:rsidRDefault="00BC18A7" w:rsidP="00312476">
            <w:pPr>
              <w:pStyle w:val="TableParagraph"/>
              <w:spacing w:before="23"/>
              <w:rPr>
                <w:rFonts w:asciiTheme="minorHAnsi" w:hAnsiTheme="minorHAnsi" w:cstheme="minorHAnsi"/>
                <w:b/>
                <w:spacing w:val="-3"/>
                <w:sz w:val="14"/>
                <w:szCs w:val="14"/>
              </w:rPr>
            </w:pPr>
            <w:r w:rsidRPr="00F60A26">
              <w:rPr>
                <w:rFonts w:asciiTheme="minorHAnsi" w:hAnsiTheme="minorHAnsi" w:cstheme="minorHAnsi"/>
                <w:b/>
                <w:sz w:val="14"/>
                <w:szCs w:val="14"/>
              </w:rPr>
              <w:t>FY</w:t>
            </w:r>
          </w:p>
          <w:p w14:paraId="5F112586" w14:textId="77777777" w:rsidR="00BC18A7" w:rsidRPr="00F60A26" w:rsidRDefault="00BC18A7" w:rsidP="00312476">
            <w:pPr>
              <w:widowControl/>
              <w:autoSpaceDE/>
              <w:autoSpaceDN/>
              <w:jc w:val="center"/>
              <w:rPr>
                <w:rFonts w:asciiTheme="minorHAnsi" w:eastAsia="Times New Roman" w:hAnsiTheme="minorHAnsi" w:cstheme="minorHAnsi"/>
                <w:color w:val="000000"/>
                <w:sz w:val="14"/>
                <w:szCs w:val="14"/>
                <w:lang w:val="en-IN" w:eastAsia="en-IN"/>
              </w:rPr>
            </w:pPr>
            <w:r w:rsidRPr="00F60A26">
              <w:rPr>
                <w:rFonts w:asciiTheme="minorHAnsi" w:hAnsiTheme="minorHAnsi" w:cstheme="minorHAnsi"/>
                <w:b/>
                <w:spacing w:val="-3"/>
                <w:sz w:val="14"/>
                <w:szCs w:val="14"/>
              </w:rPr>
              <w:t>2022-23</w:t>
            </w:r>
          </w:p>
        </w:tc>
        <w:tc>
          <w:tcPr>
            <w:tcW w:w="0" w:type="auto"/>
            <w:shd w:val="clear" w:color="auto" w:fill="D9D9D9" w:themeFill="background1" w:themeFillShade="D9"/>
            <w:noWrap/>
            <w:vAlign w:val="center"/>
            <w:hideMark/>
          </w:tcPr>
          <w:p w14:paraId="2FD97300" w14:textId="77777777" w:rsidR="00BC18A7" w:rsidRPr="00F60A26" w:rsidRDefault="00BC18A7" w:rsidP="00312476">
            <w:pPr>
              <w:pStyle w:val="TableParagraph"/>
              <w:spacing w:before="23"/>
              <w:rPr>
                <w:rFonts w:asciiTheme="minorHAnsi" w:hAnsiTheme="minorHAnsi" w:cstheme="minorHAnsi"/>
                <w:b/>
                <w:spacing w:val="-3"/>
                <w:sz w:val="14"/>
                <w:szCs w:val="14"/>
              </w:rPr>
            </w:pPr>
            <w:r w:rsidRPr="00F60A26">
              <w:rPr>
                <w:rFonts w:asciiTheme="minorHAnsi" w:hAnsiTheme="minorHAnsi" w:cstheme="minorHAnsi"/>
                <w:b/>
                <w:sz w:val="14"/>
                <w:szCs w:val="14"/>
              </w:rPr>
              <w:t>FY</w:t>
            </w:r>
          </w:p>
          <w:p w14:paraId="441DA15D" w14:textId="77777777" w:rsidR="00BC18A7" w:rsidRPr="00F60A26" w:rsidRDefault="00BC18A7" w:rsidP="00312476">
            <w:pPr>
              <w:widowControl/>
              <w:autoSpaceDE/>
              <w:autoSpaceDN/>
              <w:jc w:val="center"/>
              <w:rPr>
                <w:rFonts w:asciiTheme="minorHAnsi" w:eastAsia="Times New Roman" w:hAnsiTheme="minorHAnsi" w:cstheme="minorHAnsi"/>
                <w:color w:val="000000"/>
                <w:sz w:val="14"/>
                <w:szCs w:val="14"/>
                <w:lang w:val="en-IN" w:eastAsia="en-IN"/>
              </w:rPr>
            </w:pPr>
            <w:r w:rsidRPr="00F60A26">
              <w:rPr>
                <w:rFonts w:asciiTheme="minorHAnsi" w:hAnsiTheme="minorHAnsi" w:cstheme="minorHAnsi"/>
                <w:b/>
                <w:spacing w:val="-3"/>
                <w:sz w:val="14"/>
                <w:szCs w:val="14"/>
              </w:rPr>
              <w:t>2023-24</w:t>
            </w:r>
          </w:p>
        </w:tc>
        <w:tc>
          <w:tcPr>
            <w:tcW w:w="0" w:type="auto"/>
            <w:shd w:val="clear" w:color="auto" w:fill="D9D9D9" w:themeFill="background1" w:themeFillShade="D9"/>
            <w:noWrap/>
            <w:vAlign w:val="center"/>
            <w:hideMark/>
          </w:tcPr>
          <w:p w14:paraId="3FC448DF" w14:textId="77777777" w:rsidR="00BC18A7" w:rsidRPr="00F60A26" w:rsidRDefault="00BC18A7" w:rsidP="00312476">
            <w:pPr>
              <w:pStyle w:val="TableParagraph"/>
              <w:spacing w:before="1" w:line="223" w:lineRule="exact"/>
              <w:ind w:left="57" w:right="52"/>
              <w:rPr>
                <w:rFonts w:asciiTheme="minorHAnsi" w:hAnsiTheme="minorHAnsi" w:cstheme="minorHAnsi"/>
                <w:b/>
                <w:spacing w:val="-3"/>
                <w:sz w:val="14"/>
                <w:szCs w:val="14"/>
              </w:rPr>
            </w:pPr>
            <w:r w:rsidRPr="00F60A26">
              <w:rPr>
                <w:rFonts w:asciiTheme="minorHAnsi" w:hAnsiTheme="minorHAnsi" w:cstheme="minorHAnsi"/>
                <w:b/>
                <w:sz w:val="14"/>
                <w:szCs w:val="14"/>
              </w:rPr>
              <w:t>FY</w:t>
            </w:r>
          </w:p>
          <w:p w14:paraId="682C75EA" w14:textId="77777777" w:rsidR="00BC18A7" w:rsidRPr="00F60A26" w:rsidRDefault="00BC18A7" w:rsidP="00312476">
            <w:pPr>
              <w:widowControl/>
              <w:autoSpaceDE/>
              <w:autoSpaceDN/>
              <w:jc w:val="center"/>
              <w:rPr>
                <w:rFonts w:asciiTheme="minorHAnsi" w:eastAsia="Times New Roman" w:hAnsiTheme="minorHAnsi" w:cstheme="minorHAnsi"/>
                <w:color w:val="000000"/>
                <w:sz w:val="14"/>
                <w:szCs w:val="14"/>
                <w:lang w:val="en-IN" w:eastAsia="en-IN"/>
              </w:rPr>
            </w:pPr>
            <w:r w:rsidRPr="00F60A26">
              <w:rPr>
                <w:rFonts w:asciiTheme="minorHAnsi" w:hAnsiTheme="minorHAnsi" w:cstheme="minorHAnsi"/>
                <w:b/>
                <w:spacing w:val="-3"/>
                <w:sz w:val="14"/>
                <w:szCs w:val="14"/>
              </w:rPr>
              <w:t>2024-25</w:t>
            </w:r>
          </w:p>
        </w:tc>
        <w:tc>
          <w:tcPr>
            <w:tcW w:w="0" w:type="auto"/>
            <w:shd w:val="clear" w:color="auto" w:fill="D9D9D9" w:themeFill="background1" w:themeFillShade="D9"/>
            <w:noWrap/>
            <w:vAlign w:val="center"/>
            <w:hideMark/>
          </w:tcPr>
          <w:p w14:paraId="0CB48939" w14:textId="77777777" w:rsidR="00BC18A7" w:rsidRPr="00F60A26" w:rsidRDefault="00BC18A7" w:rsidP="00312476">
            <w:pPr>
              <w:pStyle w:val="TableParagraph"/>
              <w:spacing w:before="23"/>
              <w:rPr>
                <w:rFonts w:asciiTheme="minorHAnsi" w:hAnsiTheme="minorHAnsi" w:cstheme="minorHAnsi"/>
                <w:b/>
                <w:spacing w:val="-3"/>
                <w:sz w:val="14"/>
                <w:szCs w:val="14"/>
              </w:rPr>
            </w:pPr>
            <w:r w:rsidRPr="00F60A26">
              <w:rPr>
                <w:rFonts w:asciiTheme="minorHAnsi" w:hAnsiTheme="minorHAnsi" w:cstheme="minorHAnsi"/>
                <w:b/>
                <w:sz w:val="14"/>
                <w:szCs w:val="14"/>
              </w:rPr>
              <w:t>FY</w:t>
            </w:r>
          </w:p>
          <w:p w14:paraId="050102D0" w14:textId="77777777" w:rsidR="00BC18A7" w:rsidRPr="00F60A26" w:rsidRDefault="00BC18A7" w:rsidP="00312476">
            <w:pPr>
              <w:widowControl/>
              <w:autoSpaceDE/>
              <w:autoSpaceDN/>
              <w:jc w:val="center"/>
              <w:rPr>
                <w:rFonts w:asciiTheme="minorHAnsi" w:eastAsia="Times New Roman" w:hAnsiTheme="minorHAnsi" w:cstheme="minorHAnsi"/>
                <w:color w:val="000000"/>
                <w:sz w:val="14"/>
                <w:szCs w:val="14"/>
                <w:lang w:val="en-IN" w:eastAsia="en-IN"/>
              </w:rPr>
            </w:pPr>
            <w:r w:rsidRPr="00F60A26">
              <w:rPr>
                <w:rFonts w:asciiTheme="minorHAnsi" w:hAnsiTheme="minorHAnsi" w:cstheme="minorHAnsi"/>
                <w:b/>
                <w:spacing w:val="-3"/>
                <w:sz w:val="14"/>
                <w:szCs w:val="14"/>
              </w:rPr>
              <w:t>2025-26</w:t>
            </w:r>
          </w:p>
        </w:tc>
        <w:tc>
          <w:tcPr>
            <w:tcW w:w="0" w:type="auto"/>
            <w:shd w:val="clear" w:color="auto" w:fill="D9D9D9" w:themeFill="background1" w:themeFillShade="D9"/>
            <w:noWrap/>
            <w:vAlign w:val="center"/>
            <w:hideMark/>
          </w:tcPr>
          <w:p w14:paraId="12D59465" w14:textId="77777777" w:rsidR="00BC18A7" w:rsidRPr="00F60A26" w:rsidRDefault="00BC18A7" w:rsidP="00312476">
            <w:pPr>
              <w:pStyle w:val="TableParagraph"/>
              <w:spacing w:before="23"/>
              <w:rPr>
                <w:rFonts w:asciiTheme="minorHAnsi" w:hAnsiTheme="minorHAnsi" w:cstheme="minorHAnsi"/>
                <w:b/>
                <w:sz w:val="14"/>
                <w:szCs w:val="14"/>
              </w:rPr>
            </w:pPr>
            <w:r w:rsidRPr="00F60A26">
              <w:rPr>
                <w:rFonts w:asciiTheme="minorHAnsi" w:hAnsiTheme="minorHAnsi" w:cstheme="minorHAnsi"/>
                <w:b/>
                <w:sz w:val="14"/>
                <w:szCs w:val="14"/>
              </w:rPr>
              <w:t>Average</w:t>
            </w:r>
          </w:p>
        </w:tc>
      </w:tr>
      <w:tr w:rsidR="00505114" w:rsidRPr="004719EE" w14:paraId="5F6F2E9A" w14:textId="77777777" w:rsidTr="005109EC">
        <w:trPr>
          <w:trHeight w:val="82"/>
          <w:jc w:val="center"/>
        </w:trPr>
        <w:tc>
          <w:tcPr>
            <w:tcW w:w="0" w:type="auto"/>
            <w:noWrap/>
            <w:vAlign w:val="center"/>
            <w:hideMark/>
          </w:tcPr>
          <w:p w14:paraId="7CEE7280" w14:textId="77777777" w:rsidR="00505114" w:rsidRPr="00F60A26" w:rsidRDefault="00505114" w:rsidP="00505114">
            <w:pPr>
              <w:widowControl/>
              <w:autoSpaceDE/>
              <w:autoSpaceDN/>
              <w:rPr>
                <w:rFonts w:asciiTheme="minorHAnsi" w:eastAsia="Times New Roman" w:hAnsiTheme="minorHAnsi" w:cstheme="minorHAnsi"/>
                <w:sz w:val="16"/>
                <w:szCs w:val="16"/>
                <w:lang w:val="en-IN" w:eastAsia="en-IN"/>
              </w:rPr>
            </w:pPr>
            <w:r w:rsidRPr="00F60A26">
              <w:rPr>
                <w:rFonts w:asciiTheme="minorHAnsi" w:eastAsia="Times New Roman" w:hAnsiTheme="minorHAnsi" w:cstheme="minorHAnsi"/>
                <w:b/>
                <w:bCs/>
                <w:color w:val="000000"/>
                <w:sz w:val="16"/>
                <w:szCs w:val="16"/>
                <w:lang w:val="en-IN" w:eastAsia="en-IN"/>
              </w:rPr>
              <w:t>Opening  GFA</w:t>
            </w:r>
          </w:p>
        </w:tc>
        <w:tc>
          <w:tcPr>
            <w:tcW w:w="0" w:type="auto"/>
            <w:vAlign w:val="center"/>
          </w:tcPr>
          <w:p w14:paraId="62AB9C39" w14:textId="77777777" w:rsidR="00505114" w:rsidRPr="00F60A26" w:rsidRDefault="00505114" w:rsidP="00505114">
            <w:pPr>
              <w:widowControl/>
              <w:autoSpaceDE/>
              <w:autoSpaceDN/>
              <w:jc w:val="center"/>
              <w:rPr>
                <w:rFonts w:asciiTheme="minorHAnsi" w:hAnsiTheme="minorHAnsi" w:cstheme="minorHAnsi"/>
                <w:color w:val="000000"/>
                <w:sz w:val="16"/>
                <w:szCs w:val="16"/>
              </w:rPr>
            </w:pPr>
            <w:r w:rsidRPr="00F60A26">
              <w:rPr>
                <w:rFonts w:asciiTheme="minorHAnsi" w:hAnsiTheme="minorHAnsi" w:cstheme="minorHAnsi"/>
                <w:color w:val="000000"/>
                <w:sz w:val="16"/>
                <w:szCs w:val="16"/>
              </w:rPr>
              <w:t>A</w:t>
            </w:r>
          </w:p>
        </w:tc>
        <w:tc>
          <w:tcPr>
            <w:tcW w:w="0" w:type="auto"/>
            <w:noWrap/>
            <w:vAlign w:val="center"/>
            <w:hideMark/>
          </w:tcPr>
          <w:p w14:paraId="6C951D22" w14:textId="6C3F6FF9" w:rsidR="00505114" w:rsidRPr="00F60A26" w:rsidRDefault="00505114" w:rsidP="00505114">
            <w:pPr>
              <w:widowControl/>
              <w:autoSpaceDE/>
              <w:autoSpaceDN/>
              <w:jc w:val="center"/>
              <w:rPr>
                <w:rFonts w:asciiTheme="minorHAnsi" w:eastAsia="Times New Roman" w:hAnsiTheme="minorHAnsi" w:cstheme="minorHAnsi"/>
                <w:color w:val="000000"/>
                <w:sz w:val="18"/>
                <w:szCs w:val="18"/>
                <w:lang w:val="en-IN" w:eastAsia="en-IN"/>
              </w:rPr>
            </w:pPr>
            <w:r w:rsidRPr="00F60A26">
              <w:rPr>
                <w:rFonts w:asciiTheme="minorHAnsi" w:hAnsiTheme="minorHAnsi" w:cstheme="minorHAnsi"/>
                <w:color w:val="000000"/>
                <w:sz w:val="18"/>
                <w:szCs w:val="18"/>
              </w:rPr>
              <w:t>591.45</w:t>
            </w:r>
          </w:p>
        </w:tc>
        <w:tc>
          <w:tcPr>
            <w:tcW w:w="0" w:type="auto"/>
            <w:noWrap/>
            <w:vAlign w:val="center"/>
            <w:hideMark/>
          </w:tcPr>
          <w:p w14:paraId="2F8B86CE" w14:textId="14D28164" w:rsidR="00505114" w:rsidRPr="00F60A26" w:rsidRDefault="00505114" w:rsidP="00505114">
            <w:pPr>
              <w:widowControl/>
              <w:autoSpaceDE/>
              <w:autoSpaceDN/>
              <w:jc w:val="center"/>
              <w:rPr>
                <w:rFonts w:asciiTheme="minorHAnsi" w:eastAsia="Times New Roman" w:hAnsiTheme="minorHAnsi" w:cstheme="minorHAnsi"/>
                <w:color w:val="000000"/>
                <w:sz w:val="18"/>
                <w:szCs w:val="18"/>
                <w:lang w:val="en-IN" w:eastAsia="en-IN"/>
              </w:rPr>
            </w:pPr>
            <w:r w:rsidRPr="00F60A26">
              <w:rPr>
                <w:rFonts w:asciiTheme="minorHAnsi" w:hAnsiTheme="minorHAnsi" w:cstheme="minorHAnsi"/>
                <w:color w:val="000000"/>
                <w:sz w:val="18"/>
                <w:szCs w:val="18"/>
              </w:rPr>
              <w:t>591.99</w:t>
            </w:r>
          </w:p>
        </w:tc>
        <w:tc>
          <w:tcPr>
            <w:tcW w:w="0" w:type="auto"/>
            <w:noWrap/>
            <w:vAlign w:val="center"/>
            <w:hideMark/>
          </w:tcPr>
          <w:p w14:paraId="16BF6494" w14:textId="1256A566" w:rsidR="00505114" w:rsidRPr="00F60A26" w:rsidRDefault="00505114" w:rsidP="00505114">
            <w:pPr>
              <w:widowControl/>
              <w:autoSpaceDE/>
              <w:autoSpaceDN/>
              <w:jc w:val="center"/>
              <w:rPr>
                <w:rFonts w:asciiTheme="minorHAnsi" w:eastAsia="Times New Roman" w:hAnsiTheme="minorHAnsi" w:cstheme="minorHAnsi"/>
                <w:color w:val="000000"/>
                <w:sz w:val="18"/>
                <w:szCs w:val="18"/>
                <w:lang w:val="en-IN" w:eastAsia="en-IN"/>
              </w:rPr>
            </w:pPr>
            <w:r w:rsidRPr="00F60A26">
              <w:rPr>
                <w:rFonts w:asciiTheme="minorHAnsi" w:hAnsiTheme="minorHAnsi" w:cstheme="minorHAnsi"/>
                <w:color w:val="000000"/>
                <w:sz w:val="18"/>
                <w:szCs w:val="18"/>
              </w:rPr>
              <w:t>594.61</w:t>
            </w:r>
          </w:p>
        </w:tc>
        <w:tc>
          <w:tcPr>
            <w:tcW w:w="0" w:type="auto"/>
            <w:noWrap/>
            <w:vAlign w:val="center"/>
            <w:hideMark/>
          </w:tcPr>
          <w:p w14:paraId="47825024" w14:textId="150226C7" w:rsidR="00505114" w:rsidRPr="00F60A26" w:rsidRDefault="00505114" w:rsidP="00505114">
            <w:pPr>
              <w:widowControl/>
              <w:autoSpaceDE/>
              <w:autoSpaceDN/>
              <w:jc w:val="center"/>
              <w:rPr>
                <w:rFonts w:asciiTheme="minorHAnsi" w:eastAsia="Times New Roman" w:hAnsiTheme="minorHAnsi" w:cstheme="minorHAnsi"/>
                <w:color w:val="000000"/>
                <w:sz w:val="18"/>
                <w:szCs w:val="18"/>
                <w:lang w:val="en-IN" w:eastAsia="en-IN"/>
              </w:rPr>
            </w:pPr>
            <w:r w:rsidRPr="00F60A26">
              <w:rPr>
                <w:rFonts w:asciiTheme="minorHAnsi" w:hAnsiTheme="minorHAnsi" w:cstheme="minorHAnsi"/>
                <w:color w:val="000000"/>
                <w:sz w:val="18"/>
                <w:szCs w:val="18"/>
              </w:rPr>
              <w:t>634.15</w:t>
            </w:r>
          </w:p>
        </w:tc>
        <w:tc>
          <w:tcPr>
            <w:tcW w:w="0" w:type="auto"/>
            <w:noWrap/>
            <w:vAlign w:val="center"/>
            <w:hideMark/>
          </w:tcPr>
          <w:p w14:paraId="6D494EC4" w14:textId="3B73F792" w:rsidR="00505114" w:rsidRPr="00F60A26" w:rsidRDefault="00505114" w:rsidP="00505114">
            <w:pPr>
              <w:widowControl/>
              <w:autoSpaceDE/>
              <w:autoSpaceDN/>
              <w:jc w:val="center"/>
              <w:rPr>
                <w:rFonts w:asciiTheme="minorHAnsi" w:eastAsia="Times New Roman" w:hAnsiTheme="minorHAnsi" w:cstheme="minorHAnsi"/>
                <w:color w:val="000000"/>
                <w:sz w:val="18"/>
                <w:szCs w:val="18"/>
                <w:lang w:val="en-IN" w:eastAsia="en-IN"/>
              </w:rPr>
            </w:pPr>
            <w:r w:rsidRPr="00F60A26">
              <w:rPr>
                <w:rFonts w:asciiTheme="minorHAnsi" w:hAnsiTheme="minorHAnsi" w:cstheme="minorHAnsi"/>
                <w:color w:val="000000"/>
                <w:sz w:val="18"/>
                <w:szCs w:val="18"/>
              </w:rPr>
              <w:t>638.94</w:t>
            </w:r>
          </w:p>
        </w:tc>
        <w:tc>
          <w:tcPr>
            <w:tcW w:w="0" w:type="auto"/>
            <w:noWrap/>
            <w:vAlign w:val="bottom"/>
            <w:hideMark/>
          </w:tcPr>
          <w:p w14:paraId="305F9F4E" w14:textId="73646E6F" w:rsidR="00505114" w:rsidRPr="00F60A26" w:rsidRDefault="00505114" w:rsidP="00505114">
            <w:pPr>
              <w:widowControl/>
              <w:autoSpaceDE/>
              <w:autoSpaceDN/>
              <w:jc w:val="center"/>
              <w:rPr>
                <w:rFonts w:asciiTheme="minorHAnsi" w:eastAsia="Times New Roman" w:hAnsiTheme="minorHAnsi" w:cstheme="minorHAnsi"/>
                <w:color w:val="000000"/>
                <w:sz w:val="18"/>
                <w:szCs w:val="18"/>
                <w:lang w:val="en-IN" w:eastAsia="en-IN"/>
              </w:rPr>
            </w:pPr>
            <w:r w:rsidRPr="00F60A26">
              <w:rPr>
                <w:rFonts w:asciiTheme="minorHAnsi" w:hAnsiTheme="minorHAnsi" w:cstheme="minorHAnsi"/>
                <w:color w:val="000000"/>
                <w:sz w:val="18"/>
                <w:szCs w:val="18"/>
              </w:rPr>
              <w:t>610.23</w:t>
            </w:r>
          </w:p>
        </w:tc>
      </w:tr>
      <w:tr w:rsidR="00505114" w:rsidRPr="004719EE" w14:paraId="5CF14392" w14:textId="77777777" w:rsidTr="005109EC">
        <w:trPr>
          <w:trHeight w:val="157"/>
          <w:jc w:val="center"/>
        </w:trPr>
        <w:tc>
          <w:tcPr>
            <w:tcW w:w="0" w:type="auto"/>
            <w:shd w:val="clear" w:color="auto" w:fill="FFFFFF" w:themeFill="background1"/>
            <w:noWrap/>
            <w:vAlign w:val="center"/>
            <w:hideMark/>
          </w:tcPr>
          <w:p w14:paraId="475BBDC9" w14:textId="77777777" w:rsidR="00505114" w:rsidRPr="00F60A26" w:rsidRDefault="00505114" w:rsidP="00505114">
            <w:pPr>
              <w:widowControl/>
              <w:autoSpaceDE/>
              <w:autoSpaceDN/>
              <w:rPr>
                <w:rFonts w:asciiTheme="minorHAnsi" w:eastAsia="Times New Roman" w:hAnsiTheme="minorHAnsi" w:cstheme="minorHAnsi"/>
                <w:b/>
                <w:bCs/>
                <w:color w:val="000000"/>
                <w:sz w:val="16"/>
                <w:szCs w:val="16"/>
                <w:lang w:val="en-IN" w:eastAsia="en-IN"/>
              </w:rPr>
            </w:pPr>
            <w:r w:rsidRPr="00F60A26">
              <w:rPr>
                <w:rFonts w:asciiTheme="minorHAnsi" w:eastAsia="Times New Roman" w:hAnsiTheme="minorHAnsi" w:cstheme="minorHAnsi"/>
                <w:b/>
                <w:bCs/>
                <w:color w:val="000000"/>
                <w:sz w:val="16"/>
                <w:szCs w:val="16"/>
                <w:lang w:val="en-IN" w:eastAsia="en-IN"/>
              </w:rPr>
              <w:t xml:space="preserve">Actual R&amp;M expense </w:t>
            </w:r>
          </w:p>
        </w:tc>
        <w:tc>
          <w:tcPr>
            <w:tcW w:w="0" w:type="auto"/>
            <w:vAlign w:val="center"/>
          </w:tcPr>
          <w:p w14:paraId="258C9AD1" w14:textId="77777777" w:rsidR="00505114" w:rsidRPr="00F60A26" w:rsidRDefault="00505114" w:rsidP="00505114">
            <w:pPr>
              <w:widowControl/>
              <w:autoSpaceDE/>
              <w:autoSpaceDN/>
              <w:jc w:val="center"/>
              <w:rPr>
                <w:rFonts w:asciiTheme="minorHAnsi" w:hAnsiTheme="minorHAnsi" w:cstheme="minorHAnsi"/>
                <w:color w:val="000000"/>
                <w:sz w:val="16"/>
                <w:szCs w:val="16"/>
              </w:rPr>
            </w:pPr>
            <w:r w:rsidRPr="00F60A26">
              <w:rPr>
                <w:rFonts w:asciiTheme="minorHAnsi" w:hAnsiTheme="minorHAnsi" w:cstheme="minorHAnsi"/>
                <w:color w:val="000000"/>
                <w:sz w:val="16"/>
                <w:szCs w:val="16"/>
              </w:rPr>
              <w:t>B</w:t>
            </w:r>
          </w:p>
        </w:tc>
        <w:tc>
          <w:tcPr>
            <w:tcW w:w="0" w:type="auto"/>
            <w:noWrap/>
            <w:vAlign w:val="center"/>
            <w:hideMark/>
          </w:tcPr>
          <w:p w14:paraId="1E1C12C1" w14:textId="320F7313" w:rsidR="00505114" w:rsidRPr="00F60A26" w:rsidRDefault="00505114" w:rsidP="00505114">
            <w:pPr>
              <w:widowControl/>
              <w:autoSpaceDE/>
              <w:autoSpaceDN/>
              <w:jc w:val="center"/>
              <w:rPr>
                <w:rFonts w:asciiTheme="minorHAnsi" w:eastAsia="Times New Roman" w:hAnsiTheme="minorHAnsi" w:cstheme="minorHAnsi"/>
                <w:b/>
                <w:bCs/>
                <w:color w:val="000000"/>
                <w:sz w:val="18"/>
                <w:szCs w:val="18"/>
                <w:lang w:val="en-IN" w:eastAsia="en-IN"/>
              </w:rPr>
            </w:pPr>
            <w:r w:rsidRPr="00F60A26">
              <w:rPr>
                <w:rFonts w:asciiTheme="minorHAnsi" w:hAnsiTheme="minorHAnsi" w:cstheme="minorHAnsi"/>
                <w:color w:val="000000"/>
                <w:sz w:val="18"/>
                <w:szCs w:val="18"/>
              </w:rPr>
              <w:t>29.51</w:t>
            </w:r>
          </w:p>
        </w:tc>
        <w:tc>
          <w:tcPr>
            <w:tcW w:w="0" w:type="auto"/>
            <w:noWrap/>
            <w:vAlign w:val="center"/>
            <w:hideMark/>
          </w:tcPr>
          <w:p w14:paraId="36082CE3" w14:textId="48653348" w:rsidR="00505114" w:rsidRPr="00F60A26" w:rsidRDefault="00505114" w:rsidP="00505114">
            <w:pPr>
              <w:widowControl/>
              <w:autoSpaceDE/>
              <w:autoSpaceDN/>
              <w:jc w:val="center"/>
              <w:rPr>
                <w:rFonts w:asciiTheme="minorHAnsi" w:eastAsia="Times New Roman" w:hAnsiTheme="minorHAnsi" w:cstheme="minorHAnsi"/>
                <w:sz w:val="18"/>
                <w:szCs w:val="18"/>
                <w:lang w:val="en-IN" w:eastAsia="en-IN"/>
              </w:rPr>
            </w:pPr>
            <w:r w:rsidRPr="00F60A26">
              <w:rPr>
                <w:rFonts w:asciiTheme="minorHAnsi" w:hAnsiTheme="minorHAnsi" w:cstheme="minorHAnsi"/>
                <w:color w:val="000000"/>
                <w:sz w:val="18"/>
                <w:szCs w:val="18"/>
              </w:rPr>
              <w:t>30.41</w:t>
            </w:r>
          </w:p>
        </w:tc>
        <w:tc>
          <w:tcPr>
            <w:tcW w:w="0" w:type="auto"/>
            <w:noWrap/>
            <w:vAlign w:val="center"/>
            <w:hideMark/>
          </w:tcPr>
          <w:p w14:paraId="72AED1D6" w14:textId="0E3A1FC8" w:rsidR="00505114" w:rsidRPr="00F60A26" w:rsidRDefault="00505114" w:rsidP="00505114">
            <w:pPr>
              <w:widowControl/>
              <w:autoSpaceDE/>
              <w:autoSpaceDN/>
              <w:jc w:val="center"/>
              <w:rPr>
                <w:rFonts w:asciiTheme="minorHAnsi" w:eastAsia="Times New Roman" w:hAnsiTheme="minorHAnsi" w:cstheme="minorHAnsi"/>
                <w:sz w:val="18"/>
                <w:szCs w:val="18"/>
                <w:lang w:val="en-IN" w:eastAsia="en-IN"/>
              </w:rPr>
            </w:pPr>
            <w:r w:rsidRPr="00F60A26">
              <w:rPr>
                <w:rFonts w:asciiTheme="minorHAnsi" w:hAnsiTheme="minorHAnsi" w:cstheme="minorHAnsi"/>
                <w:color w:val="000000"/>
                <w:sz w:val="18"/>
                <w:szCs w:val="18"/>
              </w:rPr>
              <w:t>35.95</w:t>
            </w:r>
          </w:p>
        </w:tc>
        <w:tc>
          <w:tcPr>
            <w:tcW w:w="0" w:type="auto"/>
            <w:noWrap/>
            <w:vAlign w:val="center"/>
            <w:hideMark/>
          </w:tcPr>
          <w:p w14:paraId="37B4E29F" w14:textId="039748ED" w:rsidR="00505114" w:rsidRPr="00F60A26" w:rsidRDefault="00505114" w:rsidP="00505114">
            <w:pPr>
              <w:widowControl/>
              <w:autoSpaceDE/>
              <w:autoSpaceDN/>
              <w:jc w:val="center"/>
              <w:rPr>
                <w:rFonts w:asciiTheme="minorHAnsi" w:eastAsia="Times New Roman" w:hAnsiTheme="minorHAnsi" w:cstheme="minorHAnsi"/>
                <w:sz w:val="18"/>
                <w:szCs w:val="18"/>
                <w:lang w:val="en-IN" w:eastAsia="en-IN"/>
              </w:rPr>
            </w:pPr>
            <w:r w:rsidRPr="00F60A26">
              <w:rPr>
                <w:rFonts w:asciiTheme="minorHAnsi" w:hAnsiTheme="minorHAnsi" w:cstheme="minorHAnsi"/>
                <w:color w:val="000000"/>
                <w:sz w:val="18"/>
                <w:szCs w:val="18"/>
              </w:rPr>
              <w:t>59.71</w:t>
            </w:r>
          </w:p>
        </w:tc>
        <w:tc>
          <w:tcPr>
            <w:tcW w:w="0" w:type="auto"/>
            <w:noWrap/>
            <w:vAlign w:val="center"/>
            <w:hideMark/>
          </w:tcPr>
          <w:p w14:paraId="3166CC8C" w14:textId="5D02A49C" w:rsidR="00505114" w:rsidRPr="00F60A26" w:rsidRDefault="00505114" w:rsidP="00505114">
            <w:pPr>
              <w:widowControl/>
              <w:autoSpaceDE/>
              <w:autoSpaceDN/>
              <w:jc w:val="center"/>
              <w:rPr>
                <w:rFonts w:asciiTheme="minorHAnsi" w:eastAsia="Times New Roman" w:hAnsiTheme="minorHAnsi" w:cstheme="minorHAnsi"/>
                <w:sz w:val="18"/>
                <w:szCs w:val="18"/>
                <w:lang w:val="en-IN" w:eastAsia="en-IN"/>
              </w:rPr>
            </w:pPr>
            <w:r w:rsidRPr="00F60A26">
              <w:rPr>
                <w:rFonts w:asciiTheme="minorHAnsi" w:hAnsiTheme="minorHAnsi" w:cstheme="minorHAnsi"/>
                <w:color w:val="000000"/>
                <w:sz w:val="18"/>
                <w:szCs w:val="18"/>
              </w:rPr>
              <w:t>57.79</w:t>
            </w:r>
          </w:p>
        </w:tc>
        <w:tc>
          <w:tcPr>
            <w:tcW w:w="0" w:type="auto"/>
            <w:noWrap/>
            <w:vAlign w:val="bottom"/>
            <w:hideMark/>
          </w:tcPr>
          <w:p w14:paraId="4FC1E815" w14:textId="2BC7C761" w:rsidR="00505114" w:rsidRPr="00F60A26" w:rsidRDefault="00505114" w:rsidP="00505114">
            <w:pPr>
              <w:widowControl/>
              <w:autoSpaceDE/>
              <w:autoSpaceDN/>
              <w:jc w:val="center"/>
              <w:rPr>
                <w:rFonts w:asciiTheme="minorHAnsi" w:eastAsia="Times New Roman" w:hAnsiTheme="minorHAnsi" w:cstheme="minorHAnsi"/>
                <w:sz w:val="18"/>
                <w:szCs w:val="18"/>
                <w:lang w:val="en-IN" w:eastAsia="en-IN"/>
              </w:rPr>
            </w:pPr>
            <w:r w:rsidRPr="00F60A26">
              <w:rPr>
                <w:rFonts w:asciiTheme="minorHAnsi" w:hAnsiTheme="minorHAnsi" w:cstheme="minorHAnsi"/>
                <w:color w:val="000000"/>
                <w:sz w:val="18"/>
                <w:szCs w:val="18"/>
              </w:rPr>
              <w:t>42.67</w:t>
            </w:r>
          </w:p>
        </w:tc>
      </w:tr>
      <w:tr w:rsidR="00505114" w:rsidRPr="004719EE" w14:paraId="62641FCC" w14:textId="77777777" w:rsidTr="005109EC">
        <w:trPr>
          <w:trHeight w:val="58"/>
          <w:jc w:val="center"/>
        </w:trPr>
        <w:tc>
          <w:tcPr>
            <w:tcW w:w="0" w:type="auto"/>
            <w:noWrap/>
            <w:vAlign w:val="center"/>
            <w:hideMark/>
          </w:tcPr>
          <w:p w14:paraId="2EBA1EFE" w14:textId="77777777" w:rsidR="00505114" w:rsidRPr="00F60A26" w:rsidRDefault="00505114" w:rsidP="00505114">
            <w:pPr>
              <w:widowControl/>
              <w:autoSpaceDE/>
              <w:autoSpaceDN/>
              <w:rPr>
                <w:rFonts w:asciiTheme="minorHAnsi" w:eastAsia="Times New Roman" w:hAnsiTheme="minorHAnsi" w:cstheme="minorHAnsi"/>
                <w:b/>
                <w:bCs/>
                <w:sz w:val="16"/>
                <w:szCs w:val="16"/>
                <w:lang w:val="en-IN" w:eastAsia="en-IN"/>
              </w:rPr>
            </w:pPr>
            <w:r w:rsidRPr="00F60A26">
              <w:rPr>
                <w:rFonts w:asciiTheme="minorHAnsi" w:eastAsia="Times New Roman" w:hAnsiTheme="minorHAnsi" w:cstheme="minorHAnsi"/>
                <w:b/>
                <w:bCs/>
                <w:sz w:val="16"/>
                <w:szCs w:val="16"/>
                <w:lang w:val="en-IN" w:eastAsia="en-IN"/>
              </w:rPr>
              <w:t>Derived K-Factor</w:t>
            </w:r>
          </w:p>
        </w:tc>
        <w:tc>
          <w:tcPr>
            <w:tcW w:w="0" w:type="auto"/>
            <w:vAlign w:val="center"/>
          </w:tcPr>
          <w:p w14:paraId="3543BFC7" w14:textId="77777777" w:rsidR="00505114" w:rsidRPr="00F60A26" w:rsidRDefault="00505114" w:rsidP="00505114">
            <w:pPr>
              <w:widowControl/>
              <w:autoSpaceDE/>
              <w:autoSpaceDN/>
              <w:jc w:val="center"/>
              <w:rPr>
                <w:rFonts w:asciiTheme="minorHAnsi" w:eastAsia="Times New Roman" w:hAnsiTheme="minorHAnsi" w:cstheme="minorHAnsi"/>
                <w:b/>
                <w:bCs/>
                <w:color w:val="000000"/>
                <w:sz w:val="16"/>
                <w:szCs w:val="16"/>
                <w:lang w:val="en-IN" w:eastAsia="en-IN"/>
              </w:rPr>
            </w:pPr>
            <w:r w:rsidRPr="00F60A26">
              <w:rPr>
                <w:rFonts w:asciiTheme="minorHAnsi" w:eastAsia="Times New Roman" w:hAnsiTheme="minorHAnsi" w:cstheme="minorHAnsi"/>
                <w:b/>
                <w:bCs/>
                <w:color w:val="000000"/>
                <w:sz w:val="16"/>
                <w:szCs w:val="16"/>
                <w:lang w:val="en-IN" w:eastAsia="en-IN"/>
              </w:rPr>
              <w:t>C=B/A</w:t>
            </w:r>
          </w:p>
        </w:tc>
        <w:tc>
          <w:tcPr>
            <w:tcW w:w="0" w:type="auto"/>
            <w:noWrap/>
            <w:vAlign w:val="center"/>
          </w:tcPr>
          <w:p w14:paraId="03211667" w14:textId="2E7F4417" w:rsidR="00505114" w:rsidRPr="00F60A26" w:rsidRDefault="00505114" w:rsidP="00505114">
            <w:pPr>
              <w:widowControl/>
              <w:autoSpaceDE/>
              <w:autoSpaceDN/>
              <w:jc w:val="center"/>
              <w:rPr>
                <w:rFonts w:asciiTheme="minorHAnsi" w:eastAsia="Times New Roman" w:hAnsiTheme="minorHAnsi" w:cstheme="minorHAnsi"/>
                <w:b/>
                <w:bCs/>
                <w:color w:val="000000"/>
                <w:sz w:val="18"/>
                <w:szCs w:val="18"/>
                <w:lang w:val="en-IN" w:eastAsia="en-IN"/>
              </w:rPr>
            </w:pPr>
            <w:r w:rsidRPr="00F60A26">
              <w:rPr>
                <w:rFonts w:asciiTheme="minorHAnsi" w:hAnsiTheme="minorHAnsi" w:cstheme="minorHAnsi"/>
                <w:color w:val="000000"/>
                <w:sz w:val="18"/>
                <w:szCs w:val="18"/>
              </w:rPr>
              <w:t>4.99%</w:t>
            </w:r>
          </w:p>
        </w:tc>
        <w:tc>
          <w:tcPr>
            <w:tcW w:w="0" w:type="auto"/>
            <w:noWrap/>
            <w:vAlign w:val="center"/>
          </w:tcPr>
          <w:p w14:paraId="2765307B" w14:textId="0CA22446" w:rsidR="00505114" w:rsidRPr="00F60A26" w:rsidRDefault="00505114" w:rsidP="00505114">
            <w:pPr>
              <w:widowControl/>
              <w:autoSpaceDE/>
              <w:autoSpaceDN/>
              <w:jc w:val="center"/>
              <w:rPr>
                <w:rFonts w:asciiTheme="minorHAnsi" w:eastAsia="Times New Roman" w:hAnsiTheme="minorHAnsi" w:cstheme="minorHAnsi"/>
                <w:b/>
                <w:bCs/>
                <w:color w:val="000000"/>
                <w:sz w:val="18"/>
                <w:szCs w:val="18"/>
                <w:lang w:val="en-IN" w:eastAsia="en-IN"/>
              </w:rPr>
            </w:pPr>
            <w:r w:rsidRPr="00F60A26">
              <w:rPr>
                <w:rFonts w:asciiTheme="minorHAnsi" w:hAnsiTheme="minorHAnsi" w:cstheme="minorHAnsi"/>
                <w:color w:val="000000"/>
                <w:sz w:val="18"/>
                <w:szCs w:val="18"/>
              </w:rPr>
              <w:t>5.14%</w:t>
            </w:r>
          </w:p>
        </w:tc>
        <w:tc>
          <w:tcPr>
            <w:tcW w:w="0" w:type="auto"/>
            <w:noWrap/>
            <w:vAlign w:val="center"/>
          </w:tcPr>
          <w:p w14:paraId="7001A7F7" w14:textId="5F64CC8A" w:rsidR="00505114" w:rsidRPr="00F60A26" w:rsidRDefault="00505114" w:rsidP="00505114">
            <w:pPr>
              <w:widowControl/>
              <w:autoSpaceDE/>
              <w:autoSpaceDN/>
              <w:jc w:val="center"/>
              <w:rPr>
                <w:rFonts w:asciiTheme="minorHAnsi" w:eastAsia="Times New Roman" w:hAnsiTheme="minorHAnsi" w:cstheme="minorHAnsi"/>
                <w:b/>
                <w:bCs/>
                <w:color w:val="000000"/>
                <w:sz w:val="18"/>
                <w:szCs w:val="18"/>
                <w:lang w:val="en-IN" w:eastAsia="en-IN"/>
              </w:rPr>
            </w:pPr>
            <w:r w:rsidRPr="00F60A26">
              <w:rPr>
                <w:rFonts w:asciiTheme="minorHAnsi" w:hAnsiTheme="minorHAnsi" w:cstheme="minorHAnsi"/>
                <w:color w:val="000000"/>
                <w:sz w:val="18"/>
                <w:szCs w:val="18"/>
              </w:rPr>
              <w:t>6.05%</w:t>
            </w:r>
          </w:p>
        </w:tc>
        <w:tc>
          <w:tcPr>
            <w:tcW w:w="0" w:type="auto"/>
            <w:noWrap/>
            <w:vAlign w:val="center"/>
          </w:tcPr>
          <w:p w14:paraId="0A9591F0" w14:textId="75F39013" w:rsidR="00505114" w:rsidRPr="00F60A26" w:rsidRDefault="00505114" w:rsidP="00505114">
            <w:pPr>
              <w:widowControl/>
              <w:autoSpaceDE/>
              <w:autoSpaceDN/>
              <w:jc w:val="center"/>
              <w:rPr>
                <w:rFonts w:asciiTheme="minorHAnsi" w:eastAsia="Times New Roman" w:hAnsiTheme="minorHAnsi" w:cstheme="minorHAnsi"/>
                <w:b/>
                <w:bCs/>
                <w:color w:val="000000"/>
                <w:sz w:val="18"/>
                <w:szCs w:val="18"/>
                <w:lang w:val="en-IN" w:eastAsia="en-IN"/>
              </w:rPr>
            </w:pPr>
            <w:r w:rsidRPr="00F60A26">
              <w:rPr>
                <w:rFonts w:asciiTheme="minorHAnsi" w:hAnsiTheme="minorHAnsi" w:cstheme="minorHAnsi"/>
                <w:color w:val="000000"/>
                <w:sz w:val="18"/>
                <w:szCs w:val="18"/>
              </w:rPr>
              <w:t>9.42%</w:t>
            </w:r>
          </w:p>
        </w:tc>
        <w:tc>
          <w:tcPr>
            <w:tcW w:w="0" w:type="auto"/>
            <w:noWrap/>
            <w:vAlign w:val="center"/>
          </w:tcPr>
          <w:p w14:paraId="270C6A8C" w14:textId="2486E5BC" w:rsidR="00505114" w:rsidRPr="00F60A26" w:rsidRDefault="00505114" w:rsidP="00505114">
            <w:pPr>
              <w:widowControl/>
              <w:autoSpaceDE/>
              <w:autoSpaceDN/>
              <w:jc w:val="center"/>
              <w:rPr>
                <w:rFonts w:asciiTheme="minorHAnsi" w:eastAsia="Times New Roman" w:hAnsiTheme="minorHAnsi" w:cstheme="minorHAnsi"/>
                <w:b/>
                <w:bCs/>
                <w:color w:val="000000"/>
                <w:sz w:val="18"/>
                <w:szCs w:val="18"/>
                <w:lang w:val="en-IN" w:eastAsia="en-IN"/>
              </w:rPr>
            </w:pPr>
            <w:r w:rsidRPr="00F60A26">
              <w:rPr>
                <w:rFonts w:asciiTheme="minorHAnsi" w:hAnsiTheme="minorHAnsi" w:cstheme="minorHAnsi"/>
                <w:color w:val="000000"/>
                <w:sz w:val="18"/>
                <w:szCs w:val="18"/>
              </w:rPr>
              <w:t>9.04%</w:t>
            </w:r>
          </w:p>
        </w:tc>
        <w:tc>
          <w:tcPr>
            <w:tcW w:w="0" w:type="auto"/>
            <w:noWrap/>
            <w:vAlign w:val="center"/>
          </w:tcPr>
          <w:p w14:paraId="226045D7" w14:textId="5792B3F1" w:rsidR="00505114" w:rsidRPr="00F60A26" w:rsidRDefault="00505114" w:rsidP="00505114">
            <w:pPr>
              <w:widowControl/>
              <w:autoSpaceDE/>
              <w:autoSpaceDN/>
              <w:jc w:val="center"/>
              <w:rPr>
                <w:rFonts w:asciiTheme="minorHAnsi" w:eastAsia="Times New Roman" w:hAnsiTheme="minorHAnsi" w:cstheme="minorHAnsi"/>
                <w:b/>
                <w:bCs/>
                <w:color w:val="000000"/>
                <w:sz w:val="18"/>
                <w:szCs w:val="18"/>
                <w:lang w:val="en-IN" w:eastAsia="en-IN"/>
              </w:rPr>
            </w:pPr>
            <w:r w:rsidRPr="00F60A26">
              <w:rPr>
                <w:rFonts w:asciiTheme="minorHAnsi" w:hAnsiTheme="minorHAnsi" w:cstheme="minorHAnsi"/>
                <w:b/>
                <w:bCs/>
                <w:color w:val="000000"/>
                <w:sz w:val="18"/>
                <w:szCs w:val="18"/>
              </w:rPr>
              <w:t>6.99%</w:t>
            </w:r>
          </w:p>
        </w:tc>
      </w:tr>
    </w:tbl>
    <w:p w14:paraId="3624B505" w14:textId="77777777" w:rsidR="00BC18A7" w:rsidRPr="00AC4391" w:rsidRDefault="00BC18A7" w:rsidP="00BC18A7">
      <w:pPr>
        <w:tabs>
          <w:tab w:val="left" w:pos="1597"/>
          <w:tab w:val="left" w:pos="1600"/>
        </w:tabs>
        <w:spacing w:line="278" w:lineRule="auto"/>
        <w:ind w:right="824"/>
        <w:jc w:val="both"/>
        <w:rPr>
          <w:spacing w:val="-2"/>
          <w:sz w:val="8"/>
          <w:szCs w:val="6"/>
        </w:rPr>
      </w:pPr>
    </w:p>
    <w:p w14:paraId="75A227B1" w14:textId="56D479EA" w:rsidR="00715C72" w:rsidRDefault="00715C72" w:rsidP="004809AA">
      <w:pPr>
        <w:pStyle w:val="ListParagraph"/>
        <w:numPr>
          <w:ilvl w:val="2"/>
          <w:numId w:val="14"/>
        </w:numPr>
        <w:tabs>
          <w:tab w:val="left" w:pos="851"/>
          <w:tab w:val="left" w:pos="848"/>
        </w:tabs>
        <w:spacing w:before="83" w:line="276" w:lineRule="auto"/>
        <w:ind w:left="848" w:right="1158"/>
        <w:rPr>
          <w:rFonts w:asciiTheme="minorHAnsi" w:hAnsiTheme="minorHAnsi" w:cstheme="minorHAnsi"/>
          <w:sz w:val="24"/>
        </w:rPr>
      </w:pPr>
      <w:r w:rsidRPr="00715C72">
        <w:rPr>
          <w:rFonts w:asciiTheme="minorHAnsi" w:hAnsiTheme="minorHAnsi" w:cstheme="minorHAnsi"/>
          <w:sz w:val="24"/>
        </w:rPr>
        <w:t xml:space="preserve">The ‘K’ factor considered for the entire Control Period is </w:t>
      </w:r>
      <w:r w:rsidR="00F60A26">
        <w:rPr>
          <w:rFonts w:asciiTheme="minorHAnsi" w:hAnsiTheme="minorHAnsi" w:cstheme="minorHAnsi"/>
          <w:sz w:val="24"/>
        </w:rPr>
        <w:t>6.99</w:t>
      </w:r>
      <w:r w:rsidRPr="00715C72">
        <w:rPr>
          <w:rFonts w:asciiTheme="minorHAnsi" w:hAnsiTheme="minorHAnsi" w:cstheme="minorHAnsi"/>
          <w:sz w:val="24"/>
        </w:rPr>
        <w:t xml:space="preserve"> %. The computation of k-factor for all years of the control period is given below. However, for the purpose of business plan k-factor of FY 2024-25 has been considered as per regulation. </w:t>
      </w:r>
    </w:p>
    <w:p w14:paraId="4289524A" w14:textId="2F301DD8" w:rsidR="00CF659A" w:rsidRPr="00DF4248" w:rsidRDefault="003538AA" w:rsidP="004809AA">
      <w:pPr>
        <w:pStyle w:val="ListParagraph"/>
        <w:numPr>
          <w:ilvl w:val="2"/>
          <w:numId w:val="14"/>
        </w:numPr>
        <w:tabs>
          <w:tab w:val="left" w:pos="851"/>
          <w:tab w:val="left" w:pos="860"/>
        </w:tabs>
        <w:spacing w:before="81" w:line="278" w:lineRule="auto"/>
        <w:ind w:left="860" w:right="1162"/>
        <w:rPr>
          <w:rFonts w:asciiTheme="minorHAnsi" w:hAnsiTheme="minorHAnsi" w:cstheme="minorHAnsi"/>
          <w:sz w:val="24"/>
        </w:rPr>
      </w:pPr>
      <w:r w:rsidRPr="00DF4248">
        <w:rPr>
          <w:rFonts w:asciiTheme="minorHAnsi" w:hAnsiTheme="minorHAnsi" w:cstheme="minorHAnsi"/>
          <w:sz w:val="24"/>
        </w:rPr>
        <w:t>The Tariff Regulation also provides for indexation of R&amp;M expense using inflationary indices as discussed above.</w:t>
      </w:r>
      <w:r w:rsidRPr="00DF4248">
        <w:rPr>
          <w:rFonts w:asciiTheme="minorHAnsi" w:hAnsiTheme="minorHAnsi" w:cstheme="minorHAnsi"/>
          <w:spacing w:val="40"/>
          <w:sz w:val="24"/>
        </w:rPr>
        <w:t xml:space="preserve"> </w:t>
      </w:r>
      <w:r w:rsidRPr="00DF4248">
        <w:rPr>
          <w:rFonts w:asciiTheme="minorHAnsi" w:hAnsiTheme="minorHAnsi" w:cstheme="minorHAnsi"/>
          <w:sz w:val="24"/>
        </w:rPr>
        <w:t>Based on the foregoing paragraphs, the R&amp;M expense for the Control Period is shown in the table below.</w:t>
      </w:r>
    </w:p>
    <w:p w14:paraId="6D030222" w14:textId="5D7600D2" w:rsidR="00895549" w:rsidRPr="00F9015A" w:rsidRDefault="00B0311C" w:rsidP="00F9015A">
      <w:pPr>
        <w:pStyle w:val="ListParagraph"/>
        <w:tabs>
          <w:tab w:val="left" w:pos="1276"/>
          <w:tab w:val="left" w:pos="1843"/>
        </w:tabs>
        <w:spacing w:before="112" w:after="37" w:line="283" w:lineRule="auto"/>
        <w:ind w:left="1985" w:right="57" w:hanging="1985"/>
        <w:contextualSpacing/>
        <w:jc w:val="center"/>
        <w:rPr>
          <w:rFonts w:ascii="Calibri" w:eastAsia="Calibri" w:hAnsi="Calibri" w:cs="Calibri"/>
          <w:b/>
          <w:bCs/>
          <w:color w:val="002060"/>
        </w:rPr>
      </w:pPr>
      <w:bookmarkStart w:id="145" w:name="_bookmark140"/>
      <w:bookmarkStart w:id="146" w:name="_Toc214779754"/>
      <w:bookmarkStart w:id="147" w:name="_Toc215186182"/>
      <w:bookmarkEnd w:id="145"/>
      <w:r w:rsidRPr="00F9015A">
        <w:rPr>
          <w:rFonts w:ascii="Calibri" w:eastAsia="Calibri" w:hAnsi="Calibri" w:cs="Calibri"/>
          <w:b/>
          <w:bCs/>
          <w:color w:val="002060"/>
        </w:rPr>
        <w:t xml:space="preserve">Table </w:t>
      </w:r>
      <w:r w:rsidRPr="00F9015A">
        <w:rPr>
          <w:rFonts w:ascii="Calibri" w:eastAsia="Calibri" w:hAnsi="Calibri" w:cs="Calibri"/>
          <w:b/>
          <w:bCs/>
          <w:color w:val="002060"/>
        </w:rPr>
        <w:fldChar w:fldCharType="begin"/>
      </w:r>
      <w:r w:rsidRPr="00F9015A">
        <w:rPr>
          <w:rFonts w:ascii="Calibri" w:eastAsia="Calibri" w:hAnsi="Calibri" w:cs="Calibri"/>
          <w:b/>
          <w:bCs/>
          <w:color w:val="002060"/>
        </w:rPr>
        <w:instrText xml:space="preserve"> SEQ Table \* ARABIC </w:instrText>
      </w:r>
      <w:r w:rsidRPr="00F9015A">
        <w:rPr>
          <w:rFonts w:ascii="Calibri" w:eastAsia="Calibri" w:hAnsi="Calibri" w:cs="Calibri"/>
          <w:b/>
          <w:bCs/>
          <w:color w:val="002060"/>
        </w:rPr>
        <w:fldChar w:fldCharType="separate"/>
      </w:r>
      <w:r w:rsidR="00161494">
        <w:rPr>
          <w:rFonts w:ascii="Calibri" w:eastAsia="Calibri" w:hAnsi="Calibri" w:cs="Calibri"/>
          <w:b/>
          <w:bCs/>
          <w:noProof/>
          <w:color w:val="002060"/>
        </w:rPr>
        <w:t>36</w:t>
      </w:r>
      <w:r w:rsidRPr="00F9015A">
        <w:rPr>
          <w:rFonts w:ascii="Calibri" w:eastAsia="Calibri" w:hAnsi="Calibri" w:cs="Calibri"/>
          <w:b/>
          <w:bCs/>
          <w:color w:val="002060"/>
        </w:rPr>
        <w:fldChar w:fldCharType="end"/>
      </w:r>
      <w:r w:rsidRPr="00F9015A">
        <w:rPr>
          <w:rFonts w:ascii="Calibri" w:eastAsia="Calibri" w:hAnsi="Calibri" w:cs="Calibri"/>
          <w:b/>
          <w:bCs/>
          <w:color w:val="002060"/>
        </w:rPr>
        <w:t>:</w:t>
      </w:r>
      <w:r w:rsidR="003538AA" w:rsidRPr="00F9015A">
        <w:rPr>
          <w:rFonts w:ascii="Calibri" w:eastAsia="Calibri" w:hAnsi="Calibri" w:cs="Calibri"/>
          <w:b/>
          <w:bCs/>
          <w:color w:val="002060"/>
        </w:rPr>
        <w:t>R&amp;M Expenses for Control Period</w:t>
      </w:r>
      <w:bookmarkEnd w:id="146"/>
      <w:r w:rsidR="0051386B">
        <w:rPr>
          <w:rFonts w:ascii="Calibri" w:eastAsia="Calibri" w:hAnsi="Calibri" w:cs="Calibri"/>
          <w:b/>
          <w:bCs/>
          <w:color w:val="002060"/>
        </w:rPr>
        <w:t xml:space="preserve"> </w:t>
      </w:r>
      <w:r w:rsidR="0051386B" w:rsidRPr="00F9015A">
        <w:rPr>
          <w:rFonts w:ascii="Calibri" w:eastAsia="Calibri" w:hAnsi="Calibri" w:cs="Calibri"/>
          <w:b/>
          <w:bCs/>
          <w:color w:val="002060"/>
        </w:rPr>
        <w:t>(in Rs. Cr.</w:t>
      </w:r>
      <w:r w:rsidR="0051386B">
        <w:rPr>
          <w:rFonts w:ascii="Calibri" w:eastAsia="Calibri" w:hAnsi="Calibri" w:cs="Calibri"/>
          <w:b/>
          <w:bCs/>
          <w:color w:val="002060"/>
        </w:rPr>
        <w:t>)</w:t>
      </w:r>
      <w:bookmarkEnd w:id="147"/>
    </w:p>
    <w:tbl>
      <w:tblPr>
        <w:tblW w:w="10051" w:type="dxa"/>
        <w:tblLook w:val="04A0" w:firstRow="1" w:lastRow="0" w:firstColumn="1" w:lastColumn="0" w:noHBand="0" w:noVBand="1"/>
      </w:tblPr>
      <w:tblGrid>
        <w:gridCol w:w="3400"/>
        <w:gridCol w:w="1060"/>
        <w:gridCol w:w="1200"/>
        <w:gridCol w:w="873"/>
        <w:gridCol w:w="873"/>
        <w:gridCol w:w="873"/>
        <w:gridCol w:w="873"/>
        <w:gridCol w:w="899"/>
      </w:tblGrid>
      <w:tr w:rsidR="00C02563" w:rsidRPr="00CD6542" w14:paraId="2F6BF812" w14:textId="77777777" w:rsidTr="00810063">
        <w:trPr>
          <w:trHeight w:val="315"/>
        </w:trPr>
        <w:tc>
          <w:tcPr>
            <w:tcW w:w="34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C6A8704" w14:textId="77777777" w:rsidR="00C02563" w:rsidRPr="00CD6542" w:rsidRDefault="00C02563" w:rsidP="00C02563">
            <w:pPr>
              <w:widowControl/>
              <w:autoSpaceDE/>
              <w:autoSpaceDN/>
              <w:rPr>
                <w:rFonts w:asciiTheme="minorHAnsi" w:eastAsia="Times New Roman" w:hAnsiTheme="minorHAnsi" w:cstheme="minorHAnsi"/>
                <w:b/>
                <w:bCs/>
                <w:color w:val="000000"/>
                <w:sz w:val="18"/>
                <w:szCs w:val="18"/>
                <w:lang w:val="en-IN" w:eastAsia="en-IN"/>
              </w:rPr>
            </w:pPr>
            <w:r w:rsidRPr="00CD6542">
              <w:rPr>
                <w:rFonts w:asciiTheme="minorHAnsi" w:eastAsia="Times New Roman" w:hAnsiTheme="minorHAnsi" w:cstheme="minorHAnsi"/>
                <w:b/>
                <w:bCs/>
                <w:color w:val="000000"/>
                <w:sz w:val="18"/>
                <w:szCs w:val="18"/>
                <w:lang w:val="en-IN" w:eastAsia="en-IN"/>
              </w:rPr>
              <w:t>Particulars</w:t>
            </w:r>
          </w:p>
        </w:tc>
        <w:tc>
          <w:tcPr>
            <w:tcW w:w="1060" w:type="dxa"/>
            <w:tcBorders>
              <w:top w:val="single" w:sz="4" w:space="0" w:color="auto"/>
              <w:left w:val="nil"/>
              <w:bottom w:val="single" w:sz="4" w:space="0" w:color="auto"/>
              <w:right w:val="single" w:sz="4" w:space="0" w:color="auto"/>
            </w:tcBorders>
            <w:shd w:val="clear" w:color="000000" w:fill="D9D9D9"/>
            <w:vAlign w:val="center"/>
            <w:hideMark/>
          </w:tcPr>
          <w:p w14:paraId="4DCA8A81" w14:textId="77777777" w:rsidR="00C02563" w:rsidRPr="00CD6542" w:rsidRDefault="00C02563" w:rsidP="00C02563">
            <w:pPr>
              <w:widowControl/>
              <w:autoSpaceDE/>
              <w:autoSpaceDN/>
              <w:jc w:val="center"/>
              <w:rPr>
                <w:rFonts w:asciiTheme="minorHAnsi" w:eastAsia="Times New Roman" w:hAnsiTheme="minorHAnsi" w:cstheme="minorHAnsi"/>
                <w:b/>
                <w:bCs/>
                <w:color w:val="000000"/>
                <w:sz w:val="18"/>
                <w:szCs w:val="18"/>
                <w:lang w:val="en-IN" w:eastAsia="en-IN"/>
              </w:rPr>
            </w:pPr>
            <w:r w:rsidRPr="00CD6542">
              <w:rPr>
                <w:rFonts w:asciiTheme="minorHAnsi" w:eastAsia="Times New Roman" w:hAnsiTheme="minorHAnsi" w:cstheme="minorHAnsi"/>
                <w:b/>
                <w:bCs/>
                <w:color w:val="000000"/>
                <w:sz w:val="18"/>
                <w:szCs w:val="18"/>
                <w:lang w:val="en-IN" w:eastAsia="en-IN"/>
              </w:rPr>
              <w:t>Base Year</w:t>
            </w:r>
            <w:r w:rsidRPr="00CD6542">
              <w:rPr>
                <w:rFonts w:asciiTheme="minorHAnsi" w:eastAsia="Times New Roman" w:hAnsiTheme="minorHAnsi" w:cstheme="minorHAnsi"/>
                <w:b/>
                <w:bCs/>
                <w:color w:val="000000"/>
                <w:sz w:val="18"/>
                <w:szCs w:val="18"/>
                <w:lang w:val="en-IN" w:eastAsia="en-IN"/>
              </w:rPr>
              <w:br/>
              <w:t xml:space="preserve">FY 2025-26 </w:t>
            </w:r>
          </w:p>
        </w:tc>
        <w:tc>
          <w:tcPr>
            <w:tcW w:w="1200" w:type="dxa"/>
            <w:tcBorders>
              <w:top w:val="single" w:sz="4" w:space="0" w:color="auto"/>
              <w:left w:val="nil"/>
              <w:bottom w:val="single" w:sz="4" w:space="0" w:color="auto"/>
              <w:right w:val="single" w:sz="4" w:space="0" w:color="auto"/>
            </w:tcBorders>
            <w:shd w:val="clear" w:color="000000" w:fill="D9D9D9"/>
            <w:vAlign w:val="center"/>
            <w:hideMark/>
          </w:tcPr>
          <w:p w14:paraId="6E305FFC" w14:textId="77777777" w:rsidR="00C02563" w:rsidRPr="00CD6542" w:rsidRDefault="00C02563" w:rsidP="00C02563">
            <w:pPr>
              <w:widowControl/>
              <w:autoSpaceDE/>
              <w:autoSpaceDN/>
              <w:jc w:val="center"/>
              <w:rPr>
                <w:rFonts w:asciiTheme="minorHAnsi" w:eastAsia="Times New Roman" w:hAnsiTheme="minorHAnsi" w:cstheme="minorHAnsi"/>
                <w:b/>
                <w:bCs/>
                <w:color w:val="000000"/>
                <w:sz w:val="18"/>
                <w:szCs w:val="18"/>
                <w:lang w:val="en-IN" w:eastAsia="en-IN"/>
              </w:rPr>
            </w:pPr>
            <w:r w:rsidRPr="00CD6542">
              <w:rPr>
                <w:rFonts w:asciiTheme="minorHAnsi" w:eastAsia="Times New Roman" w:hAnsiTheme="minorHAnsi" w:cstheme="minorHAnsi"/>
                <w:b/>
                <w:bCs/>
                <w:color w:val="000000"/>
                <w:sz w:val="18"/>
                <w:szCs w:val="18"/>
                <w:lang w:val="en-IN" w:eastAsia="en-IN"/>
              </w:rPr>
              <w:t>Average of Last control Period</w:t>
            </w:r>
          </w:p>
        </w:tc>
        <w:tc>
          <w:tcPr>
            <w:tcW w:w="873" w:type="dxa"/>
            <w:tcBorders>
              <w:top w:val="single" w:sz="4" w:space="0" w:color="auto"/>
              <w:left w:val="nil"/>
              <w:bottom w:val="single" w:sz="4" w:space="0" w:color="auto"/>
              <w:right w:val="single" w:sz="4" w:space="0" w:color="auto"/>
            </w:tcBorders>
            <w:shd w:val="clear" w:color="000000" w:fill="D9D9D9"/>
            <w:vAlign w:val="center"/>
            <w:hideMark/>
          </w:tcPr>
          <w:p w14:paraId="50DF40AE" w14:textId="1777B961" w:rsidR="00C02563" w:rsidRPr="00CD6542" w:rsidRDefault="00C02563" w:rsidP="00C02563">
            <w:pPr>
              <w:widowControl/>
              <w:autoSpaceDE/>
              <w:autoSpaceDN/>
              <w:jc w:val="center"/>
              <w:rPr>
                <w:rFonts w:asciiTheme="minorHAnsi" w:eastAsia="Times New Roman" w:hAnsiTheme="minorHAnsi" w:cstheme="minorHAnsi"/>
                <w:b/>
                <w:bCs/>
                <w:color w:val="000000"/>
                <w:sz w:val="18"/>
                <w:szCs w:val="18"/>
                <w:lang w:val="en-IN" w:eastAsia="en-IN"/>
              </w:rPr>
            </w:pPr>
            <w:r w:rsidRPr="001C5372">
              <w:rPr>
                <w:rFonts w:asciiTheme="minorHAnsi" w:hAnsiTheme="minorHAnsi" w:cstheme="minorHAnsi"/>
                <w:b/>
                <w:bCs/>
                <w:sz w:val="18"/>
                <w:szCs w:val="18"/>
                <w:lang w:val="en-IN" w:eastAsia="en-IN"/>
              </w:rPr>
              <w:t xml:space="preserve">FY </w:t>
            </w:r>
            <w:r w:rsidRPr="001C5372">
              <w:rPr>
                <w:rFonts w:asciiTheme="minorHAnsi" w:hAnsiTheme="minorHAnsi" w:cstheme="minorHAnsi"/>
                <w:b/>
                <w:bCs/>
                <w:sz w:val="18"/>
                <w:szCs w:val="18"/>
                <w:lang w:val="en-IN" w:eastAsia="en-IN"/>
              </w:rPr>
              <w:br/>
              <w:t>2026-27</w:t>
            </w:r>
          </w:p>
        </w:tc>
        <w:tc>
          <w:tcPr>
            <w:tcW w:w="873" w:type="dxa"/>
            <w:tcBorders>
              <w:top w:val="single" w:sz="4" w:space="0" w:color="auto"/>
              <w:left w:val="nil"/>
              <w:bottom w:val="single" w:sz="4" w:space="0" w:color="auto"/>
              <w:right w:val="single" w:sz="4" w:space="0" w:color="auto"/>
            </w:tcBorders>
            <w:shd w:val="clear" w:color="000000" w:fill="D9D9D9"/>
            <w:vAlign w:val="center"/>
            <w:hideMark/>
          </w:tcPr>
          <w:p w14:paraId="1FC1300D" w14:textId="580E59B1" w:rsidR="00C02563" w:rsidRPr="00CD6542" w:rsidRDefault="00C02563" w:rsidP="00C02563">
            <w:pPr>
              <w:widowControl/>
              <w:autoSpaceDE/>
              <w:autoSpaceDN/>
              <w:jc w:val="center"/>
              <w:rPr>
                <w:rFonts w:asciiTheme="minorHAnsi" w:eastAsia="Times New Roman" w:hAnsiTheme="minorHAnsi" w:cstheme="minorHAnsi"/>
                <w:b/>
                <w:bCs/>
                <w:color w:val="000000"/>
                <w:sz w:val="18"/>
                <w:szCs w:val="18"/>
                <w:lang w:val="en-IN" w:eastAsia="en-IN"/>
              </w:rPr>
            </w:pPr>
            <w:r w:rsidRPr="001C5372">
              <w:rPr>
                <w:rFonts w:asciiTheme="minorHAnsi" w:hAnsiTheme="minorHAnsi" w:cstheme="minorHAnsi"/>
                <w:b/>
                <w:bCs/>
                <w:sz w:val="18"/>
                <w:szCs w:val="18"/>
                <w:lang w:val="en-IN" w:eastAsia="en-IN"/>
              </w:rPr>
              <w:t xml:space="preserve">FY </w:t>
            </w:r>
            <w:r w:rsidRPr="001C5372">
              <w:rPr>
                <w:rFonts w:asciiTheme="minorHAnsi" w:hAnsiTheme="minorHAnsi" w:cstheme="minorHAnsi"/>
                <w:b/>
                <w:bCs/>
                <w:sz w:val="18"/>
                <w:szCs w:val="18"/>
                <w:lang w:val="en-IN" w:eastAsia="en-IN"/>
              </w:rPr>
              <w:br/>
              <w:t>2027-28</w:t>
            </w:r>
          </w:p>
        </w:tc>
        <w:tc>
          <w:tcPr>
            <w:tcW w:w="873" w:type="dxa"/>
            <w:tcBorders>
              <w:top w:val="single" w:sz="4" w:space="0" w:color="auto"/>
              <w:left w:val="nil"/>
              <w:bottom w:val="single" w:sz="4" w:space="0" w:color="auto"/>
              <w:right w:val="single" w:sz="4" w:space="0" w:color="auto"/>
            </w:tcBorders>
            <w:shd w:val="clear" w:color="000000" w:fill="D9D9D9"/>
            <w:vAlign w:val="center"/>
            <w:hideMark/>
          </w:tcPr>
          <w:p w14:paraId="515D1839" w14:textId="7564B78B" w:rsidR="00C02563" w:rsidRPr="00CD6542" w:rsidRDefault="00C02563" w:rsidP="00C02563">
            <w:pPr>
              <w:widowControl/>
              <w:autoSpaceDE/>
              <w:autoSpaceDN/>
              <w:jc w:val="center"/>
              <w:rPr>
                <w:rFonts w:asciiTheme="minorHAnsi" w:eastAsia="Times New Roman" w:hAnsiTheme="minorHAnsi" w:cstheme="minorHAnsi"/>
                <w:b/>
                <w:bCs/>
                <w:color w:val="000000"/>
                <w:sz w:val="18"/>
                <w:szCs w:val="18"/>
                <w:lang w:val="en-IN" w:eastAsia="en-IN"/>
              </w:rPr>
            </w:pPr>
            <w:r w:rsidRPr="001C5372">
              <w:rPr>
                <w:rFonts w:asciiTheme="minorHAnsi" w:hAnsiTheme="minorHAnsi" w:cstheme="minorHAnsi"/>
                <w:b/>
                <w:bCs/>
                <w:sz w:val="18"/>
                <w:szCs w:val="18"/>
                <w:lang w:val="en-IN" w:eastAsia="en-IN"/>
              </w:rPr>
              <w:t xml:space="preserve">FY </w:t>
            </w:r>
            <w:r w:rsidRPr="001C5372">
              <w:rPr>
                <w:rFonts w:asciiTheme="minorHAnsi" w:hAnsiTheme="minorHAnsi" w:cstheme="minorHAnsi"/>
                <w:b/>
                <w:bCs/>
                <w:sz w:val="18"/>
                <w:szCs w:val="18"/>
                <w:lang w:val="en-IN" w:eastAsia="en-IN"/>
              </w:rPr>
              <w:br/>
              <w:t>2028-29</w:t>
            </w:r>
          </w:p>
        </w:tc>
        <w:tc>
          <w:tcPr>
            <w:tcW w:w="873" w:type="dxa"/>
            <w:tcBorders>
              <w:top w:val="single" w:sz="4" w:space="0" w:color="auto"/>
              <w:left w:val="nil"/>
              <w:bottom w:val="single" w:sz="4" w:space="0" w:color="auto"/>
              <w:right w:val="single" w:sz="4" w:space="0" w:color="auto"/>
            </w:tcBorders>
            <w:shd w:val="clear" w:color="000000" w:fill="D9D9D9"/>
            <w:vAlign w:val="center"/>
            <w:hideMark/>
          </w:tcPr>
          <w:p w14:paraId="7B7710B4" w14:textId="0D79E7F2" w:rsidR="00C02563" w:rsidRPr="00CD6542" w:rsidRDefault="00C02563" w:rsidP="00C02563">
            <w:pPr>
              <w:widowControl/>
              <w:autoSpaceDE/>
              <w:autoSpaceDN/>
              <w:jc w:val="center"/>
              <w:rPr>
                <w:rFonts w:asciiTheme="minorHAnsi" w:eastAsia="Times New Roman" w:hAnsiTheme="minorHAnsi" w:cstheme="minorHAnsi"/>
                <w:b/>
                <w:bCs/>
                <w:color w:val="000000"/>
                <w:sz w:val="18"/>
                <w:szCs w:val="18"/>
                <w:lang w:val="en-IN" w:eastAsia="en-IN"/>
              </w:rPr>
            </w:pPr>
            <w:r w:rsidRPr="001C5372">
              <w:rPr>
                <w:rFonts w:asciiTheme="minorHAnsi" w:hAnsiTheme="minorHAnsi" w:cstheme="minorHAnsi"/>
                <w:b/>
                <w:bCs/>
                <w:sz w:val="18"/>
                <w:szCs w:val="18"/>
                <w:lang w:val="en-IN" w:eastAsia="en-IN"/>
              </w:rPr>
              <w:t xml:space="preserve">FY </w:t>
            </w:r>
            <w:r w:rsidRPr="001C5372">
              <w:rPr>
                <w:rFonts w:asciiTheme="minorHAnsi" w:hAnsiTheme="minorHAnsi" w:cstheme="minorHAnsi"/>
                <w:b/>
                <w:bCs/>
                <w:sz w:val="18"/>
                <w:szCs w:val="18"/>
                <w:lang w:val="en-IN" w:eastAsia="en-IN"/>
              </w:rPr>
              <w:br/>
              <w:t>2029-30</w:t>
            </w:r>
          </w:p>
        </w:tc>
        <w:tc>
          <w:tcPr>
            <w:tcW w:w="899" w:type="dxa"/>
            <w:tcBorders>
              <w:top w:val="single" w:sz="4" w:space="0" w:color="auto"/>
              <w:left w:val="nil"/>
              <w:bottom w:val="single" w:sz="4" w:space="0" w:color="auto"/>
              <w:right w:val="single" w:sz="4" w:space="0" w:color="auto"/>
            </w:tcBorders>
            <w:shd w:val="clear" w:color="000000" w:fill="D9D9D9"/>
            <w:vAlign w:val="center"/>
            <w:hideMark/>
          </w:tcPr>
          <w:p w14:paraId="21C8CCF8" w14:textId="2E9CFED2" w:rsidR="00C02563" w:rsidRPr="00CD6542" w:rsidRDefault="00C02563" w:rsidP="00C02563">
            <w:pPr>
              <w:widowControl/>
              <w:autoSpaceDE/>
              <w:autoSpaceDN/>
              <w:jc w:val="center"/>
              <w:rPr>
                <w:rFonts w:asciiTheme="minorHAnsi" w:eastAsia="Times New Roman" w:hAnsiTheme="minorHAnsi" w:cstheme="minorHAnsi"/>
                <w:b/>
                <w:bCs/>
                <w:color w:val="000000"/>
                <w:sz w:val="18"/>
                <w:szCs w:val="18"/>
                <w:lang w:val="en-IN" w:eastAsia="en-IN"/>
              </w:rPr>
            </w:pPr>
            <w:r w:rsidRPr="001C5372">
              <w:rPr>
                <w:rFonts w:asciiTheme="minorHAnsi" w:hAnsiTheme="minorHAnsi" w:cstheme="minorHAnsi"/>
                <w:b/>
                <w:bCs/>
                <w:sz w:val="18"/>
                <w:szCs w:val="18"/>
                <w:lang w:val="en-IN" w:eastAsia="en-IN"/>
              </w:rPr>
              <w:t xml:space="preserve">FY </w:t>
            </w:r>
            <w:r w:rsidRPr="001C5372">
              <w:rPr>
                <w:rFonts w:asciiTheme="minorHAnsi" w:hAnsiTheme="minorHAnsi" w:cstheme="minorHAnsi"/>
                <w:b/>
                <w:bCs/>
                <w:sz w:val="18"/>
                <w:szCs w:val="18"/>
                <w:lang w:val="en-IN" w:eastAsia="en-IN"/>
              </w:rPr>
              <w:br/>
              <w:t>2030-31</w:t>
            </w:r>
          </w:p>
        </w:tc>
      </w:tr>
      <w:tr w:rsidR="00173AAF" w:rsidRPr="00CD6542" w14:paraId="143E479B" w14:textId="77777777" w:rsidTr="00810063">
        <w:trPr>
          <w:trHeight w:val="63"/>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5C18AA4C" w14:textId="77777777" w:rsidR="00173AAF" w:rsidRPr="00CD6542" w:rsidRDefault="00173AAF" w:rsidP="00173AAF">
            <w:pPr>
              <w:widowControl/>
              <w:autoSpaceDE/>
              <w:autoSpaceDN/>
              <w:jc w:val="both"/>
              <w:rPr>
                <w:rFonts w:asciiTheme="minorHAnsi" w:eastAsia="Times New Roman" w:hAnsiTheme="minorHAnsi" w:cstheme="minorHAnsi"/>
                <w:color w:val="000000"/>
                <w:sz w:val="18"/>
                <w:szCs w:val="18"/>
                <w:lang w:val="en-IN" w:eastAsia="en-IN"/>
              </w:rPr>
            </w:pPr>
            <w:r w:rsidRPr="00CD6542">
              <w:rPr>
                <w:rFonts w:asciiTheme="minorHAnsi" w:eastAsia="Times New Roman" w:hAnsiTheme="minorHAnsi" w:cstheme="minorHAnsi"/>
                <w:color w:val="000000"/>
                <w:sz w:val="18"/>
                <w:szCs w:val="18"/>
                <w:lang w:val="en-IN" w:eastAsia="en-IN"/>
              </w:rPr>
              <w:t>Opening GFA</w:t>
            </w:r>
          </w:p>
        </w:tc>
        <w:tc>
          <w:tcPr>
            <w:tcW w:w="1060" w:type="dxa"/>
            <w:tcBorders>
              <w:top w:val="nil"/>
              <w:left w:val="nil"/>
              <w:bottom w:val="single" w:sz="4" w:space="0" w:color="auto"/>
              <w:right w:val="single" w:sz="4" w:space="0" w:color="auto"/>
            </w:tcBorders>
            <w:vAlign w:val="center"/>
            <w:hideMark/>
          </w:tcPr>
          <w:p w14:paraId="394A04B2" w14:textId="77777777" w:rsidR="00173AAF" w:rsidRPr="00190DF7" w:rsidRDefault="00173AAF" w:rsidP="00173AAF">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638.94</w:t>
            </w:r>
          </w:p>
        </w:tc>
        <w:tc>
          <w:tcPr>
            <w:tcW w:w="1200" w:type="dxa"/>
            <w:tcBorders>
              <w:top w:val="nil"/>
              <w:left w:val="nil"/>
              <w:bottom w:val="single" w:sz="4" w:space="0" w:color="auto"/>
              <w:right w:val="single" w:sz="4" w:space="0" w:color="auto"/>
            </w:tcBorders>
            <w:noWrap/>
            <w:vAlign w:val="center"/>
            <w:hideMark/>
          </w:tcPr>
          <w:p w14:paraId="67A2E765" w14:textId="77777777" w:rsidR="00173AAF" w:rsidRPr="00190DF7" w:rsidRDefault="00173AAF" w:rsidP="00173AAF">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610.23</w:t>
            </w:r>
          </w:p>
        </w:tc>
        <w:tc>
          <w:tcPr>
            <w:tcW w:w="873" w:type="dxa"/>
            <w:tcBorders>
              <w:top w:val="nil"/>
              <w:left w:val="nil"/>
              <w:bottom w:val="single" w:sz="4" w:space="0" w:color="auto"/>
              <w:right w:val="single" w:sz="4" w:space="0" w:color="auto"/>
            </w:tcBorders>
            <w:noWrap/>
            <w:vAlign w:val="center"/>
            <w:hideMark/>
          </w:tcPr>
          <w:p w14:paraId="6F93F983" w14:textId="77777777" w:rsidR="00173AAF" w:rsidRPr="00190DF7" w:rsidRDefault="00173AAF" w:rsidP="00173AAF">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683.91</w:t>
            </w:r>
          </w:p>
        </w:tc>
        <w:tc>
          <w:tcPr>
            <w:tcW w:w="873" w:type="dxa"/>
            <w:tcBorders>
              <w:top w:val="nil"/>
              <w:left w:val="nil"/>
              <w:bottom w:val="single" w:sz="4" w:space="0" w:color="auto"/>
              <w:right w:val="single" w:sz="4" w:space="0" w:color="auto"/>
            </w:tcBorders>
            <w:noWrap/>
            <w:vAlign w:val="center"/>
            <w:hideMark/>
          </w:tcPr>
          <w:p w14:paraId="1AD7FF0B" w14:textId="77777777" w:rsidR="00173AAF" w:rsidRPr="00190DF7" w:rsidRDefault="00173AAF" w:rsidP="00173AAF">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687.91</w:t>
            </w:r>
          </w:p>
        </w:tc>
        <w:tc>
          <w:tcPr>
            <w:tcW w:w="873" w:type="dxa"/>
            <w:tcBorders>
              <w:top w:val="nil"/>
              <w:left w:val="nil"/>
              <w:bottom w:val="single" w:sz="4" w:space="0" w:color="auto"/>
              <w:right w:val="single" w:sz="4" w:space="0" w:color="auto"/>
            </w:tcBorders>
            <w:noWrap/>
            <w:vAlign w:val="bottom"/>
            <w:hideMark/>
          </w:tcPr>
          <w:p w14:paraId="6B600490" w14:textId="77BC3225" w:rsidR="00173AAF" w:rsidRPr="00190DF7" w:rsidRDefault="00173AAF" w:rsidP="00173AAF">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hAnsiTheme="minorHAnsi" w:cstheme="minorHAnsi"/>
                <w:color w:val="000000"/>
                <w:sz w:val="20"/>
                <w:szCs w:val="20"/>
              </w:rPr>
              <w:t>923.51</w:t>
            </w:r>
          </w:p>
        </w:tc>
        <w:tc>
          <w:tcPr>
            <w:tcW w:w="873" w:type="dxa"/>
            <w:tcBorders>
              <w:top w:val="nil"/>
              <w:left w:val="nil"/>
              <w:bottom w:val="single" w:sz="4" w:space="0" w:color="auto"/>
              <w:right w:val="single" w:sz="4" w:space="0" w:color="auto"/>
            </w:tcBorders>
            <w:noWrap/>
            <w:vAlign w:val="bottom"/>
            <w:hideMark/>
          </w:tcPr>
          <w:p w14:paraId="5D9BF1A9" w14:textId="7422C1D2" w:rsidR="00173AAF" w:rsidRPr="00190DF7" w:rsidRDefault="00173AAF" w:rsidP="00173AAF">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hAnsiTheme="minorHAnsi" w:cstheme="minorHAnsi"/>
                <w:color w:val="000000"/>
                <w:sz w:val="20"/>
                <w:szCs w:val="20"/>
              </w:rPr>
              <w:t>969.51</w:t>
            </w:r>
          </w:p>
        </w:tc>
        <w:tc>
          <w:tcPr>
            <w:tcW w:w="899" w:type="dxa"/>
            <w:tcBorders>
              <w:top w:val="nil"/>
              <w:left w:val="nil"/>
              <w:bottom w:val="single" w:sz="4" w:space="0" w:color="auto"/>
              <w:right w:val="single" w:sz="4" w:space="0" w:color="auto"/>
            </w:tcBorders>
            <w:noWrap/>
            <w:vAlign w:val="bottom"/>
            <w:hideMark/>
          </w:tcPr>
          <w:p w14:paraId="4292C938" w14:textId="6BB56AE5" w:rsidR="00173AAF" w:rsidRPr="00190DF7" w:rsidRDefault="00173AAF" w:rsidP="00173AAF">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hAnsiTheme="minorHAnsi" w:cstheme="minorHAnsi"/>
                <w:color w:val="000000"/>
                <w:sz w:val="20"/>
                <w:szCs w:val="20"/>
              </w:rPr>
              <w:t>1047.51</w:t>
            </w:r>
          </w:p>
        </w:tc>
      </w:tr>
      <w:tr w:rsidR="00CD6542" w:rsidRPr="00CD6542" w14:paraId="09590A8C" w14:textId="77777777" w:rsidTr="00810063">
        <w:trPr>
          <w:trHeight w:val="63"/>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44DCC1E" w14:textId="77777777" w:rsidR="00CD6542" w:rsidRPr="00CD6542" w:rsidRDefault="00CD6542" w:rsidP="00CD6542">
            <w:pPr>
              <w:widowControl/>
              <w:autoSpaceDE/>
              <w:autoSpaceDN/>
              <w:jc w:val="both"/>
              <w:rPr>
                <w:rFonts w:asciiTheme="minorHAnsi" w:eastAsia="Times New Roman" w:hAnsiTheme="minorHAnsi" w:cstheme="minorHAnsi"/>
                <w:color w:val="000000"/>
                <w:sz w:val="18"/>
                <w:szCs w:val="18"/>
                <w:lang w:val="en-IN" w:eastAsia="en-IN"/>
              </w:rPr>
            </w:pPr>
            <w:r w:rsidRPr="00CD6542">
              <w:rPr>
                <w:rFonts w:asciiTheme="minorHAnsi" w:eastAsia="Times New Roman" w:hAnsiTheme="minorHAnsi" w:cstheme="minorHAnsi"/>
                <w:color w:val="000000"/>
                <w:sz w:val="18"/>
                <w:szCs w:val="18"/>
                <w:lang w:val="en-IN" w:eastAsia="en-IN"/>
              </w:rPr>
              <w:t>Actual R&amp;M expense</w:t>
            </w:r>
          </w:p>
        </w:tc>
        <w:tc>
          <w:tcPr>
            <w:tcW w:w="1060" w:type="dxa"/>
            <w:tcBorders>
              <w:top w:val="nil"/>
              <w:left w:val="nil"/>
              <w:bottom w:val="single" w:sz="4" w:space="0" w:color="auto"/>
              <w:right w:val="single" w:sz="4" w:space="0" w:color="auto"/>
            </w:tcBorders>
            <w:vAlign w:val="center"/>
            <w:hideMark/>
          </w:tcPr>
          <w:p w14:paraId="279C6754" w14:textId="77777777" w:rsidR="00CD6542" w:rsidRPr="00190DF7" w:rsidRDefault="00CD6542" w:rsidP="00CD654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57.79</w:t>
            </w:r>
          </w:p>
        </w:tc>
        <w:tc>
          <w:tcPr>
            <w:tcW w:w="1200" w:type="dxa"/>
            <w:tcBorders>
              <w:top w:val="nil"/>
              <w:left w:val="nil"/>
              <w:bottom w:val="single" w:sz="4" w:space="0" w:color="auto"/>
              <w:right w:val="single" w:sz="4" w:space="0" w:color="auto"/>
            </w:tcBorders>
            <w:noWrap/>
            <w:vAlign w:val="center"/>
            <w:hideMark/>
          </w:tcPr>
          <w:p w14:paraId="3634BF7B" w14:textId="77777777" w:rsidR="00CD6542" w:rsidRPr="00190DF7" w:rsidRDefault="00CD6542" w:rsidP="00CD654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42.67</w:t>
            </w:r>
          </w:p>
        </w:tc>
        <w:tc>
          <w:tcPr>
            <w:tcW w:w="873" w:type="dxa"/>
            <w:tcBorders>
              <w:top w:val="nil"/>
              <w:left w:val="nil"/>
              <w:bottom w:val="single" w:sz="4" w:space="0" w:color="auto"/>
              <w:right w:val="single" w:sz="4" w:space="0" w:color="auto"/>
            </w:tcBorders>
            <w:noWrap/>
            <w:vAlign w:val="center"/>
            <w:hideMark/>
          </w:tcPr>
          <w:p w14:paraId="20A2B3D8" w14:textId="60845BB5" w:rsidR="00CD6542" w:rsidRPr="00190DF7" w:rsidRDefault="00CD6542"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73" w:type="dxa"/>
            <w:tcBorders>
              <w:top w:val="nil"/>
              <w:left w:val="nil"/>
              <w:bottom w:val="single" w:sz="4" w:space="0" w:color="auto"/>
              <w:right w:val="single" w:sz="4" w:space="0" w:color="auto"/>
            </w:tcBorders>
            <w:noWrap/>
            <w:vAlign w:val="center"/>
            <w:hideMark/>
          </w:tcPr>
          <w:p w14:paraId="1CDA1700" w14:textId="50BF20CB" w:rsidR="00CD6542" w:rsidRPr="00190DF7" w:rsidRDefault="00CD6542"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73" w:type="dxa"/>
            <w:tcBorders>
              <w:top w:val="nil"/>
              <w:left w:val="nil"/>
              <w:bottom w:val="single" w:sz="4" w:space="0" w:color="auto"/>
              <w:right w:val="single" w:sz="4" w:space="0" w:color="auto"/>
            </w:tcBorders>
            <w:noWrap/>
            <w:vAlign w:val="center"/>
            <w:hideMark/>
          </w:tcPr>
          <w:p w14:paraId="75B110F2" w14:textId="4F59F71E" w:rsidR="00CD6542" w:rsidRPr="00190DF7" w:rsidRDefault="00CD6542"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73" w:type="dxa"/>
            <w:tcBorders>
              <w:top w:val="nil"/>
              <w:left w:val="nil"/>
              <w:bottom w:val="single" w:sz="4" w:space="0" w:color="auto"/>
              <w:right w:val="single" w:sz="4" w:space="0" w:color="auto"/>
            </w:tcBorders>
            <w:noWrap/>
            <w:vAlign w:val="center"/>
            <w:hideMark/>
          </w:tcPr>
          <w:p w14:paraId="24E40BBA" w14:textId="496A1EE7" w:rsidR="00CD6542" w:rsidRPr="00190DF7" w:rsidRDefault="00CD6542"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99" w:type="dxa"/>
            <w:tcBorders>
              <w:top w:val="nil"/>
              <w:left w:val="nil"/>
              <w:bottom w:val="single" w:sz="4" w:space="0" w:color="auto"/>
              <w:right w:val="single" w:sz="4" w:space="0" w:color="auto"/>
            </w:tcBorders>
            <w:noWrap/>
            <w:vAlign w:val="center"/>
            <w:hideMark/>
          </w:tcPr>
          <w:p w14:paraId="5BA2A321" w14:textId="07305811" w:rsidR="00CD6542" w:rsidRPr="00190DF7" w:rsidRDefault="00CD6542" w:rsidP="009E0722">
            <w:pPr>
              <w:widowControl/>
              <w:autoSpaceDE/>
              <w:autoSpaceDN/>
              <w:jc w:val="center"/>
              <w:rPr>
                <w:rFonts w:asciiTheme="minorHAnsi" w:eastAsia="Times New Roman" w:hAnsiTheme="minorHAnsi" w:cstheme="minorHAnsi"/>
                <w:color w:val="000000"/>
                <w:sz w:val="20"/>
                <w:szCs w:val="20"/>
                <w:lang w:val="en-IN" w:eastAsia="en-IN"/>
              </w:rPr>
            </w:pPr>
          </w:p>
        </w:tc>
      </w:tr>
      <w:tr w:rsidR="00CD6542" w:rsidRPr="00CD6542" w14:paraId="6AB02170" w14:textId="77777777" w:rsidTr="00810063">
        <w:trPr>
          <w:trHeight w:val="63"/>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7F6635E" w14:textId="77777777" w:rsidR="00CD6542" w:rsidRPr="00CD6542" w:rsidRDefault="00CD6542" w:rsidP="00CD6542">
            <w:pPr>
              <w:widowControl/>
              <w:autoSpaceDE/>
              <w:autoSpaceDN/>
              <w:jc w:val="both"/>
              <w:rPr>
                <w:rFonts w:asciiTheme="minorHAnsi" w:eastAsia="Times New Roman" w:hAnsiTheme="minorHAnsi" w:cstheme="minorHAnsi"/>
                <w:color w:val="000000"/>
                <w:sz w:val="18"/>
                <w:szCs w:val="18"/>
                <w:lang w:val="en-IN" w:eastAsia="en-IN"/>
              </w:rPr>
            </w:pPr>
            <w:r w:rsidRPr="00CD6542">
              <w:rPr>
                <w:rFonts w:asciiTheme="minorHAnsi" w:eastAsia="Times New Roman" w:hAnsiTheme="minorHAnsi" w:cstheme="minorHAnsi"/>
                <w:color w:val="000000"/>
                <w:sz w:val="18"/>
                <w:szCs w:val="18"/>
                <w:lang w:val="en-IN" w:eastAsia="en-IN"/>
              </w:rPr>
              <w:t>Average k Factor FY22 to FY26</w:t>
            </w:r>
          </w:p>
        </w:tc>
        <w:tc>
          <w:tcPr>
            <w:tcW w:w="1060" w:type="dxa"/>
            <w:tcBorders>
              <w:top w:val="nil"/>
              <w:left w:val="nil"/>
              <w:bottom w:val="single" w:sz="4" w:space="0" w:color="auto"/>
              <w:right w:val="single" w:sz="4" w:space="0" w:color="auto"/>
            </w:tcBorders>
            <w:vAlign w:val="center"/>
            <w:hideMark/>
          </w:tcPr>
          <w:p w14:paraId="024EE412" w14:textId="62F3246F" w:rsidR="00CD6542" w:rsidRPr="00190DF7" w:rsidRDefault="00CD6542" w:rsidP="00CD6542">
            <w:pPr>
              <w:widowControl/>
              <w:autoSpaceDE/>
              <w:autoSpaceDN/>
              <w:jc w:val="center"/>
              <w:rPr>
                <w:rFonts w:asciiTheme="minorHAnsi" w:eastAsia="Times New Roman" w:hAnsiTheme="minorHAnsi" w:cstheme="minorHAnsi"/>
                <w:color w:val="000000"/>
                <w:sz w:val="20"/>
                <w:szCs w:val="20"/>
                <w:lang w:val="en-IN" w:eastAsia="en-IN"/>
              </w:rPr>
            </w:pPr>
          </w:p>
        </w:tc>
        <w:tc>
          <w:tcPr>
            <w:tcW w:w="1200" w:type="dxa"/>
            <w:tcBorders>
              <w:top w:val="nil"/>
              <w:left w:val="nil"/>
              <w:bottom w:val="single" w:sz="4" w:space="0" w:color="auto"/>
              <w:right w:val="single" w:sz="4" w:space="0" w:color="auto"/>
            </w:tcBorders>
            <w:shd w:val="clear" w:color="000000" w:fill="FFFFFF"/>
            <w:vAlign w:val="center"/>
            <w:hideMark/>
          </w:tcPr>
          <w:p w14:paraId="27902EA1" w14:textId="77777777" w:rsidR="00CD6542" w:rsidRPr="00190DF7" w:rsidRDefault="00CD6542" w:rsidP="00CD654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6.99%</w:t>
            </w:r>
          </w:p>
        </w:tc>
        <w:tc>
          <w:tcPr>
            <w:tcW w:w="873" w:type="dxa"/>
            <w:tcBorders>
              <w:top w:val="nil"/>
              <w:left w:val="nil"/>
              <w:bottom w:val="single" w:sz="4" w:space="0" w:color="auto"/>
              <w:right w:val="single" w:sz="4" w:space="0" w:color="auto"/>
            </w:tcBorders>
            <w:noWrap/>
            <w:vAlign w:val="center"/>
            <w:hideMark/>
          </w:tcPr>
          <w:p w14:paraId="615990C8" w14:textId="64AF36FA" w:rsidR="00CD6542" w:rsidRPr="00190DF7" w:rsidRDefault="00CD6542"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73" w:type="dxa"/>
            <w:tcBorders>
              <w:top w:val="nil"/>
              <w:left w:val="nil"/>
              <w:bottom w:val="single" w:sz="4" w:space="0" w:color="auto"/>
              <w:right w:val="single" w:sz="4" w:space="0" w:color="auto"/>
            </w:tcBorders>
            <w:noWrap/>
            <w:vAlign w:val="center"/>
            <w:hideMark/>
          </w:tcPr>
          <w:p w14:paraId="441445A3" w14:textId="30DCF481" w:rsidR="00CD6542" w:rsidRPr="00190DF7" w:rsidRDefault="00CD6542"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73" w:type="dxa"/>
            <w:tcBorders>
              <w:top w:val="nil"/>
              <w:left w:val="nil"/>
              <w:bottom w:val="single" w:sz="4" w:space="0" w:color="auto"/>
              <w:right w:val="single" w:sz="4" w:space="0" w:color="auto"/>
            </w:tcBorders>
            <w:noWrap/>
            <w:vAlign w:val="center"/>
            <w:hideMark/>
          </w:tcPr>
          <w:p w14:paraId="58C05727" w14:textId="279CD0FB" w:rsidR="00CD6542" w:rsidRPr="00190DF7" w:rsidRDefault="00CD6542"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73" w:type="dxa"/>
            <w:tcBorders>
              <w:top w:val="nil"/>
              <w:left w:val="nil"/>
              <w:bottom w:val="single" w:sz="4" w:space="0" w:color="auto"/>
              <w:right w:val="single" w:sz="4" w:space="0" w:color="auto"/>
            </w:tcBorders>
            <w:noWrap/>
            <w:vAlign w:val="center"/>
            <w:hideMark/>
          </w:tcPr>
          <w:p w14:paraId="65DC644F" w14:textId="4609F809" w:rsidR="00CD6542" w:rsidRPr="00190DF7" w:rsidRDefault="00CD6542"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99" w:type="dxa"/>
            <w:tcBorders>
              <w:top w:val="nil"/>
              <w:left w:val="nil"/>
              <w:bottom w:val="single" w:sz="4" w:space="0" w:color="auto"/>
              <w:right w:val="single" w:sz="4" w:space="0" w:color="auto"/>
            </w:tcBorders>
            <w:noWrap/>
            <w:vAlign w:val="center"/>
            <w:hideMark/>
          </w:tcPr>
          <w:p w14:paraId="53010F2D" w14:textId="077D5CB8" w:rsidR="00CD6542" w:rsidRPr="00190DF7" w:rsidRDefault="00CD6542" w:rsidP="009E0722">
            <w:pPr>
              <w:widowControl/>
              <w:autoSpaceDE/>
              <w:autoSpaceDN/>
              <w:jc w:val="center"/>
              <w:rPr>
                <w:rFonts w:asciiTheme="minorHAnsi" w:eastAsia="Times New Roman" w:hAnsiTheme="minorHAnsi" w:cstheme="minorHAnsi"/>
                <w:color w:val="000000"/>
                <w:sz w:val="20"/>
                <w:szCs w:val="20"/>
                <w:lang w:val="en-IN" w:eastAsia="en-IN"/>
              </w:rPr>
            </w:pPr>
          </w:p>
        </w:tc>
      </w:tr>
      <w:tr w:rsidR="00FB40CB" w:rsidRPr="00CD6542" w14:paraId="0CF96198" w14:textId="77777777" w:rsidTr="00810063">
        <w:trPr>
          <w:trHeight w:val="480"/>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66153D36" w14:textId="568B7D3C" w:rsidR="00FB40CB" w:rsidRPr="00CD6542" w:rsidRDefault="00FB40CB" w:rsidP="00FB40CB">
            <w:pPr>
              <w:widowControl/>
              <w:autoSpaceDE/>
              <w:autoSpaceDN/>
              <w:rPr>
                <w:rFonts w:asciiTheme="minorHAnsi" w:eastAsia="Times New Roman" w:hAnsiTheme="minorHAnsi" w:cstheme="minorHAnsi"/>
                <w:i/>
                <w:iCs/>
                <w:color w:val="000000"/>
                <w:sz w:val="18"/>
                <w:szCs w:val="18"/>
                <w:lang w:val="en-IN" w:eastAsia="en-IN"/>
              </w:rPr>
            </w:pPr>
            <w:r w:rsidRPr="00CD6542">
              <w:rPr>
                <w:rFonts w:asciiTheme="minorHAnsi" w:eastAsia="Times New Roman" w:hAnsiTheme="minorHAnsi" w:cstheme="minorHAnsi"/>
                <w:i/>
                <w:iCs/>
                <w:color w:val="000000"/>
                <w:sz w:val="18"/>
                <w:szCs w:val="18"/>
                <w:lang w:val="en-IN" w:eastAsia="en-IN"/>
              </w:rPr>
              <w:t>Derived K-Factor for the Control Period (FY 27 to FY 31) (6.99%)</w:t>
            </w:r>
          </w:p>
        </w:tc>
        <w:tc>
          <w:tcPr>
            <w:tcW w:w="1060" w:type="dxa"/>
            <w:tcBorders>
              <w:top w:val="nil"/>
              <w:left w:val="nil"/>
              <w:bottom w:val="single" w:sz="4" w:space="0" w:color="auto"/>
              <w:right w:val="single" w:sz="4" w:space="0" w:color="auto"/>
            </w:tcBorders>
            <w:noWrap/>
            <w:vAlign w:val="center"/>
            <w:hideMark/>
          </w:tcPr>
          <w:p w14:paraId="57DA247F" w14:textId="77777777" w:rsidR="00FB40CB" w:rsidRPr="00190DF7" w:rsidRDefault="00FB40CB" w:rsidP="00FB40CB">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 </w:t>
            </w:r>
          </w:p>
        </w:tc>
        <w:tc>
          <w:tcPr>
            <w:tcW w:w="1200" w:type="dxa"/>
            <w:tcBorders>
              <w:top w:val="nil"/>
              <w:left w:val="nil"/>
              <w:bottom w:val="single" w:sz="4" w:space="0" w:color="auto"/>
              <w:right w:val="single" w:sz="4" w:space="0" w:color="auto"/>
            </w:tcBorders>
            <w:noWrap/>
            <w:vAlign w:val="center"/>
            <w:hideMark/>
          </w:tcPr>
          <w:p w14:paraId="66B6FAD8" w14:textId="77777777" w:rsidR="00FB40CB" w:rsidRPr="00190DF7" w:rsidRDefault="00FB40CB" w:rsidP="00FB40CB">
            <w:pPr>
              <w:widowControl/>
              <w:autoSpaceDE/>
              <w:autoSpaceDN/>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 </w:t>
            </w:r>
          </w:p>
        </w:tc>
        <w:tc>
          <w:tcPr>
            <w:tcW w:w="873" w:type="dxa"/>
            <w:tcBorders>
              <w:top w:val="nil"/>
              <w:left w:val="nil"/>
              <w:bottom w:val="single" w:sz="4" w:space="0" w:color="auto"/>
              <w:right w:val="single" w:sz="4" w:space="0" w:color="auto"/>
            </w:tcBorders>
            <w:shd w:val="clear" w:color="000000" w:fill="FFFFFF"/>
            <w:noWrap/>
            <w:vAlign w:val="center"/>
            <w:hideMark/>
          </w:tcPr>
          <w:p w14:paraId="14C22117" w14:textId="02792490"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6.99%</w:t>
            </w:r>
          </w:p>
        </w:tc>
        <w:tc>
          <w:tcPr>
            <w:tcW w:w="873" w:type="dxa"/>
            <w:tcBorders>
              <w:top w:val="nil"/>
              <w:left w:val="nil"/>
              <w:bottom w:val="single" w:sz="4" w:space="0" w:color="auto"/>
              <w:right w:val="single" w:sz="4" w:space="0" w:color="auto"/>
            </w:tcBorders>
            <w:shd w:val="clear" w:color="000000" w:fill="FFFFFF"/>
            <w:noWrap/>
            <w:vAlign w:val="center"/>
            <w:hideMark/>
          </w:tcPr>
          <w:p w14:paraId="767C230E" w14:textId="4A613FFA"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6.99%</w:t>
            </w:r>
          </w:p>
        </w:tc>
        <w:tc>
          <w:tcPr>
            <w:tcW w:w="873" w:type="dxa"/>
            <w:tcBorders>
              <w:top w:val="nil"/>
              <w:left w:val="nil"/>
              <w:bottom w:val="single" w:sz="4" w:space="0" w:color="auto"/>
              <w:right w:val="single" w:sz="4" w:space="0" w:color="auto"/>
            </w:tcBorders>
            <w:shd w:val="clear" w:color="000000" w:fill="FFFFFF"/>
            <w:noWrap/>
            <w:vAlign w:val="center"/>
            <w:hideMark/>
          </w:tcPr>
          <w:p w14:paraId="1359B6AA" w14:textId="2A440860"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6.99%</w:t>
            </w:r>
          </w:p>
        </w:tc>
        <w:tc>
          <w:tcPr>
            <w:tcW w:w="873" w:type="dxa"/>
            <w:tcBorders>
              <w:top w:val="nil"/>
              <w:left w:val="nil"/>
              <w:bottom w:val="single" w:sz="4" w:space="0" w:color="auto"/>
              <w:right w:val="single" w:sz="4" w:space="0" w:color="auto"/>
            </w:tcBorders>
            <w:shd w:val="clear" w:color="000000" w:fill="FFFFFF"/>
            <w:noWrap/>
            <w:vAlign w:val="center"/>
            <w:hideMark/>
          </w:tcPr>
          <w:p w14:paraId="73C164DB" w14:textId="5C7BBDDD"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6.99%</w:t>
            </w:r>
          </w:p>
        </w:tc>
        <w:tc>
          <w:tcPr>
            <w:tcW w:w="899" w:type="dxa"/>
            <w:tcBorders>
              <w:top w:val="nil"/>
              <w:left w:val="nil"/>
              <w:bottom w:val="single" w:sz="4" w:space="0" w:color="auto"/>
              <w:right w:val="single" w:sz="4" w:space="0" w:color="auto"/>
            </w:tcBorders>
            <w:shd w:val="clear" w:color="000000" w:fill="FFFFFF"/>
            <w:noWrap/>
            <w:vAlign w:val="center"/>
            <w:hideMark/>
          </w:tcPr>
          <w:p w14:paraId="5D47223D" w14:textId="49FA06A4"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6.99%</w:t>
            </w:r>
          </w:p>
        </w:tc>
      </w:tr>
      <w:tr w:rsidR="00FB40CB" w:rsidRPr="00CD6542" w14:paraId="344AF36C" w14:textId="77777777" w:rsidTr="00810063">
        <w:trPr>
          <w:trHeight w:val="63"/>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5621B91E" w14:textId="77777777" w:rsidR="00FB40CB" w:rsidRPr="00CD6542" w:rsidRDefault="00FB40CB" w:rsidP="00FB40CB">
            <w:pPr>
              <w:widowControl/>
              <w:autoSpaceDE/>
              <w:autoSpaceDN/>
              <w:jc w:val="both"/>
              <w:rPr>
                <w:rFonts w:asciiTheme="minorHAnsi" w:eastAsia="Times New Roman" w:hAnsiTheme="minorHAnsi" w:cstheme="minorHAnsi"/>
                <w:color w:val="000000"/>
                <w:sz w:val="18"/>
                <w:szCs w:val="18"/>
                <w:lang w:val="en-IN" w:eastAsia="en-IN"/>
              </w:rPr>
            </w:pPr>
            <w:r w:rsidRPr="00CD6542">
              <w:rPr>
                <w:rFonts w:asciiTheme="minorHAnsi" w:eastAsia="Times New Roman" w:hAnsiTheme="minorHAnsi" w:cstheme="minorHAnsi"/>
                <w:color w:val="000000"/>
                <w:sz w:val="18"/>
                <w:szCs w:val="18"/>
                <w:lang w:val="en-IN" w:eastAsia="en-IN"/>
              </w:rPr>
              <w:t>Opening GFA* Derived K-Factor</w:t>
            </w:r>
          </w:p>
        </w:tc>
        <w:tc>
          <w:tcPr>
            <w:tcW w:w="1060" w:type="dxa"/>
            <w:tcBorders>
              <w:top w:val="nil"/>
              <w:left w:val="nil"/>
              <w:bottom w:val="single" w:sz="4" w:space="0" w:color="auto"/>
              <w:right w:val="single" w:sz="4" w:space="0" w:color="auto"/>
            </w:tcBorders>
            <w:vAlign w:val="center"/>
            <w:hideMark/>
          </w:tcPr>
          <w:p w14:paraId="66C796E0" w14:textId="77777777" w:rsidR="00FB40CB" w:rsidRPr="00190DF7" w:rsidRDefault="00FB40CB" w:rsidP="00FB40CB">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 </w:t>
            </w:r>
          </w:p>
        </w:tc>
        <w:tc>
          <w:tcPr>
            <w:tcW w:w="1200" w:type="dxa"/>
            <w:tcBorders>
              <w:top w:val="nil"/>
              <w:left w:val="nil"/>
              <w:bottom w:val="single" w:sz="4" w:space="0" w:color="auto"/>
              <w:right w:val="single" w:sz="4" w:space="0" w:color="auto"/>
            </w:tcBorders>
            <w:noWrap/>
            <w:vAlign w:val="center"/>
            <w:hideMark/>
          </w:tcPr>
          <w:p w14:paraId="11F40D8F" w14:textId="77777777" w:rsidR="00FB40CB" w:rsidRPr="00190DF7" w:rsidRDefault="00FB40CB" w:rsidP="00FB40CB">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 </w:t>
            </w:r>
          </w:p>
        </w:tc>
        <w:tc>
          <w:tcPr>
            <w:tcW w:w="873" w:type="dxa"/>
            <w:tcBorders>
              <w:top w:val="nil"/>
              <w:left w:val="nil"/>
              <w:bottom w:val="single" w:sz="4" w:space="0" w:color="auto"/>
              <w:right w:val="single" w:sz="4" w:space="0" w:color="auto"/>
            </w:tcBorders>
            <w:noWrap/>
            <w:vAlign w:val="center"/>
            <w:hideMark/>
          </w:tcPr>
          <w:p w14:paraId="5AB8D5EE" w14:textId="29AC000C"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47.83</w:t>
            </w:r>
          </w:p>
        </w:tc>
        <w:tc>
          <w:tcPr>
            <w:tcW w:w="873" w:type="dxa"/>
            <w:tcBorders>
              <w:top w:val="nil"/>
              <w:left w:val="nil"/>
              <w:bottom w:val="single" w:sz="4" w:space="0" w:color="auto"/>
              <w:right w:val="single" w:sz="4" w:space="0" w:color="auto"/>
            </w:tcBorders>
            <w:noWrap/>
            <w:vAlign w:val="center"/>
            <w:hideMark/>
          </w:tcPr>
          <w:p w14:paraId="7FF3E107" w14:textId="4E3F5968"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48.11</w:t>
            </w:r>
          </w:p>
        </w:tc>
        <w:tc>
          <w:tcPr>
            <w:tcW w:w="873" w:type="dxa"/>
            <w:tcBorders>
              <w:top w:val="nil"/>
              <w:left w:val="nil"/>
              <w:bottom w:val="single" w:sz="4" w:space="0" w:color="auto"/>
              <w:right w:val="single" w:sz="4" w:space="0" w:color="auto"/>
            </w:tcBorders>
            <w:noWrap/>
            <w:vAlign w:val="center"/>
            <w:hideMark/>
          </w:tcPr>
          <w:p w14:paraId="4A0CB404" w14:textId="4BDFF158"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64.58</w:t>
            </w:r>
          </w:p>
        </w:tc>
        <w:tc>
          <w:tcPr>
            <w:tcW w:w="873" w:type="dxa"/>
            <w:tcBorders>
              <w:top w:val="nil"/>
              <w:left w:val="nil"/>
              <w:bottom w:val="single" w:sz="4" w:space="0" w:color="auto"/>
              <w:right w:val="single" w:sz="4" w:space="0" w:color="auto"/>
            </w:tcBorders>
            <w:noWrap/>
            <w:vAlign w:val="center"/>
            <w:hideMark/>
          </w:tcPr>
          <w:p w14:paraId="6462DBA3" w14:textId="05EC6991"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67.80</w:t>
            </w:r>
          </w:p>
        </w:tc>
        <w:tc>
          <w:tcPr>
            <w:tcW w:w="899" w:type="dxa"/>
            <w:tcBorders>
              <w:top w:val="nil"/>
              <w:left w:val="nil"/>
              <w:bottom w:val="single" w:sz="4" w:space="0" w:color="auto"/>
              <w:right w:val="single" w:sz="4" w:space="0" w:color="auto"/>
            </w:tcBorders>
            <w:noWrap/>
            <w:vAlign w:val="center"/>
            <w:hideMark/>
          </w:tcPr>
          <w:p w14:paraId="3F90E26B" w14:textId="1B0EC534"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73.25</w:t>
            </w:r>
          </w:p>
        </w:tc>
      </w:tr>
      <w:tr w:rsidR="00FB40CB" w:rsidRPr="00CD6542" w14:paraId="48A2BEAB" w14:textId="77777777" w:rsidTr="00810063">
        <w:trPr>
          <w:trHeight w:val="63"/>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A6933D3" w14:textId="77777777" w:rsidR="00FB40CB" w:rsidRPr="00CD6542" w:rsidRDefault="00FB40CB" w:rsidP="00FB40CB">
            <w:pPr>
              <w:widowControl/>
              <w:autoSpaceDE/>
              <w:autoSpaceDN/>
              <w:jc w:val="both"/>
              <w:rPr>
                <w:rFonts w:asciiTheme="minorHAnsi" w:eastAsia="Times New Roman" w:hAnsiTheme="minorHAnsi" w:cstheme="minorHAnsi"/>
                <w:i/>
                <w:iCs/>
                <w:color w:val="000000"/>
                <w:sz w:val="18"/>
                <w:szCs w:val="18"/>
                <w:lang w:val="en-IN" w:eastAsia="en-IN"/>
              </w:rPr>
            </w:pPr>
            <w:r w:rsidRPr="00CD6542">
              <w:rPr>
                <w:rFonts w:asciiTheme="minorHAnsi" w:eastAsia="Times New Roman" w:hAnsiTheme="minorHAnsi" w:cstheme="minorHAnsi"/>
                <w:i/>
                <w:iCs/>
                <w:color w:val="000000"/>
                <w:sz w:val="18"/>
                <w:szCs w:val="18"/>
                <w:lang w:val="en-IN" w:eastAsia="en-IN"/>
              </w:rPr>
              <w:t>Add: Inflation factor for FY 2026-27</w:t>
            </w:r>
          </w:p>
        </w:tc>
        <w:tc>
          <w:tcPr>
            <w:tcW w:w="1060" w:type="dxa"/>
            <w:tcBorders>
              <w:top w:val="nil"/>
              <w:left w:val="nil"/>
              <w:bottom w:val="single" w:sz="4" w:space="0" w:color="auto"/>
              <w:right w:val="single" w:sz="4" w:space="0" w:color="auto"/>
            </w:tcBorders>
            <w:noWrap/>
            <w:vAlign w:val="center"/>
            <w:hideMark/>
          </w:tcPr>
          <w:p w14:paraId="70F60B54" w14:textId="77777777" w:rsidR="00FB40CB" w:rsidRPr="00190DF7" w:rsidRDefault="00FB40CB" w:rsidP="00FB40CB">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 </w:t>
            </w:r>
          </w:p>
        </w:tc>
        <w:tc>
          <w:tcPr>
            <w:tcW w:w="1200" w:type="dxa"/>
            <w:tcBorders>
              <w:top w:val="nil"/>
              <w:left w:val="nil"/>
              <w:bottom w:val="single" w:sz="4" w:space="0" w:color="auto"/>
              <w:right w:val="single" w:sz="4" w:space="0" w:color="auto"/>
            </w:tcBorders>
            <w:vAlign w:val="center"/>
            <w:hideMark/>
          </w:tcPr>
          <w:p w14:paraId="2A1D8203" w14:textId="77777777" w:rsidR="00FB40CB" w:rsidRPr="00190DF7" w:rsidRDefault="00FB40CB" w:rsidP="00FB40CB">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 </w:t>
            </w:r>
          </w:p>
        </w:tc>
        <w:tc>
          <w:tcPr>
            <w:tcW w:w="873" w:type="dxa"/>
            <w:tcBorders>
              <w:top w:val="nil"/>
              <w:left w:val="nil"/>
              <w:bottom w:val="single" w:sz="4" w:space="0" w:color="auto"/>
              <w:right w:val="single" w:sz="4" w:space="0" w:color="auto"/>
            </w:tcBorders>
            <w:vAlign w:val="center"/>
            <w:hideMark/>
          </w:tcPr>
          <w:p w14:paraId="49118787" w14:textId="1F21C59D"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3.12%</w:t>
            </w:r>
          </w:p>
        </w:tc>
        <w:tc>
          <w:tcPr>
            <w:tcW w:w="873" w:type="dxa"/>
            <w:tcBorders>
              <w:top w:val="nil"/>
              <w:left w:val="nil"/>
              <w:bottom w:val="single" w:sz="4" w:space="0" w:color="auto"/>
              <w:right w:val="single" w:sz="4" w:space="0" w:color="auto"/>
            </w:tcBorders>
            <w:vAlign w:val="center"/>
            <w:hideMark/>
          </w:tcPr>
          <w:p w14:paraId="40892919" w14:textId="34FC59B1"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3.12%</w:t>
            </w:r>
          </w:p>
        </w:tc>
        <w:tc>
          <w:tcPr>
            <w:tcW w:w="873" w:type="dxa"/>
            <w:tcBorders>
              <w:top w:val="nil"/>
              <w:left w:val="nil"/>
              <w:bottom w:val="single" w:sz="4" w:space="0" w:color="auto"/>
              <w:right w:val="single" w:sz="4" w:space="0" w:color="auto"/>
            </w:tcBorders>
            <w:vAlign w:val="center"/>
            <w:hideMark/>
          </w:tcPr>
          <w:p w14:paraId="68FA82DD" w14:textId="1D0A13B0"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3.12%</w:t>
            </w:r>
          </w:p>
        </w:tc>
        <w:tc>
          <w:tcPr>
            <w:tcW w:w="873" w:type="dxa"/>
            <w:tcBorders>
              <w:top w:val="nil"/>
              <w:left w:val="nil"/>
              <w:bottom w:val="single" w:sz="4" w:space="0" w:color="auto"/>
              <w:right w:val="single" w:sz="4" w:space="0" w:color="auto"/>
            </w:tcBorders>
            <w:vAlign w:val="center"/>
            <w:hideMark/>
          </w:tcPr>
          <w:p w14:paraId="6D7B4FDE" w14:textId="302A3982"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3.12%</w:t>
            </w:r>
          </w:p>
        </w:tc>
        <w:tc>
          <w:tcPr>
            <w:tcW w:w="899" w:type="dxa"/>
            <w:tcBorders>
              <w:top w:val="nil"/>
              <w:left w:val="nil"/>
              <w:bottom w:val="single" w:sz="4" w:space="0" w:color="auto"/>
              <w:right w:val="single" w:sz="4" w:space="0" w:color="auto"/>
            </w:tcBorders>
            <w:vAlign w:val="center"/>
            <w:hideMark/>
          </w:tcPr>
          <w:p w14:paraId="2EB3F3F5" w14:textId="438EA38B"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3.12%</w:t>
            </w:r>
          </w:p>
        </w:tc>
      </w:tr>
      <w:tr w:rsidR="00FB40CB" w:rsidRPr="00CD6542" w14:paraId="05959969" w14:textId="77777777" w:rsidTr="00810063">
        <w:trPr>
          <w:trHeight w:val="63"/>
        </w:trPr>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26797699" w14:textId="77777777" w:rsidR="00FB40CB" w:rsidRPr="00CD6542" w:rsidRDefault="00FB40CB" w:rsidP="00FB40CB">
            <w:pPr>
              <w:widowControl/>
              <w:autoSpaceDE/>
              <w:autoSpaceDN/>
              <w:jc w:val="both"/>
              <w:rPr>
                <w:rFonts w:asciiTheme="minorHAnsi" w:eastAsia="Times New Roman" w:hAnsiTheme="minorHAnsi" w:cstheme="minorHAnsi"/>
                <w:i/>
                <w:iCs/>
                <w:color w:val="000000"/>
                <w:sz w:val="18"/>
                <w:szCs w:val="18"/>
                <w:lang w:val="en-IN" w:eastAsia="en-IN"/>
              </w:rPr>
            </w:pPr>
            <w:r w:rsidRPr="00CD6542">
              <w:rPr>
                <w:rFonts w:asciiTheme="minorHAnsi" w:eastAsia="Times New Roman" w:hAnsiTheme="minorHAnsi" w:cstheme="minorHAnsi"/>
                <w:i/>
                <w:iCs/>
                <w:color w:val="000000"/>
                <w:sz w:val="18"/>
                <w:szCs w:val="18"/>
                <w:lang w:val="en-IN" w:eastAsia="en-IN"/>
              </w:rPr>
              <w:t>Add: Inflation factor for FY 2027-28</w:t>
            </w:r>
          </w:p>
        </w:tc>
        <w:tc>
          <w:tcPr>
            <w:tcW w:w="1060" w:type="dxa"/>
            <w:tcBorders>
              <w:top w:val="nil"/>
              <w:left w:val="nil"/>
              <w:bottom w:val="single" w:sz="4" w:space="0" w:color="auto"/>
              <w:right w:val="single" w:sz="4" w:space="0" w:color="auto"/>
            </w:tcBorders>
            <w:noWrap/>
            <w:vAlign w:val="center"/>
            <w:hideMark/>
          </w:tcPr>
          <w:p w14:paraId="1CC78235" w14:textId="77777777" w:rsidR="00FB40CB" w:rsidRPr="00190DF7" w:rsidRDefault="00FB40CB" w:rsidP="00FB40CB">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 </w:t>
            </w:r>
          </w:p>
        </w:tc>
        <w:tc>
          <w:tcPr>
            <w:tcW w:w="1200" w:type="dxa"/>
            <w:tcBorders>
              <w:top w:val="nil"/>
              <w:left w:val="nil"/>
              <w:bottom w:val="single" w:sz="4" w:space="0" w:color="auto"/>
              <w:right w:val="single" w:sz="4" w:space="0" w:color="auto"/>
            </w:tcBorders>
            <w:noWrap/>
            <w:vAlign w:val="center"/>
            <w:hideMark/>
          </w:tcPr>
          <w:p w14:paraId="2CDAEEB1" w14:textId="77777777" w:rsidR="00FB40CB" w:rsidRPr="00190DF7" w:rsidRDefault="00FB40CB" w:rsidP="00FB40CB">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 </w:t>
            </w:r>
          </w:p>
        </w:tc>
        <w:tc>
          <w:tcPr>
            <w:tcW w:w="873" w:type="dxa"/>
            <w:tcBorders>
              <w:top w:val="nil"/>
              <w:left w:val="nil"/>
              <w:bottom w:val="single" w:sz="4" w:space="0" w:color="auto"/>
              <w:right w:val="single" w:sz="4" w:space="0" w:color="auto"/>
            </w:tcBorders>
            <w:noWrap/>
            <w:vAlign w:val="center"/>
            <w:hideMark/>
          </w:tcPr>
          <w:p w14:paraId="6603C20F" w14:textId="5224D766"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73" w:type="dxa"/>
            <w:tcBorders>
              <w:top w:val="nil"/>
              <w:left w:val="nil"/>
              <w:bottom w:val="single" w:sz="4" w:space="0" w:color="auto"/>
              <w:right w:val="single" w:sz="4" w:space="0" w:color="auto"/>
            </w:tcBorders>
            <w:noWrap/>
            <w:vAlign w:val="center"/>
            <w:hideMark/>
          </w:tcPr>
          <w:p w14:paraId="39389769" w14:textId="3C1E2BBC"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3.12%</w:t>
            </w:r>
          </w:p>
        </w:tc>
        <w:tc>
          <w:tcPr>
            <w:tcW w:w="873" w:type="dxa"/>
            <w:tcBorders>
              <w:top w:val="nil"/>
              <w:left w:val="nil"/>
              <w:bottom w:val="single" w:sz="4" w:space="0" w:color="auto"/>
              <w:right w:val="single" w:sz="4" w:space="0" w:color="auto"/>
            </w:tcBorders>
            <w:noWrap/>
            <w:vAlign w:val="center"/>
            <w:hideMark/>
          </w:tcPr>
          <w:p w14:paraId="4B156871" w14:textId="1D9CA947"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3.12%</w:t>
            </w:r>
          </w:p>
        </w:tc>
        <w:tc>
          <w:tcPr>
            <w:tcW w:w="873" w:type="dxa"/>
            <w:tcBorders>
              <w:top w:val="nil"/>
              <w:left w:val="nil"/>
              <w:bottom w:val="single" w:sz="4" w:space="0" w:color="auto"/>
              <w:right w:val="single" w:sz="4" w:space="0" w:color="auto"/>
            </w:tcBorders>
            <w:noWrap/>
            <w:vAlign w:val="center"/>
            <w:hideMark/>
          </w:tcPr>
          <w:p w14:paraId="0F5493F7" w14:textId="6C6090C9"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3.12%</w:t>
            </w:r>
          </w:p>
        </w:tc>
        <w:tc>
          <w:tcPr>
            <w:tcW w:w="899" w:type="dxa"/>
            <w:tcBorders>
              <w:top w:val="nil"/>
              <w:left w:val="nil"/>
              <w:bottom w:val="single" w:sz="4" w:space="0" w:color="auto"/>
              <w:right w:val="single" w:sz="4" w:space="0" w:color="auto"/>
            </w:tcBorders>
            <w:noWrap/>
            <w:vAlign w:val="center"/>
            <w:hideMark/>
          </w:tcPr>
          <w:p w14:paraId="3ABD2733" w14:textId="2D72E965"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3.12%</w:t>
            </w:r>
          </w:p>
        </w:tc>
      </w:tr>
      <w:tr w:rsidR="00FB40CB" w:rsidRPr="00CD6542" w14:paraId="2A6AB650" w14:textId="77777777" w:rsidTr="00810063">
        <w:trPr>
          <w:trHeight w:val="63"/>
        </w:trPr>
        <w:tc>
          <w:tcPr>
            <w:tcW w:w="3400" w:type="dxa"/>
            <w:tcBorders>
              <w:top w:val="nil"/>
              <w:left w:val="single" w:sz="4" w:space="0" w:color="auto"/>
              <w:bottom w:val="single" w:sz="4" w:space="0" w:color="auto"/>
              <w:right w:val="single" w:sz="4" w:space="0" w:color="auto"/>
            </w:tcBorders>
            <w:noWrap/>
            <w:vAlign w:val="center"/>
            <w:hideMark/>
          </w:tcPr>
          <w:p w14:paraId="572B085E" w14:textId="77777777" w:rsidR="00FB40CB" w:rsidRPr="00CD6542" w:rsidRDefault="00FB40CB" w:rsidP="00FB40CB">
            <w:pPr>
              <w:widowControl/>
              <w:autoSpaceDE/>
              <w:autoSpaceDN/>
              <w:jc w:val="both"/>
              <w:rPr>
                <w:rFonts w:asciiTheme="minorHAnsi" w:eastAsia="Times New Roman" w:hAnsiTheme="minorHAnsi" w:cstheme="minorHAnsi"/>
                <w:i/>
                <w:iCs/>
                <w:color w:val="000000"/>
                <w:sz w:val="18"/>
                <w:szCs w:val="18"/>
                <w:lang w:val="en-IN" w:eastAsia="en-IN"/>
              </w:rPr>
            </w:pPr>
            <w:r w:rsidRPr="00CD6542">
              <w:rPr>
                <w:rFonts w:asciiTheme="minorHAnsi" w:eastAsia="Times New Roman" w:hAnsiTheme="minorHAnsi" w:cstheme="minorHAnsi"/>
                <w:i/>
                <w:iCs/>
                <w:color w:val="000000"/>
                <w:sz w:val="18"/>
                <w:szCs w:val="18"/>
                <w:lang w:val="en-IN" w:eastAsia="en-IN"/>
              </w:rPr>
              <w:t>Add: Inflation factor for FY 2028-29</w:t>
            </w:r>
          </w:p>
        </w:tc>
        <w:tc>
          <w:tcPr>
            <w:tcW w:w="1060" w:type="dxa"/>
            <w:tcBorders>
              <w:top w:val="nil"/>
              <w:left w:val="nil"/>
              <w:bottom w:val="single" w:sz="4" w:space="0" w:color="auto"/>
              <w:right w:val="single" w:sz="4" w:space="0" w:color="auto"/>
            </w:tcBorders>
            <w:noWrap/>
            <w:vAlign w:val="center"/>
            <w:hideMark/>
          </w:tcPr>
          <w:p w14:paraId="28ECD2F8" w14:textId="77777777" w:rsidR="00FB40CB" w:rsidRPr="00190DF7" w:rsidRDefault="00FB40CB" w:rsidP="00FB40CB">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 </w:t>
            </w:r>
          </w:p>
        </w:tc>
        <w:tc>
          <w:tcPr>
            <w:tcW w:w="1200" w:type="dxa"/>
            <w:tcBorders>
              <w:top w:val="nil"/>
              <w:left w:val="nil"/>
              <w:bottom w:val="single" w:sz="4" w:space="0" w:color="auto"/>
              <w:right w:val="single" w:sz="4" w:space="0" w:color="auto"/>
            </w:tcBorders>
            <w:noWrap/>
            <w:vAlign w:val="center"/>
            <w:hideMark/>
          </w:tcPr>
          <w:p w14:paraId="20663F40" w14:textId="77777777" w:rsidR="00FB40CB" w:rsidRPr="00190DF7" w:rsidRDefault="00FB40CB" w:rsidP="00FB40CB">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 </w:t>
            </w:r>
          </w:p>
        </w:tc>
        <w:tc>
          <w:tcPr>
            <w:tcW w:w="873" w:type="dxa"/>
            <w:tcBorders>
              <w:top w:val="nil"/>
              <w:left w:val="nil"/>
              <w:bottom w:val="single" w:sz="4" w:space="0" w:color="auto"/>
              <w:right w:val="single" w:sz="4" w:space="0" w:color="auto"/>
            </w:tcBorders>
            <w:noWrap/>
            <w:vAlign w:val="center"/>
            <w:hideMark/>
          </w:tcPr>
          <w:p w14:paraId="0D9534D9" w14:textId="2C70867C"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73" w:type="dxa"/>
            <w:tcBorders>
              <w:top w:val="nil"/>
              <w:left w:val="nil"/>
              <w:bottom w:val="single" w:sz="4" w:space="0" w:color="auto"/>
              <w:right w:val="single" w:sz="4" w:space="0" w:color="auto"/>
            </w:tcBorders>
            <w:noWrap/>
            <w:vAlign w:val="center"/>
            <w:hideMark/>
          </w:tcPr>
          <w:p w14:paraId="30191DF5" w14:textId="73E3FEC3"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73" w:type="dxa"/>
            <w:tcBorders>
              <w:top w:val="nil"/>
              <w:left w:val="nil"/>
              <w:bottom w:val="single" w:sz="4" w:space="0" w:color="auto"/>
              <w:right w:val="single" w:sz="4" w:space="0" w:color="auto"/>
            </w:tcBorders>
            <w:noWrap/>
            <w:vAlign w:val="center"/>
            <w:hideMark/>
          </w:tcPr>
          <w:p w14:paraId="4E9F1186" w14:textId="0F0D8A10"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3.12%</w:t>
            </w:r>
          </w:p>
        </w:tc>
        <w:tc>
          <w:tcPr>
            <w:tcW w:w="873" w:type="dxa"/>
            <w:tcBorders>
              <w:top w:val="nil"/>
              <w:left w:val="nil"/>
              <w:bottom w:val="single" w:sz="4" w:space="0" w:color="auto"/>
              <w:right w:val="single" w:sz="4" w:space="0" w:color="auto"/>
            </w:tcBorders>
            <w:noWrap/>
            <w:vAlign w:val="center"/>
            <w:hideMark/>
          </w:tcPr>
          <w:p w14:paraId="4770337F" w14:textId="727D06AF"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3.12%</w:t>
            </w:r>
          </w:p>
        </w:tc>
        <w:tc>
          <w:tcPr>
            <w:tcW w:w="899" w:type="dxa"/>
            <w:tcBorders>
              <w:top w:val="nil"/>
              <w:left w:val="nil"/>
              <w:bottom w:val="single" w:sz="4" w:space="0" w:color="auto"/>
              <w:right w:val="single" w:sz="4" w:space="0" w:color="auto"/>
            </w:tcBorders>
            <w:noWrap/>
            <w:vAlign w:val="center"/>
            <w:hideMark/>
          </w:tcPr>
          <w:p w14:paraId="3674659B" w14:textId="73EB8C52"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3.12%</w:t>
            </w:r>
          </w:p>
        </w:tc>
      </w:tr>
      <w:tr w:rsidR="00FB40CB" w:rsidRPr="00CD6542" w14:paraId="4B534861" w14:textId="77777777" w:rsidTr="00810063">
        <w:trPr>
          <w:trHeight w:val="63"/>
        </w:trPr>
        <w:tc>
          <w:tcPr>
            <w:tcW w:w="3400" w:type="dxa"/>
            <w:tcBorders>
              <w:top w:val="nil"/>
              <w:left w:val="single" w:sz="4" w:space="0" w:color="auto"/>
              <w:bottom w:val="single" w:sz="4" w:space="0" w:color="auto"/>
              <w:right w:val="single" w:sz="4" w:space="0" w:color="auto"/>
            </w:tcBorders>
            <w:noWrap/>
            <w:vAlign w:val="center"/>
            <w:hideMark/>
          </w:tcPr>
          <w:p w14:paraId="5AE0EE15" w14:textId="77777777" w:rsidR="00FB40CB" w:rsidRPr="00CD6542" w:rsidRDefault="00FB40CB" w:rsidP="00FB40CB">
            <w:pPr>
              <w:widowControl/>
              <w:autoSpaceDE/>
              <w:autoSpaceDN/>
              <w:jc w:val="both"/>
              <w:rPr>
                <w:rFonts w:asciiTheme="minorHAnsi" w:eastAsia="Times New Roman" w:hAnsiTheme="minorHAnsi" w:cstheme="minorHAnsi"/>
                <w:i/>
                <w:iCs/>
                <w:color w:val="000000"/>
                <w:sz w:val="18"/>
                <w:szCs w:val="18"/>
                <w:lang w:val="en-IN" w:eastAsia="en-IN"/>
              </w:rPr>
            </w:pPr>
            <w:r w:rsidRPr="00CD6542">
              <w:rPr>
                <w:rFonts w:asciiTheme="minorHAnsi" w:eastAsia="Times New Roman" w:hAnsiTheme="minorHAnsi" w:cstheme="minorHAnsi"/>
                <w:i/>
                <w:iCs/>
                <w:color w:val="000000"/>
                <w:sz w:val="18"/>
                <w:szCs w:val="18"/>
                <w:lang w:val="en-IN" w:eastAsia="en-IN"/>
              </w:rPr>
              <w:t>Add: Inflation factor for FY 2029-30</w:t>
            </w:r>
          </w:p>
        </w:tc>
        <w:tc>
          <w:tcPr>
            <w:tcW w:w="1060" w:type="dxa"/>
            <w:tcBorders>
              <w:top w:val="nil"/>
              <w:left w:val="nil"/>
              <w:bottom w:val="single" w:sz="4" w:space="0" w:color="auto"/>
              <w:right w:val="single" w:sz="4" w:space="0" w:color="auto"/>
            </w:tcBorders>
            <w:noWrap/>
            <w:vAlign w:val="center"/>
            <w:hideMark/>
          </w:tcPr>
          <w:p w14:paraId="021A7F5D" w14:textId="77777777" w:rsidR="00FB40CB" w:rsidRPr="00190DF7" w:rsidRDefault="00FB40CB" w:rsidP="00FB40CB">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 </w:t>
            </w:r>
          </w:p>
        </w:tc>
        <w:tc>
          <w:tcPr>
            <w:tcW w:w="1200" w:type="dxa"/>
            <w:tcBorders>
              <w:top w:val="nil"/>
              <w:left w:val="nil"/>
              <w:bottom w:val="single" w:sz="4" w:space="0" w:color="auto"/>
              <w:right w:val="single" w:sz="4" w:space="0" w:color="auto"/>
            </w:tcBorders>
            <w:noWrap/>
            <w:vAlign w:val="center"/>
            <w:hideMark/>
          </w:tcPr>
          <w:p w14:paraId="4D94BD32" w14:textId="77777777" w:rsidR="00FB40CB" w:rsidRPr="00190DF7" w:rsidRDefault="00FB40CB" w:rsidP="00FB40CB">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 </w:t>
            </w:r>
          </w:p>
        </w:tc>
        <w:tc>
          <w:tcPr>
            <w:tcW w:w="873" w:type="dxa"/>
            <w:tcBorders>
              <w:top w:val="nil"/>
              <w:left w:val="nil"/>
              <w:bottom w:val="single" w:sz="4" w:space="0" w:color="auto"/>
              <w:right w:val="single" w:sz="4" w:space="0" w:color="auto"/>
            </w:tcBorders>
            <w:noWrap/>
            <w:vAlign w:val="center"/>
            <w:hideMark/>
          </w:tcPr>
          <w:p w14:paraId="5E2AF9A9" w14:textId="2E730DF1"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73" w:type="dxa"/>
            <w:tcBorders>
              <w:top w:val="nil"/>
              <w:left w:val="nil"/>
              <w:bottom w:val="single" w:sz="4" w:space="0" w:color="auto"/>
              <w:right w:val="single" w:sz="4" w:space="0" w:color="auto"/>
            </w:tcBorders>
            <w:noWrap/>
            <w:vAlign w:val="center"/>
            <w:hideMark/>
          </w:tcPr>
          <w:p w14:paraId="31B8B8B7" w14:textId="0EEA9C9D"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73" w:type="dxa"/>
            <w:tcBorders>
              <w:top w:val="nil"/>
              <w:left w:val="nil"/>
              <w:bottom w:val="single" w:sz="4" w:space="0" w:color="auto"/>
              <w:right w:val="single" w:sz="4" w:space="0" w:color="auto"/>
            </w:tcBorders>
            <w:noWrap/>
            <w:vAlign w:val="center"/>
            <w:hideMark/>
          </w:tcPr>
          <w:p w14:paraId="169302AC" w14:textId="5986E024"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73" w:type="dxa"/>
            <w:tcBorders>
              <w:top w:val="nil"/>
              <w:left w:val="nil"/>
              <w:bottom w:val="single" w:sz="4" w:space="0" w:color="auto"/>
              <w:right w:val="single" w:sz="4" w:space="0" w:color="auto"/>
            </w:tcBorders>
            <w:noWrap/>
            <w:vAlign w:val="center"/>
            <w:hideMark/>
          </w:tcPr>
          <w:p w14:paraId="20DA512F" w14:textId="264A1806"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3.12%</w:t>
            </w:r>
          </w:p>
        </w:tc>
        <w:tc>
          <w:tcPr>
            <w:tcW w:w="899" w:type="dxa"/>
            <w:tcBorders>
              <w:top w:val="nil"/>
              <w:left w:val="nil"/>
              <w:bottom w:val="single" w:sz="4" w:space="0" w:color="auto"/>
              <w:right w:val="single" w:sz="4" w:space="0" w:color="auto"/>
            </w:tcBorders>
            <w:noWrap/>
            <w:vAlign w:val="center"/>
            <w:hideMark/>
          </w:tcPr>
          <w:p w14:paraId="72694399" w14:textId="24ADB249"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3.12%</w:t>
            </w:r>
          </w:p>
        </w:tc>
      </w:tr>
      <w:tr w:rsidR="00FB40CB" w:rsidRPr="00CD6542" w14:paraId="04975F50" w14:textId="77777777" w:rsidTr="00810063">
        <w:trPr>
          <w:trHeight w:val="63"/>
        </w:trPr>
        <w:tc>
          <w:tcPr>
            <w:tcW w:w="3400" w:type="dxa"/>
            <w:tcBorders>
              <w:top w:val="nil"/>
              <w:left w:val="single" w:sz="4" w:space="0" w:color="auto"/>
              <w:bottom w:val="single" w:sz="4" w:space="0" w:color="auto"/>
              <w:right w:val="single" w:sz="4" w:space="0" w:color="auto"/>
            </w:tcBorders>
            <w:noWrap/>
            <w:vAlign w:val="center"/>
            <w:hideMark/>
          </w:tcPr>
          <w:p w14:paraId="550C9E8F" w14:textId="77777777" w:rsidR="00FB40CB" w:rsidRPr="00CD6542" w:rsidRDefault="00FB40CB" w:rsidP="00FB40CB">
            <w:pPr>
              <w:widowControl/>
              <w:autoSpaceDE/>
              <w:autoSpaceDN/>
              <w:jc w:val="both"/>
              <w:rPr>
                <w:rFonts w:asciiTheme="minorHAnsi" w:eastAsia="Times New Roman" w:hAnsiTheme="minorHAnsi" w:cstheme="minorHAnsi"/>
                <w:i/>
                <w:iCs/>
                <w:color w:val="000000"/>
                <w:sz w:val="18"/>
                <w:szCs w:val="18"/>
                <w:lang w:val="en-IN" w:eastAsia="en-IN"/>
              </w:rPr>
            </w:pPr>
            <w:r w:rsidRPr="00CD6542">
              <w:rPr>
                <w:rFonts w:asciiTheme="minorHAnsi" w:eastAsia="Times New Roman" w:hAnsiTheme="minorHAnsi" w:cstheme="minorHAnsi"/>
                <w:i/>
                <w:iCs/>
                <w:color w:val="000000"/>
                <w:sz w:val="18"/>
                <w:szCs w:val="18"/>
                <w:lang w:val="en-IN" w:eastAsia="en-IN"/>
              </w:rPr>
              <w:t>Add: Inflation factor for FY 2030-31</w:t>
            </w:r>
          </w:p>
        </w:tc>
        <w:tc>
          <w:tcPr>
            <w:tcW w:w="1060" w:type="dxa"/>
            <w:tcBorders>
              <w:top w:val="nil"/>
              <w:left w:val="nil"/>
              <w:bottom w:val="single" w:sz="4" w:space="0" w:color="auto"/>
              <w:right w:val="single" w:sz="4" w:space="0" w:color="auto"/>
            </w:tcBorders>
            <w:noWrap/>
            <w:vAlign w:val="center"/>
            <w:hideMark/>
          </w:tcPr>
          <w:p w14:paraId="602BAE50" w14:textId="77777777" w:rsidR="00FB40CB" w:rsidRPr="00190DF7" w:rsidRDefault="00FB40CB" w:rsidP="00FB40CB">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 </w:t>
            </w:r>
          </w:p>
        </w:tc>
        <w:tc>
          <w:tcPr>
            <w:tcW w:w="1200" w:type="dxa"/>
            <w:tcBorders>
              <w:top w:val="nil"/>
              <w:left w:val="nil"/>
              <w:bottom w:val="single" w:sz="4" w:space="0" w:color="auto"/>
              <w:right w:val="single" w:sz="4" w:space="0" w:color="auto"/>
            </w:tcBorders>
            <w:noWrap/>
            <w:vAlign w:val="center"/>
            <w:hideMark/>
          </w:tcPr>
          <w:p w14:paraId="06CB0F27" w14:textId="77777777" w:rsidR="00FB40CB" w:rsidRPr="00190DF7" w:rsidRDefault="00FB40CB" w:rsidP="00FB40CB">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 </w:t>
            </w:r>
          </w:p>
        </w:tc>
        <w:tc>
          <w:tcPr>
            <w:tcW w:w="873" w:type="dxa"/>
            <w:tcBorders>
              <w:top w:val="nil"/>
              <w:left w:val="nil"/>
              <w:bottom w:val="single" w:sz="4" w:space="0" w:color="auto"/>
              <w:right w:val="single" w:sz="4" w:space="0" w:color="auto"/>
            </w:tcBorders>
            <w:noWrap/>
            <w:vAlign w:val="center"/>
            <w:hideMark/>
          </w:tcPr>
          <w:p w14:paraId="371107B6" w14:textId="369D593C"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73" w:type="dxa"/>
            <w:tcBorders>
              <w:top w:val="nil"/>
              <w:left w:val="nil"/>
              <w:bottom w:val="single" w:sz="4" w:space="0" w:color="auto"/>
              <w:right w:val="single" w:sz="4" w:space="0" w:color="auto"/>
            </w:tcBorders>
            <w:noWrap/>
            <w:vAlign w:val="center"/>
            <w:hideMark/>
          </w:tcPr>
          <w:p w14:paraId="2361A1F8" w14:textId="4D752DE9"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73" w:type="dxa"/>
            <w:tcBorders>
              <w:top w:val="nil"/>
              <w:left w:val="nil"/>
              <w:bottom w:val="single" w:sz="4" w:space="0" w:color="auto"/>
              <w:right w:val="single" w:sz="4" w:space="0" w:color="auto"/>
            </w:tcBorders>
            <w:noWrap/>
            <w:vAlign w:val="center"/>
            <w:hideMark/>
          </w:tcPr>
          <w:p w14:paraId="738F5A31" w14:textId="236F18B1"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73" w:type="dxa"/>
            <w:tcBorders>
              <w:top w:val="nil"/>
              <w:left w:val="nil"/>
              <w:bottom w:val="single" w:sz="4" w:space="0" w:color="auto"/>
              <w:right w:val="single" w:sz="4" w:space="0" w:color="auto"/>
            </w:tcBorders>
            <w:noWrap/>
            <w:vAlign w:val="center"/>
            <w:hideMark/>
          </w:tcPr>
          <w:p w14:paraId="5D84055B" w14:textId="7812F7FE"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p>
        </w:tc>
        <w:tc>
          <w:tcPr>
            <w:tcW w:w="899" w:type="dxa"/>
            <w:tcBorders>
              <w:top w:val="nil"/>
              <w:left w:val="nil"/>
              <w:bottom w:val="single" w:sz="4" w:space="0" w:color="auto"/>
              <w:right w:val="single" w:sz="4" w:space="0" w:color="auto"/>
            </w:tcBorders>
            <w:noWrap/>
            <w:vAlign w:val="center"/>
            <w:hideMark/>
          </w:tcPr>
          <w:p w14:paraId="2CCE6221" w14:textId="2081A21F" w:rsidR="00FB40CB" w:rsidRPr="00190DF7" w:rsidRDefault="00FB40CB" w:rsidP="009E0722">
            <w:pPr>
              <w:widowControl/>
              <w:autoSpaceDE/>
              <w:autoSpaceDN/>
              <w:jc w:val="center"/>
              <w:rPr>
                <w:rFonts w:asciiTheme="minorHAnsi" w:eastAsia="Times New Roman" w:hAnsiTheme="minorHAnsi" w:cstheme="minorHAnsi"/>
                <w:color w:val="000000"/>
                <w:sz w:val="20"/>
                <w:szCs w:val="20"/>
                <w:lang w:val="en-IN" w:eastAsia="en-IN"/>
              </w:rPr>
            </w:pPr>
            <w:r w:rsidRPr="00190DF7">
              <w:rPr>
                <w:rFonts w:asciiTheme="minorHAnsi" w:eastAsia="Times New Roman" w:hAnsiTheme="minorHAnsi" w:cstheme="minorHAnsi"/>
                <w:color w:val="000000"/>
                <w:sz w:val="20"/>
                <w:szCs w:val="20"/>
                <w:lang w:val="en-IN" w:eastAsia="en-IN"/>
              </w:rPr>
              <w:t>3.12%</w:t>
            </w:r>
          </w:p>
        </w:tc>
      </w:tr>
      <w:tr w:rsidR="00FB40CB" w:rsidRPr="00CD6542" w14:paraId="13EA6FD5" w14:textId="77777777" w:rsidTr="00810063">
        <w:trPr>
          <w:trHeight w:val="63"/>
        </w:trPr>
        <w:tc>
          <w:tcPr>
            <w:tcW w:w="3400" w:type="dxa"/>
            <w:tcBorders>
              <w:top w:val="nil"/>
              <w:left w:val="single" w:sz="4" w:space="0" w:color="auto"/>
              <w:bottom w:val="single" w:sz="4" w:space="0" w:color="auto"/>
              <w:right w:val="single" w:sz="4" w:space="0" w:color="auto"/>
            </w:tcBorders>
            <w:shd w:val="clear" w:color="000000" w:fill="D9D9D9"/>
            <w:noWrap/>
            <w:vAlign w:val="center"/>
            <w:hideMark/>
          </w:tcPr>
          <w:p w14:paraId="3E3032F0" w14:textId="77777777" w:rsidR="00FB40CB" w:rsidRPr="00CD6542" w:rsidRDefault="00FB40CB" w:rsidP="00FB40CB">
            <w:pPr>
              <w:widowControl/>
              <w:autoSpaceDE/>
              <w:autoSpaceDN/>
              <w:rPr>
                <w:rFonts w:asciiTheme="minorHAnsi" w:eastAsia="Times New Roman" w:hAnsiTheme="minorHAnsi" w:cstheme="minorHAnsi"/>
                <w:b/>
                <w:bCs/>
                <w:color w:val="000000"/>
                <w:sz w:val="18"/>
                <w:szCs w:val="18"/>
                <w:lang w:val="en-IN" w:eastAsia="en-IN"/>
              </w:rPr>
            </w:pPr>
            <w:r w:rsidRPr="00CD6542">
              <w:rPr>
                <w:rFonts w:asciiTheme="minorHAnsi" w:eastAsia="Times New Roman" w:hAnsiTheme="minorHAnsi" w:cstheme="minorHAnsi"/>
                <w:b/>
                <w:bCs/>
                <w:color w:val="000000"/>
                <w:sz w:val="18"/>
                <w:szCs w:val="18"/>
                <w:lang w:val="en-IN" w:eastAsia="en-IN"/>
              </w:rPr>
              <w:t>R&amp;M Expense</w:t>
            </w:r>
          </w:p>
        </w:tc>
        <w:tc>
          <w:tcPr>
            <w:tcW w:w="1060" w:type="dxa"/>
            <w:tcBorders>
              <w:top w:val="nil"/>
              <w:left w:val="nil"/>
              <w:bottom w:val="single" w:sz="4" w:space="0" w:color="auto"/>
              <w:right w:val="single" w:sz="4" w:space="0" w:color="auto"/>
            </w:tcBorders>
            <w:shd w:val="clear" w:color="000000" w:fill="D9D9D9"/>
            <w:noWrap/>
            <w:vAlign w:val="center"/>
            <w:hideMark/>
          </w:tcPr>
          <w:p w14:paraId="5A1F07D7" w14:textId="77777777" w:rsidR="00FB40CB" w:rsidRPr="00190DF7" w:rsidRDefault="00FB40CB" w:rsidP="00FB40CB">
            <w:pPr>
              <w:widowControl/>
              <w:autoSpaceDE/>
              <w:autoSpaceDN/>
              <w:jc w:val="center"/>
              <w:rPr>
                <w:rFonts w:asciiTheme="minorHAnsi" w:eastAsia="Times New Roman" w:hAnsiTheme="minorHAnsi" w:cstheme="minorHAnsi"/>
                <w:b/>
                <w:bCs/>
                <w:color w:val="000000"/>
                <w:sz w:val="20"/>
                <w:szCs w:val="20"/>
                <w:lang w:val="en-IN" w:eastAsia="en-IN"/>
              </w:rPr>
            </w:pPr>
            <w:r w:rsidRPr="00190DF7">
              <w:rPr>
                <w:rFonts w:asciiTheme="minorHAnsi" w:eastAsia="Times New Roman" w:hAnsiTheme="minorHAnsi" w:cstheme="minorHAnsi"/>
                <w:b/>
                <w:bCs/>
                <w:color w:val="000000"/>
                <w:sz w:val="20"/>
                <w:szCs w:val="20"/>
                <w:lang w:val="en-IN" w:eastAsia="en-IN"/>
              </w:rPr>
              <w:t> </w:t>
            </w:r>
          </w:p>
        </w:tc>
        <w:tc>
          <w:tcPr>
            <w:tcW w:w="1200" w:type="dxa"/>
            <w:tcBorders>
              <w:top w:val="nil"/>
              <w:left w:val="nil"/>
              <w:bottom w:val="single" w:sz="4" w:space="0" w:color="auto"/>
              <w:right w:val="single" w:sz="4" w:space="0" w:color="auto"/>
            </w:tcBorders>
            <w:shd w:val="clear" w:color="000000" w:fill="D9D9D9"/>
            <w:noWrap/>
            <w:vAlign w:val="center"/>
            <w:hideMark/>
          </w:tcPr>
          <w:p w14:paraId="737C9719" w14:textId="77777777" w:rsidR="00FB40CB" w:rsidRPr="00190DF7" w:rsidRDefault="00FB40CB" w:rsidP="00FB40CB">
            <w:pPr>
              <w:widowControl/>
              <w:autoSpaceDE/>
              <w:autoSpaceDN/>
              <w:jc w:val="center"/>
              <w:rPr>
                <w:rFonts w:asciiTheme="minorHAnsi" w:eastAsia="Times New Roman" w:hAnsiTheme="minorHAnsi" w:cstheme="minorHAnsi"/>
                <w:b/>
                <w:bCs/>
                <w:color w:val="000000"/>
                <w:sz w:val="20"/>
                <w:szCs w:val="20"/>
                <w:lang w:val="en-IN" w:eastAsia="en-IN"/>
              </w:rPr>
            </w:pPr>
            <w:r w:rsidRPr="00190DF7">
              <w:rPr>
                <w:rFonts w:asciiTheme="minorHAnsi" w:eastAsia="Times New Roman" w:hAnsiTheme="minorHAnsi" w:cstheme="minorHAnsi"/>
                <w:b/>
                <w:bCs/>
                <w:color w:val="000000"/>
                <w:sz w:val="20"/>
                <w:szCs w:val="20"/>
                <w:lang w:val="en-IN" w:eastAsia="en-IN"/>
              </w:rPr>
              <w:t> </w:t>
            </w:r>
          </w:p>
        </w:tc>
        <w:tc>
          <w:tcPr>
            <w:tcW w:w="873" w:type="dxa"/>
            <w:tcBorders>
              <w:top w:val="nil"/>
              <w:left w:val="nil"/>
              <w:bottom w:val="single" w:sz="4" w:space="0" w:color="auto"/>
              <w:right w:val="single" w:sz="4" w:space="0" w:color="auto"/>
            </w:tcBorders>
            <w:shd w:val="clear" w:color="000000" w:fill="D9D9D9"/>
            <w:noWrap/>
            <w:vAlign w:val="center"/>
            <w:hideMark/>
          </w:tcPr>
          <w:p w14:paraId="0DBD8BAD" w14:textId="1FDF00AF" w:rsidR="00FB40CB" w:rsidRPr="00190DF7" w:rsidRDefault="00FB40CB" w:rsidP="009E0722">
            <w:pPr>
              <w:widowControl/>
              <w:autoSpaceDE/>
              <w:autoSpaceDN/>
              <w:jc w:val="center"/>
              <w:rPr>
                <w:rFonts w:asciiTheme="minorHAnsi" w:eastAsia="Times New Roman" w:hAnsiTheme="minorHAnsi" w:cstheme="minorHAnsi"/>
                <w:b/>
                <w:bCs/>
                <w:color w:val="000000"/>
                <w:sz w:val="20"/>
                <w:szCs w:val="20"/>
                <w:lang w:val="en-IN" w:eastAsia="en-IN"/>
              </w:rPr>
            </w:pPr>
            <w:r w:rsidRPr="00190DF7">
              <w:rPr>
                <w:rFonts w:asciiTheme="minorHAnsi" w:eastAsia="Times New Roman" w:hAnsiTheme="minorHAnsi" w:cstheme="minorHAnsi"/>
                <w:b/>
                <w:bCs/>
                <w:color w:val="000000"/>
                <w:sz w:val="20"/>
                <w:szCs w:val="20"/>
                <w:lang w:val="en-IN" w:eastAsia="en-IN"/>
              </w:rPr>
              <w:t>49.32</w:t>
            </w:r>
          </w:p>
        </w:tc>
        <w:tc>
          <w:tcPr>
            <w:tcW w:w="873" w:type="dxa"/>
            <w:tcBorders>
              <w:top w:val="nil"/>
              <w:left w:val="nil"/>
              <w:bottom w:val="single" w:sz="4" w:space="0" w:color="auto"/>
              <w:right w:val="single" w:sz="4" w:space="0" w:color="auto"/>
            </w:tcBorders>
            <w:shd w:val="clear" w:color="000000" w:fill="D9D9D9"/>
            <w:noWrap/>
            <w:vAlign w:val="center"/>
            <w:hideMark/>
          </w:tcPr>
          <w:p w14:paraId="3BA42D69" w14:textId="68DC78DE" w:rsidR="00FB40CB" w:rsidRPr="00190DF7" w:rsidRDefault="00FB40CB" w:rsidP="009E0722">
            <w:pPr>
              <w:widowControl/>
              <w:autoSpaceDE/>
              <w:autoSpaceDN/>
              <w:jc w:val="center"/>
              <w:rPr>
                <w:rFonts w:asciiTheme="minorHAnsi" w:eastAsia="Times New Roman" w:hAnsiTheme="minorHAnsi" w:cstheme="minorHAnsi"/>
                <w:b/>
                <w:bCs/>
                <w:color w:val="000000"/>
                <w:sz w:val="20"/>
                <w:szCs w:val="20"/>
                <w:lang w:val="en-IN" w:eastAsia="en-IN"/>
              </w:rPr>
            </w:pPr>
            <w:r w:rsidRPr="00190DF7">
              <w:rPr>
                <w:rFonts w:asciiTheme="minorHAnsi" w:eastAsia="Times New Roman" w:hAnsiTheme="minorHAnsi" w:cstheme="minorHAnsi"/>
                <w:b/>
                <w:bCs/>
                <w:color w:val="000000"/>
                <w:sz w:val="20"/>
                <w:szCs w:val="20"/>
                <w:lang w:val="en-IN" w:eastAsia="en-IN"/>
              </w:rPr>
              <w:t>51.16</w:t>
            </w:r>
          </w:p>
        </w:tc>
        <w:tc>
          <w:tcPr>
            <w:tcW w:w="873" w:type="dxa"/>
            <w:tcBorders>
              <w:top w:val="nil"/>
              <w:left w:val="nil"/>
              <w:bottom w:val="single" w:sz="4" w:space="0" w:color="auto"/>
              <w:right w:val="single" w:sz="4" w:space="0" w:color="auto"/>
            </w:tcBorders>
            <w:shd w:val="clear" w:color="000000" w:fill="D9D9D9"/>
            <w:noWrap/>
            <w:vAlign w:val="center"/>
            <w:hideMark/>
          </w:tcPr>
          <w:p w14:paraId="246EEC83" w14:textId="7656FBF3" w:rsidR="00FB40CB" w:rsidRPr="00190DF7" w:rsidRDefault="00FB40CB" w:rsidP="009E0722">
            <w:pPr>
              <w:widowControl/>
              <w:autoSpaceDE/>
              <w:autoSpaceDN/>
              <w:jc w:val="center"/>
              <w:rPr>
                <w:rFonts w:asciiTheme="minorHAnsi" w:eastAsia="Times New Roman" w:hAnsiTheme="minorHAnsi" w:cstheme="minorHAnsi"/>
                <w:b/>
                <w:bCs/>
                <w:color w:val="000000"/>
                <w:sz w:val="20"/>
                <w:szCs w:val="20"/>
                <w:lang w:val="en-IN" w:eastAsia="en-IN"/>
              </w:rPr>
            </w:pPr>
            <w:r w:rsidRPr="00190DF7">
              <w:rPr>
                <w:rFonts w:asciiTheme="minorHAnsi" w:eastAsia="Times New Roman" w:hAnsiTheme="minorHAnsi" w:cstheme="minorHAnsi"/>
                <w:b/>
                <w:bCs/>
                <w:color w:val="000000"/>
                <w:sz w:val="20"/>
                <w:szCs w:val="20"/>
                <w:lang w:val="en-IN" w:eastAsia="en-IN"/>
              </w:rPr>
              <w:t>70.82</w:t>
            </w:r>
          </w:p>
        </w:tc>
        <w:tc>
          <w:tcPr>
            <w:tcW w:w="873" w:type="dxa"/>
            <w:tcBorders>
              <w:top w:val="nil"/>
              <w:left w:val="nil"/>
              <w:bottom w:val="single" w:sz="4" w:space="0" w:color="auto"/>
              <w:right w:val="single" w:sz="4" w:space="0" w:color="auto"/>
            </w:tcBorders>
            <w:shd w:val="clear" w:color="000000" w:fill="D9D9D9"/>
            <w:noWrap/>
            <w:vAlign w:val="center"/>
            <w:hideMark/>
          </w:tcPr>
          <w:p w14:paraId="4E742F7C" w14:textId="3515FBB6" w:rsidR="00FB40CB" w:rsidRPr="00190DF7" w:rsidRDefault="00FB40CB" w:rsidP="009E0722">
            <w:pPr>
              <w:widowControl/>
              <w:autoSpaceDE/>
              <w:autoSpaceDN/>
              <w:jc w:val="center"/>
              <w:rPr>
                <w:rFonts w:asciiTheme="minorHAnsi" w:eastAsia="Times New Roman" w:hAnsiTheme="minorHAnsi" w:cstheme="minorHAnsi"/>
                <w:b/>
                <w:bCs/>
                <w:color w:val="000000"/>
                <w:sz w:val="20"/>
                <w:szCs w:val="20"/>
                <w:lang w:val="en-IN" w:eastAsia="en-IN"/>
              </w:rPr>
            </w:pPr>
            <w:r w:rsidRPr="00190DF7">
              <w:rPr>
                <w:rFonts w:asciiTheme="minorHAnsi" w:eastAsia="Times New Roman" w:hAnsiTheme="minorHAnsi" w:cstheme="minorHAnsi"/>
                <w:b/>
                <w:bCs/>
                <w:color w:val="000000"/>
                <w:sz w:val="20"/>
                <w:szCs w:val="20"/>
                <w:lang w:val="en-IN" w:eastAsia="en-IN"/>
              </w:rPr>
              <w:t>76.67</w:t>
            </w:r>
          </w:p>
        </w:tc>
        <w:tc>
          <w:tcPr>
            <w:tcW w:w="899" w:type="dxa"/>
            <w:tcBorders>
              <w:top w:val="nil"/>
              <w:left w:val="nil"/>
              <w:bottom w:val="single" w:sz="4" w:space="0" w:color="auto"/>
              <w:right w:val="single" w:sz="4" w:space="0" w:color="auto"/>
            </w:tcBorders>
            <w:shd w:val="clear" w:color="000000" w:fill="D9D9D9"/>
            <w:noWrap/>
            <w:vAlign w:val="center"/>
            <w:hideMark/>
          </w:tcPr>
          <w:p w14:paraId="5A4E9657" w14:textId="1ABF17E1" w:rsidR="00FB40CB" w:rsidRPr="00190DF7" w:rsidRDefault="00FB40CB" w:rsidP="009E0722">
            <w:pPr>
              <w:widowControl/>
              <w:autoSpaceDE/>
              <w:autoSpaceDN/>
              <w:jc w:val="center"/>
              <w:rPr>
                <w:rFonts w:asciiTheme="minorHAnsi" w:eastAsia="Times New Roman" w:hAnsiTheme="minorHAnsi" w:cstheme="minorHAnsi"/>
                <w:b/>
                <w:bCs/>
                <w:color w:val="000000"/>
                <w:sz w:val="20"/>
                <w:szCs w:val="20"/>
                <w:lang w:val="en-IN" w:eastAsia="en-IN"/>
              </w:rPr>
            </w:pPr>
            <w:r w:rsidRPr="00190DF7">
              <w:rPr>
                <w:rFonts w:asciiTheme="minorHAnsi" w:eastAsia="Times New Roman" w:hAnsiTheme="minorHAnsi" w:cstheme="minorHAnsi"/>
                <w:b/>
                <w:bCs/>
                <w:color w:val="000000"/>
                <w:sz w:val="20"/>
                <w:szCs w:val="20"/>
                <w:lang w:val="en-IN" w:eastAsia="en-IN"/>
              </w:rPr>
              <w:t>85.42</w:t>
            </w:r>
          </w:p>
        </w:tc>
      </w:tr>
    </w:tbl>
    <w:p w14:paraId="07F53B6A" w14:textId="433A7BFA" w:rsidR="00DD05E3" w:rsidRPr="00581830" w:rsidRDefault="003538AA" w:rsidP="004809AA">
      <w:pPr>
        <w:pStyle w:val="ListParagraph"/>
        <w:numPr>
          <w:ilvl w:val="2"/>
          <w:numId w:val="14"/>
        </w:numPr>
        <w:tabs>
          <w:tab w:val="left" w:pos="851"/>
          <w:tab w:val="left" w:pos="860"/>
        </w:tabs>
        <w:spacing w:before="81" w:line="276" w:lineRule="auto"/>
        <w:ind w:left="860" w:right="1158"/>
        <w:rPr>
          <w:rFonts w:asciiTheme="minorHAnsi" w:hAnsiTheme="minorHAnsi" w:cstheme="minorHAnsi"/>
          <w:sz w:val="24"/>
        </w:rPr>
      </w:pPr>
      <w:r w:rsidRPr="00DF4248">
        <w:rPr>
          <w:rFonts w:asciiTheme="minorHAnsi" w:hAnsiTheme="minorHAnsi" w:cstheme="minorHAnsi"/>
          <w:sz w:val="24"/>
        </w:rPr>
        <w:t>The</w:t>
      </w:r>
      <w:r w:rsidRPr="00DF4248">
        <w:rPr>
          <w:rFonts w:asciiTheme="minorHAnsi" w:hAnsiTheme="minorHAnsi" w:cstheme="minorHAnsi"/>
          <w:spacing w:val="40"/>
          <w:sz w:val="24"/>
        </w:rPr>
        <w:t xml:space="preserve"> </w:t>
      </w:r>
      <w:r w:rsidRPr="00DF4248">
        <w:rPr>
          <w:rFonts w:asciiTheme="minorHAnsi" w:hAnsiTheme="minorHAnsi" w:cstheme="minorHAnsi"/>
          <w:sz w:val="24"/>
        </w:rPr>
        <w:t>petitioner</w:t>
      </w:r>
      <w:r w:rsidRPr="00DF4248">
        <w:rPr>
          <w:rFonts w:asciiTheme="minorHAnsi" w:hAnsiTheme="minorHAnsi" w:cstheme="minorHAnsi"/>
          <w:spacing w:val="40"/>
          <w:sz w:val="24"/>
        </w:rPr>
        <w:t xml:space="preserve"> </w:t>
      </w:r>
      <w:r w:rsidRPr="00DF4248">
        <w:rPr>
          <w:rFonts w:asciiTheme="minorHAnsi" w:hAnsiTheme="minorHAnsi" w:cstheme="minorHAnsi"/>
          <w:sz w:val="24"/>
        </w:rPr>
        <w:t>requests</w:t>
      </w:r>
      <w:r w:rsidRPr="00DF4248">
        <w:rPr>
          <w:rFonts w:asciiTheme="minorHAnsi" w:hAnsiTheme="minorHAnsi" w:cstheme="minorHAnsi"/>
          <w:spacing w:val="40"/>
          <w:sz w:val="24"/>
        </w:rPr>
        <w:t xml:space="preserve"> </w:t>
      </w:r>
      <w:r w:rsidRPr="00DF4248">
        <w:rPr>
          <w:rFonts w:asciiTheme="minorHAnsi" w:hAnsiTheme="minorHAnsi" w:cstheme="minorHAnsi"/>
          <w:sz w:val="24"/>
        </w:rPr>
        <w:t>the</w:t>
      </w:r>
      <w:r w:rsidRPr="00DF4248">
        <w:rPr>
          <w:rFonts w:asciiTheme="minorHAnsi" w:hAnsiTheme="minorHAnsi" w:cstheme="minorHAnsi"/>
          <w:spacing w:val="40"/>
          <w:sz w:val="24"/>
        </w:rPr>
        <w:t xml:space="preserve"> </w:t>
      </w:r>
      <w:r w:rsidRPr="00DF4248">
        <w:rPr>
          <w:rFonts w:asciiTheme="minorHAnsi" w:hAnsiTheme="minorHAnsi" w:cstheme="minorHAnsi"/>
          <w:sz w:val="24"/>
        </w:rPr>
        <w:t>Hon’ble</w:t>
      </w:r>
      <w:r w:rsidRPr="00DF4248">
        <w:rPr>
          <w:rFonts w:asciiTheme="minorHAnsi" w:hAnsiTheme="minorHAnsi" w:cstheme="minorHAnsi"/>
          <w:spacing w:val="40"/>
          <w:sz w:val="24"/>
        </w:rPr>
        <w:t xml:space="preserve"> </w:t>
      </w:r>
      <w:r w:rsidRPr="00DF4248">
        <w:rPr>
          <w:rFonts w:asciiTheme="minorHAnsi" w:hAnsiTheme="minorHAnsi" w:cstheme="minorHAnsi"/>
          <w:sz w:val="24"/>
        </w:rPr>
        <w:t>Commission</w:t>
      </w:r>
      <w:r w:rsidRPr="00DF4248">
        <w:rPr>
          <w:rFonts w:asciiTheme="minorHAnsi" w:hAnsiTheme="minorHAnsi" w:cstheme="minorHAnsi"/>
          <w:spacing w:val="40"/>
          <w:sz w:val="24"/>
        </w:rPr>
        <w:t xml:space="preserve"> </w:t>
      </w:r>
      <w:r w:rsidRPr="00DF4248">
        <w:rPr>
          <w:rFonts w:asciiTheme="minorHAnsi" w:hAnsiTheme="minorHAnsi" w:cstheme="minorHAnsi"/>
          <w:sz w:val="24"/>
        </w:rPr>
        <w:t>to</w:t>
      </w:r>
      <w:r w:rsidRPr="00DF4248">
        <w:rPr>
          <w:rFonts w:asciiTheme="minorHAnsi" w:hAnsiTheme="minorHAnsi" w:cstheme="minorHAnsi"/>
          <w:spacing w:val="40"/>
          <w:sz w:val="24"/>
        </w:rPr>
        <w:t xml:space="preserve"> </w:t>
      </w:r>
      <w:r w:rsidRPr="00DF4248">
        <w:rPr>
          <w:rFonts w:asciiTheme="minorHAnsi" w:hAnsiTheme="minorHAnsi" w:cstheme="minorHAnsi"/>
          <w:sz w:val="24"/>
        </w:rPr>
        <w:t>approve</w:t>
      </w:r>
      <w:r w:rsidRPr="00DF4248">
        <w:rPr>
          <w:rFonts w:asciiTheme="minorHAnsi" w:hAnsiTheme="minorHAnsi" w:cstheme="minorHAnsi"/>
          <w:spacing w:val="40"/>
          <w:sz w:val="24"/>
        </w:rPr>
        <w:t xml:space="preserve"> </w:t>
      </w:r>
      <w:r w:rsidRPr="00DF4248">
        <w:rPr>
          <w:rFonts w:asciiTheme="minorHAnsi" w:hAnsiTheme="minorHAnsi" w:cstheme="minorHAnsi"/>
          <w:sz w:val="24"/>
        </w:rPr>
        <w:t>the</w:t>
      </w:r>
      <w:r w:rsidRPr="00DF4248">
        <w:rPr>
          <w:rFonts w:asciiTheme="minorHAnsi" w:hAnsiTheme="minorHAnsi" w:cstheme="minorHAnsi"/>
          <w:spacing w:val="40"/>
          <w:sz w:val="24"/>
        </w:rPr>
        <w:t xml:space="preserve"> </w:t>
      </w:r>
      <w:r w:rsidRPr="00DF4248">
        <w:rPr>
          <w:rFonts w:asciiTheme="minorHAnsi" w:hAnsiTheme="minorHAnsi" w:cstheme="minorHAnsi"/>
          <w:sz w:val="24"/>
        </w:rPr>
        <w:t>same</w:t>
      </w:r>
      <w:r w:rsidRPr="00DF4248">
        <w:rPr>
          <w:rFonts w:asciiTheme="minorHAnsi" w:hAnsiTheme="minorHAnsi" w:cstheme="minorHAnsi"/>
          <w:spacing w:val="40"/>
          <w:sz w:val="24"/>
        </w:rPr>
        <w:t xml:space="preserve"> </w:t>
      </w:r>
      <w:r w:rsidRPr="00DF4248">
        <w:rPr>
          <w:rFonts w:asciiTheme="minorHAnsi" w:hAnsiTheme="minorHAnsi" w:cstheme="minorHAnsi"/>
          <w:sz w:val="24"/>
        </w:rPr>
        <w:t>as</w:t>
      </w:r>
      <w:r w:rsidRPr="00DF4248">
        <w:rPr>
          <w:rFonts w:asciiTheme="minorHAnsi" w:hAnsiTheme="minorHAnsi" w:cstheme="minorHAnsi"/>
          <w:spacing w:val="40"/>
          <w:sz w:val="24"/>
        </w:rPr>
        <w:t xml:space="preserve"> </w:t>
      </w:r>
      <w:r w:rsidRPr="00DF4248">
        <w:rPr>
          <w:rFonts w:asciiTheme="minorHAnsi" w:hAnsiTheme="minorHAnsi" w:cstheme="minorHAnsi"/>
          <w:sz w:val="24"/>
        </w:rPr>
        <w:t xml:space="preserve">per </w:t>
      </w:r>
      <w:r w:rsidRPr="00DF4248">
        <w:rPr>
          <w:rFonts w:asciiTheme="minorHAnsi" w:hAnsiTheme="minorHAnsi" w:cstheme="minorHAnsi"/>
          <w:spacing w:val="-2"/>
          <w:sz w:val="24"/>
        </w:rPr>
        <w:t>submissions.</w:t>
      </w:r>
    </w:p>
    <w:p w14:paraId="6D03024F" w14:textId="3BD966DC" w:rsidR="00895549" w:rsidRPr="00472B37"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148" w:name="_Toc214785300"/>
      <w:bookmarkStart w:id="149" w:name="_Toc214967132"/>
      <w:bookmarkStart w:id="150" w:name="_Toc215186347"/>
      <w:r w:rsidRPr="00472B37">
        <w:rPr>
          <w:rFonts w:asciiTheme="minorHAnsi" w:hAnsiTheme="minorHAnsi" w:cstheme="minorHAnsi"/>
          <w:i w:val="0"/>
          <w:iCs w:val="0"/>
          <w:color w:val="215868" w:themeColor="accent5" w:themeShade="80"/>
          <w:sz w:val="28"/>
          <w:szCs w:val="28"/>
        </w:rPr>
        <w:t>Employee and A&amp;G expenses</w:t>
      </w:r>
      <w:bookmarkEnd w:id="148"/>
      <w:bookmarkEnd w:id="149"/>
      <w:bookmarkEnd w:id="150"/>
    </w:p>
    <w:p w14:paraId="262FA463" w14:textId="77777777" w:rsidR="00417BAF" w:rsidRDefault="00417BAF" w:rsidP="00417BAF">
      <w:pPr>
        <w:pStyle w:val="ListParagraph"/>
        <w:tabs>
          <w:tab w:val="left" w:pos="851"/>
          <w:tab w:val="left" w:pos="860"/>
        </w:tabs>
        <w:spacing w:line="276" w:lineRule="auto"/>
        <w:ind w:right="1158" w:firstLine="0"/>
        <w:rPr>
          <w:rFonts w:asciiTheme="minorHAnsi" w:hAnsiTheme="minorHAnsi" w:cstheme="minorHAnsi"/>
          <w:sz w:val="24"/>
        </w:rPr>
      </w:pPr>
    </w:p>
    <w:p w14:paraId="6D1BC85C" w14:textId="634DC1E2" w:rsidR="00417BAF" w:rsidRPr="00417BAF" w:rsidRDefault="00417BAF" w:rsidP="004809AA">
      <w:pPr>
        <w:pStyle w:val="ListParagraph"/>
        <w:numPr>
          <w:ilvl w:val="2"/>
          <w:numId w:val="14"/>
        </w:numPr>
        <w:tabs>
          <w:tab w:val="left" w:pos="851"/>
          <w:tab w:val="left" w:pos="860"/>
        </w:tabs>
        <w:spacing w:before="81" w:line="276" w:lineRule="auto"/>
        <w:ind w:left="860" w:right="1158"/>
        <w:rPr>
          <w:rFonts w:asciiTheme="minorHAnsi" w:hAnsiTheme="minorHAnsi" w:cstheme="minorHAnsi"/>
          <w:sz w:val="24"/>
        </w:rPr>
      </w:pPr>
      <w:r w:rsidRPr="00417BAF">
        <w:rPr>
          <w:rFonts w:asciiTheme="minorHAnsi" w:hAnsiTheme="minorHAnsi" w:cstheme="minorHAnsi"/>
          <w:sz w:val="24"/>
        </w:rPr>
        <w:t xml:space="preserve">Employee expense has been projected based on the provisions under the regulation for cost to be incurred towards existing employees and additional employees to manage the projects, operation, maintenance and service requirements. As explained in the business plan there is an expected addition of approx. </w:t>
      </w:r>
      <w:r w:rsidR="004C57D9">
        <w:rPr>
          <w:rFonts w:asciiTheme="minorHAnsi" w:hAnsiTheme="minorHAnsi" w:cstheme="minorHAnsi"/>
          <w:sz w:val="24"/>
        </w:rPr>
        <w:t>4</w:t>
      </w:r>
      <w:r w:rsidRPr="00417BAF">
        <w:rPr>
          <w:rFonts w:asciiTheme="minorHAnsi" w:hAnsiTheme="minorHAnsi" w:cstheme="minorHAnsi"/>
          <w:sz w:val="24"/>
        </w:rPr>
        <w:t xml:space="preserve"> employees every year. The cost of these employees has been considered under ‘Growth factor’. For existing work force, some ‘Growth factor’ in employee expense is considered above inflation.     </w:t>
      </w:r>
    </w:p>
    <w:p w14:paraId="12CA11DB" w14:textId="34B72045" w:rsidR="00417BAF" w:rsidRPr="0031088D" w:rsidRDefault="00417BAF" w:rsidP="004809AA">
      <w:pPr>
        <w:pStyle w:val="ListParagraph"/>
        <w:numPr>
          <w:ilvl w:val="2"/>
          <w:numId w:val="14"/>
        </w:numPr>
        <w:tabs>
          <w:tab w:val="left" w:pos="851"/>
          <w:tab w:val="left" w:pos="860"/>
        </w:tabs>
        <w:spacing w:before="81" w:line="276" w:lineRule="auto"/>
        <w:ind w:left="860" w:right="1158"/>
        <w:rPr>
          <w:rFonts w:asciiTheme="minorHAnsi" w:hAnsiTheme="minorHAnsi" w:cstheme="minorHAnsi"/>
          <w:sz w:val="24"/>
        </w:rPr>
      </w:pPr>
      <w:r w:rsidRPr="00417BAF">
        <w:rPr>
          <w:rFonts w:asciiTheme="minorHAnsi" w:hAnsiTheme="minorHAnsi" w:cstheme="minorHAnsi"/>
          <w:sz w:val="24"/>
        </w:rPr>
        <w:lastRenderedPageBreak/>
        <w:t>The cost due to additional manpower has been considered based on expected Employee expense at the prevailing average cadre/ designation wise CTC levels and escalated at the inflationary indices as per the regulatory provisions of JSERC (JSERC (Terms and Conditions for Determination of Distribution Tariff) Regulations, 2025).</w:t>
      </w:r>
    </w:p>
    <w:p w14:paraId="1C9D90A0" w14:textId="4CFDEBB6" w:rsidR="0031088D" w:rsidRPr="00991B0C" w:rsidRDefault="0031088D" w:rsidP="00991B0C">
      <w:pPr>
        <w:pStyle w:val="ListParagraph"/>
        <w:tabs>
          <w:tab w:val="left" w:pos="1276"/>
          <w:tab w:val="left" w:pos="1843"/>
        </w:tabs>
        <w:spacing w:before="112" w:after="37" w:line="283" w:lineRule="auto"/>
        <w:ind w:left="1985" w:right="1990" w:hanging="1985"/>
        <w:contextualSpacing/>
        <w:jc w:val="center"/>
        <w:rPr>
          <w:rFonts w:ascii="Calibri" w:eastAsia="Calibri" w:hAnsi="Calibri" w:cs="Calibri"/>
          <w:b/>
          <w:bCs/>
          <w:color w:val="002060"/>
        </w:rPr>
      </w:pPr>
      <w:bookmarkStart w:id="151" w:name="_Toc214623721"/>
      <w:bookmarkStart w:id="152" w:name="_Toc214951472"/>
      <w:bookmarkStart w:id="153" w:name="_Toc215186183"/>
      <w:r w:rsidRPr="00991B0C">
        <w:rPr>
          <w:rFonts w:ascii="Calibri" w:eastAsia="Calibri" w:hAnsi="Calibri" w:cs="Calibri"/>
          <w:b/>
          <w:bCs/>
          <w:color w:val="002060"/>
        </w:rPr>
        <w:t xml:space="preserve">Table </w:t>
      </w:r>
      <w:r w:rsidRPr="00991B0C">
        <w:rPr>
          <w:rFonts w:ascii="Calibri" w:eastAsia="Calibri" w:hAnsi="Calibri" w:cs="Calibri"/>
          <w:b/>
          <w:bCs/>
          <w:color w:val="002060"/>
        </w:rPr>
        <w:fldChar w:fldCharType="begin"/>
      </w:r>
      <w:r w:rsidRPr="00991B0C">
        <w:rPr>
          <w:rFonts w:ascii="Calibri" w:eastAsia="Calibri" w:hAnsi="Calibri" w:cs="Calibri"/>
          <w:b/>
          <w:bCs/>
          <w:color w:val="002060"/>
        </w:rPr>
        <w:instrText xml:space="preserve"> SEQ Table \* ARABIC </w:instrText>
      </w:r>
      <w:r w:rsidRPr="00991B0C">
        <w:rPr>
          <w:rFonts w:ascii="Calibri" w:eastAsia="Calibri" w:hAnsi="Calibri" w:cs="Calibri"/>
          <w:b/>
          <w:bCs/>
          <w:color w:val="002060"/>
        </w:rPr>
        <w:fldChar w:fldCharType="separate"/>
      </w:r>
      <w:r w:rsidR="00161494">
        <w:rPr>
          <w:rFonts w:ascii="Calibri" w:eastAsia="Calibri" w:hAnsi="Calibri" w:cs="Calibri"/>
          <w:b/>
          <w:bCs/>
          <w:noProof/>
          <w:color w:val="002060"/>
        </w:rPr>
        <w:t>37</w:t>
      </w:r>
      <w:r w:rsidRPr="00991B0C">
        <w:rPr>
          <w:rFonts w:ascii="Calibri" w:eastAsia="Calibri" w:hAnsi="Calibri" w:cs="Calibri"/>
          <w:b/>
          <w:bCs/>
          <w:color w:val="002060"/>
        </w:rPr>
        <w:fldChar w:fldCharType="end"/>
      </w:r>
      <w:r w:rsidRPr="00991B0C">
        <w:rPr>
          <w:rFonts w:ascii="Calibri" w:eastAsia="Calibri" w:hAnsi="Calibri" w:cs="Calibri"/>
          <w:b/>
          <w:bCs/>
          <w:color w:val="002060"/>
        </w:rPr>
        <w:t xml:space="preserve">:  Additional Manpower </w:t>
      </w:r>
      <w:bookmarkEnd w:id="151"/>
      <w:bookmarkEnd w:id="152"/>
      <w:r w:rsidR="00FF0575">
        <w:rPr>
          <w:rFonts w:ascii="Calibri" w:eastAsia="Calibri" w:hAnsi="Calibri" w:cs="Calibri"/>
          <w:b/>
          <w:bCs/>
          <w:color w:val="002060"/>
        </w:rPr>
        <w:t>Number</w:t>
      </w:r>
      <w:bookmarkEnd w:id="153"/>
    </w:p>
    <w:tbl>
      <w:tblPr>
        <w:tblW w:w="7371" w:type="dxa"/>
        <w:tblInd w:w="986" w:type="dxa"/>
        <w:tblLook w:val="04A0" w:firstRow="1" w:lastRow="0" w:firstColumn="1" w:lastColumn="0" w:noHBand="0" w:noVBand="1"/>
      </w:tblPr>
      <w:tblGrid>
        <w:gridCol w:w="2060"/>
        <w:gridCol w:w="1141"/>
        <w:gridCol w:w="1022"/>
        <w:gridCol w:w="1022"/>
        <w:gridCol w:w="1075"/>
        <w:gridCol w:w="1051"/>
      </w:tblGrid>
      <w:tr w:rsidR="000360A4" w:rsidRPr="004719EE" w14:paraId="1E5776D3" w14:textId="77777777" w:rsidTr="009058CD">
        <w:trPr>
          <w:trHeight w:val="260"/>
        </w:trPr>
        <w:tc>
          <w:tcPr>
            <w:tcW w:w="2060" w:type="dxa"/>
            <w:tcBorders>
              <w:top w:val="single" w:sz="4" w:space="0" w:color="auto"/>
              <w:left w:val="single" w:sz="4" w:space="0" w:color="auto"/>
              <w:bottom w:val="single" w:sz="4" w:space="0" w:color="auto"/>
              <w:right w:val="single" w:sz="4" w:space="0" w:color="auto"/>
            </w:tcBorders>
            <w:shd w:val="clear" w:color="000000" w:fill="E1E2E3"/>
            <w:vAlign w:val="bottom"/>
            <w:hideMark/>
          </w:tcPr>
          <w:p w14:paraId="63C1FD26" w14:textId="6AE8AC6C" w:rsidR="000360A4" w:rsidRPr="00A24593" w:rsidRDefault="000360A4" w:rsidP="000360A4">
            <w:pPr>
              <w:widowControl/>
              <w:autoSpaceDE/>
              <w:autoSpaceDN/>
              <w:jc w:val="center"/>
              <w:rPr>
                <w:rFonts w:eastAsia="Times New Roman"/>
                <w:b/>
                <w:bCs/>
                <w:color w:val="000000"/>
                <w:sz w:val="18"/>
                <w:szCs w:val="18"/>
                <w:lang w:val="en-IN" w:eastAsia="en-IN"/>
              </w:rPr>
            </w:pPr>
            <w:r>
              <w:rPr>
                <w:rFonts w:ascii="Calibri" w:hAnsi="Calibri" w:cs="Calibri"/>
                <w:b/>
                <w:bCs/>
                <w:color w:val="000000"/>
              </w:rPr>
              <w:t>Manpower Addition (New)</w:t>
            </w:r>
          </w:p>
        </w:tc>
        <w:tc>
          <w:tcPr>
            <w:tcW w:w="1141" w:type="dxa"/>
            <w:tcBorders>
              <w:top w:val="single" w:sz="4" w:space="0" w:color="auto"/>
              <w:left w:val="nil"/>
              <w:bottom w:val="single" w:sz="4" w:space="0" w:color="auto"/>
              <w:right w:val="single" w:sz="4" w:space="0" w:color="auto"/>
            </w:tcBorders>
            <w:shd w:val="clear" w:color="000000" w:fill="E1E2E3"/>
            <w:vAlign w:val="center"/>
            <w:hideMark/>
          </w:tcPr>
          <w:p w14:paraId="24198F65" w14:textId="77777777" w:rsidR="000360A4" w:rsidRPr="00A24593" w:rsidRDefault="000360A4" w:rsidP="000360A4">
            <w:pPr>
              <w:widowControl/>
              <w:autoSpaceDE/>
              <w:autoSpaceDN/>
              <w:jc w:val="center"/>
              <w:rPr>
                <w:rFonts w:eastAsia="Times New Roman"/>
                <w:b/>
                <w:bCs/>
                <w:color w:val="000000"/>
                <w:sz w:val="18"/>
                <w:szCs w:val="18"/>
                <w:lang w:val="en-IN" w:eastAsia="en-IN"/>
              </w:rPr>
            </w:pPr>
            <w:r w:rsidRPr="00A24593">
              <w:rPr>
                <w:rFonts w:eastAsia="Times New Roman"/>
                <w:b/>
                <w:bCs/>
                <w:color w:val="000000"/>
                <w:sz w:val="18"/>
                <w:szCs w:val="18"/>
                <w:lang w:val="en-IN" w:eastAsia="en-IN"/>
              </w:rPr>
              <w:t xml:space="preserve">FY </w:t>
            </w:r>
            <w:r w:rsidRPr="00A24593">
              <w:rPr>
                <w:rFonts w:eastAsia="Times New Roman"/>
                <w:b/>
                <w:bCs/>
                <w:color w:val="000000"/>
                <w:sz w:val="18"/>
                <w:szCs w:val="18"/>
                <w:lang w:val="en-IN" w:eastAsia="en-IN"/>
              </w:rPr>
              <w:br/>
              <w:t>2026-27</w:t>
            </w:r>
          </w:p>
        </w:tc>
        <w:tc>
          <w:tcPr>
            <w:tcW w:w="1022" w:type="dxa"/>
            <w:tcBorders>
              <w:top w:val="single" w:sz="4" w:space="0" w:color="auto"/>
              <w:left w:val="nil"/>
              <w:bottom w:val="single" w:sz="4" w:space="0" w:color="auto"/>
              <w:right w:val="single" w:sz="4" w:space="0" w:color="auto"/>
            </w:tcBorders>
            <w:shd w:val="clear" w:color="000000" w:fill="E1E2E3"/>
            <w:vAlign w:val="center"/>
            <w:hideMark/>
          </w:tcPr>
          <w:p w14:paraId="039EE173" w14:textId="77777777" w:rsidR="000360A4" w:rsidRPr="00A24593" w:rsidRDefault="000360A4" w:rsidP="000360A4">
            <w:pPr>
              <w:widowControl/>
              <w:autoSpaceDE/>
              <w:autoSpaceDN/>
              <w:jc w:val="center"/>
              <w:rPr>
                <w:rFonts w:eastAsia="Times New Roman"/>
                <w:b/>
                <w:bCs/>
                <w:color w:val="000000"/>
                <w:sz w:val="18"/>
                <w:szCs w:val="18"/>
                <w:lang w:val="en-IN" w:eastAsia="en-IN"/>
              </w:rPr>
            </w:pPr>
            <w:r w:rsidRPr="00A24593">
              <w:rPr>
                <w:rFonts w:eastAsia="Times New Roman"/>
                <w:b/>
                <w:bCs/>
                <w:color w:val="000000"/>
                <w:sz w:val="18"/>
                <w:szCs w:val="18"/>
                <w:lang w:val="en-IN" w:eastAsia="en-IN"/>
              </w:rPr>
              <w:t xml:space="preserve">FY </w:t>
            </w:r>
            <w:r w:rsidRPr="00A24593">
              <w:rPr>
                <w:rFonts w:eastAsia="Times New Roman"/>
                <w:b/>
                <w:bCs/>
                <w:color w:val="000000"/>
                <w:sz w:val="18"/>
                <w:szCs w:val="18"/>
                <w:lang w:val="en-IN" w:eastAsia="en-IN"/>
              </w:rPr>
              <w:br/>
              <w:t>2027-28</w:t>
            </w:r>
          </w:p>
        </w:tc>
        <w:tc>
          <w:tcPr>
            <w:tcW w:w="1022" w:type="dxa"/>
            <w:tcBorders>
              <w:top w:val="single" w:sz="4" w:space="0" w:color="auto"/>
              <w:left w:val="nil"/>
              <w:bottom w:val="single" w:sz="4" w:space="0" w:color="auto"/>
              <w:right w:val="single" w:sz="4" w:space="0" w:color="auto"/>
            </w:tcBorders>
            <w:shd w:val="clear" w:color="000000" w:fill="E1E2E3"/>
            <w:vAlign w:val="center"/>
            <w:hideMark/>
          </w:tcPr>
          <w:p w14:paraId="013B9E65" w14:textId="77777777" w:rsidR="000360A4" w:rsidRPr="00A24593" w:rsidRDefault="000360A4" w:rsidP="000360A4">
            <w:pPr>
              <w:widowControl/>
              <w:autoSpaceDE/>
              <w:autoSpaceDN/>
              <w:jc w:val="center"/>
              <w:rPr>
                <w:rFonts w:eastAsia="Times New Roman"/>
                <w:b/>
                <w:bCs/>
                <w:color w:val="000000"/>
                <w:sz w:val="18"/>
                <w:szCs w:val="18"/>
                <w:lang w:val="en-IN" w:eastAsia="en-IN"/>
              </w:rPr>
            </w:pPr>
            <w:r w:rsidRPr="00A24593">
              <w:rPr>
                <w:rFonts w:eastAsia="Times New Roman"/>
                <w:b/>
                <w:bCs/>
                <w:color w:val="000000"/>
                <w:sz w:val="18"/>
                <w:szCs w:val="18"/>
                <w:lang w:val="en-IN" w:eastAsia="en-IN"/>
              </w:rPr>
              <w:t xml:space="preserve">FY </w:t>
            </w:r>
            <w:r w:rsidRPr="00A24593">
              <w:rPr>
                <w:rFonts w:eastAsia="Times New Roman"/>
                <w:b/>
                <w:bCs/>
                <w:color w:val="000000"/>
                <w:sz w:val="18"/>
                <w:szCs w:val="18"/>
                <w:lang w:val="en-IN" w:eastAsia="en-IN"/>
              </w:rPr>
              <w:br/>
              <w:t>2028-29</w:t>
            </w:r>
          </w:p>
        </w:tc>
        <w:tc>
          <w:tcPr>
            <w:tcW w:w="1075" w:type="dxa"/>
            <w:tcBorders>
              <w:top w:val="single" w:sz="4" w:space="0" w:color="auto"/>
              <w:left w:val="nil"/>
              <w:bottom w:val="single" w:sz="4" w:space="0" w:color="auto"/>
              <w:right w:val="single" w:sz="4" w:space="0" w:color="auto"/>
            </w:tcBorders>
            <w:shd w:val="clear" w:color="000000" w:fill="E1E2E3"/>
            <w:vAlign w:val="center"/>
            <w:hideMark/>
          </w:tcPr>
          <w:p w14:paraId="67384335" w14:textId="77777777" w:rsidR="000360A4" w:rsidRPr="00A24593" w:rsidRDefault="000360A4" w:rsidP="000360A4">
            <w:pPr>
              <w:widowControl/>
              <w:autoSpaceDE/>
              <w:autoSpaceDN/>
              <w:jc w:val="center"/>
              <w:rPr>
                <w:rFonts w:eastAsia="Times New Roman"/>
                <w:b/>
                <w:bCs/>
                <w:color w:val="000000"/>
                <w:sz w:val="18"/>
                <w:szCs w:val="18"/>
                <w:lang w:val="en-IN" w:eastAsia="en-IN"/>
              </w:rPr>
            </w:pPr>
            <w:r w:rsidRPr="00A24593">
              <w:rPr>
                <w:rFonts w:eastAsia="Times New Roman"/>
                <w:b/>
                <w:bCs/>
                <w:color w:val="000000"/>
                <w:sz w:val="18"/>
                <w:szCs w:val="18"/>
                <w:lang w:val="en-IN" w:eastAsia="en-IN"/>
              </w:rPr>
              <w:t xml:space="preserve">FY </w:t>
            </w:r>
            <w:r w:rsidRPr="00A24593">
              <w:rPr>
                <w:rFonts w:eastAsia="Times New Roman"/>
                <w:b/>
                <w:bCs/>
                <w:color w:val="000000"/>
                <w:sz w:val="18"/>
                <w:szCs w:val="18"/>
                <w:lang w:val="en-IN" w:eastAsia="en-IN"/>
              </w:rPr>
              <w:br/>
              <w:t>2029-30</w:t>
            </w:r>
          </w:p>
        </w:tc>
        <w:tc>
          <w:tcPr>
            <w:tcW w:w="1051" w:type="dxa"/>
            <w:tcBorders>
              <w:top w:val="single" w:sz="4" w:space="0" w:color="auto"/>
              <w:left w:val="nil"/>
              <w:bottom w:val="single" w:sz="4" w:space="0" w:color="auto"/>
              <w:right w:val="single" w:sz="4" w:space="0" w:color="auto"/>
            </w:tcBorders>
            <w:shd w:val="clear" w:color="000000" w:fill="E1E2E3"/>
            <w:vAlign w:val="center"/>
            <w:hideMark/>
          </w:tcPr>
          <w:p w14:paraId="74774322" w14:textId="77777777" w:rsidR="000360A4" w:rsidRPr="00A24593" w:rsidRDefault="000360A4" w:rsidP="000360A4">
            <w:pPr>
              <w:widowControl/>
              <w:autoSpaceDE/>
              <w:autoSpaceDN/>
              <w:jc w:val="center"/>
              <w:rPr>
                <w:rFonts w:eastAsia="Times New Roman"/>
                <w:b/>
                <w:bCs/>
                <w:color w:val="000000"/>
                <w:sz w:val="18"/>
                <w:szCs w:val="18"/>
                <w:lang w:val="en-IN" w:eastAsia="en-IN"/>
              </w:rPr>
            </w:pPr>
            <w:r w:rsidRPr="00A24593">
              <w:rPr>
                <w:rFonts w:eastAsia="Times New Roman"/>
                <w:b/>
                <w:bCs/>
                <w:color w:val="000000"/>
                <w:sz w:val="18"/>
                <w:szCs w:val="18"/>
                <w:lang w:val="en-IN" w:eastAsia="en-IN"/>
              </w:rPr>
              <w:t xml:space="preserve">FY </w:t>
            </w:r>
            <w:r w:rsidRPr="00A24593">
              <w:rPr>
                <w:rFonts w:eastAsia="Times New Roman"/>
                <w:b/>
                <w:bCs/>
                <w:color w:val="000000"/>
                <w:sz w:val="18"/>
                <w:szCs w:val="18"/>
                <w:lang w:val="en-IN" w:eastAsia="en-IN"/>
              </w:rPr>
              <w:br/>
              <w:t>2030-31</w:t>
            </w:r>
          </w:p>
        </w:tc>
      </w:tr>
      <w:tr w:rsidR="00582850" w:rsidRPr="004719EE" w14:paraId="4BC5FBDF" w14:textId="77777777" w:rsidTr="005109EC">
        <w:trPr>
          <w:trHeight w:val="58"/>
        </w:trPr>
        <w:tc>
          <w:tcPr>
            <w:tcW w:w="2060" w:type="dxa"/>
            <w:tcBorders>
              <w:top w:val="nil"/>
              <w:left w:val="single" w:sz="4" w:space="0" w:color="auto"/>
              <w:bottom w:val="single" w:sz="4" w:space="0" w:color="auto"/>
              <w:right w:val="single" w:sz="4" w:space="0" w:color="auto"/>
            </w:tcBorders>
            <w:noWrap/>
            <w:vAlign w:val="bottom"/>
            <w:hideMark/>
          </w:tcPr>
          <w:p w14:paraId="1C763FB7" w14:textId="535470EB" w:rsidR="00582850" w:rsidRPr="00A24593" w:rsidRDefault="00582850" w:rsidP="00582850">
            <w:pPr>
              <w:pStyle w:val="NoSpacing"/>
              <w:rPr>
                <w:sz w:val="18"/>
                <w:szCs w:val="18"/>
                <w:lang w:val="en-IN" w:eastAsia="en-IN"/>
              </w:rPr>
            </w:pPr>
            <w:r>
              <w:rPr>
                <w:rFonts w:ascii="Calibri" w:hAnsi="Calibri" w:cs="Calibri"/>
                <w:color w:val="000000"/>
              </w:rPr>
              <w:t xml:space="preserve">Managerial </w:t>
            </w:r>
          </w:p>
        </w:tc>
        <w:tc>
          <w:tcPr>
            <w:tcW w:w="1141" w:type="dxa"/>
            <w:tcBorders>
              <w:top w:val="nil"/>
              <w:left w:val="nil"/>
              <w:bottom w:val="single" w:sz="4" w:space="0" w:color="auto"/>
              <w:right w:val="single" w:sz="4" w:space="0" w:color="auto"/>
            </w:tcBorders>
            <w:noWrap/>
            <w:vAlign w:val="bottom"/>
            <w:hideMark/>
          </w:tcPr>
          <w:p w14:paraId="7F7718C2" w14:textId="666B5F33" w:rsidR="00582850" w:rsidRPr="00A24593" w:rsidRDefault="00582850" w:rsidP="00582850">
            <w:pPr>
              <w:pStyle w:val="NoSpacing"/>
              <w:jc w:val="center"/>
              <w:rPr>
                <w:sz w:val="18"/>
                <w:szCs w:val="18"/>
                <w:lang w:val="en-IN" w:eastAsia="en-IN"/>
              </w:rPr>
            </w:pPr>
            <w:r>
              <w:rPr>
                <w:rFonts w:ascii="Calibri" w:hAnsi="Calibri" w:cs="Calibri"/>
                <w:color w:val="000000"/>
              </w:rPr>
              <w:t>1</w:t>
            </w:r>
          </w:p>
        </w:tc>
        <w:tc>
          <w:tcPr>
            <w:tcW w:w="1022" w:type="dxa"/>
            <w:tcBorders>
              <w:top w:val="nil"/>
              <w:left w:val="nil"/>
              <w:bottom w:val="single" w:sz="4" w:space="0" w:color="auto"/>
              <w:right w:val="single" w:sz="4" w:space="0" w:color="auto"/>
            </w:tcBorders>
            <w:noWrap/>
            <w:vAlign w:val="bottom"/>
            <w:hideMark/>
          </w:tcPr>
          <w:p w14:paraId="16FDBD0B" w14:textId="107159A1" w:rsidR="00582850" w:rsidRPr="00A24593" w:rsidRDefault="00582850" w:rsidP="00582850">
            <w:pPr>
              <w:pStyle w:val="NoSpacing"/>
              <w:jc w:val="center"/>
              <w:rPr>
                <w:sz w:val="18"/>
                <w:szCs w:val="18"/>
                <w:lang w:val="en-IN" w:eastAsia="en-IN"/>
              </w:rPr>
            </w:pPr>
            <w:r>
              <w:rPr>
                <w:rFonts w:ascii="Calibri" w:hAnsi="Calibri" w:cs="Calibri"/>
                <w:color w:val="000000"/>
              </w:rPr>
              <w:t>3</w:t>
            </w:r>
          </w:p>
        </w:tc>
        <w:tc>
          <w:tcPr>
            <w:tcW w:w="1022" w:type="dxa"/>
            <w:tcBorders>
              <w:top w:val="nil"/>
              <w:left w:val="nil"/>
              <w:bottom w:val="single" w:sz="4" w:space="0" w:color="auto"/>
              <w:right w:val="single" w:sz="4" w:space="0" w:color="auto"/>
            </w:tcBorders>
            <w:noWrap/>
            <w:vAlign w:val="bottom"/>
            <w:hideMark/>
          </w:tcPr>
          <w:p w14:paraId="1F4A1E7F" w14:textId="6E395628" w:rsidR="00582850" w:rsidRPr="00A24593" w:rsidRDefault="00582850" w:rsidP="00582850">
            <w:pPr>
              <w:pStyle w:val="NoSpacing"/>
              <w:jc w:val="center"/>
              <w:rPr>
                <w:sz w:val="18"/>
                <w:szCs w:val="18"/>
                <w:lang w:val="en-IN" w:eastAsia="en-IN"/>
              </w:rPr>
            </w:pPr>
            <w:r>
              <w:rPr>
                <w:rFonts w:ascii="Calibri" w:hAnsi="Calibri" w:cs="Calibri"/>
                <w:color w:val="000000"/>
              </w:rPr>
              <w:t>1</w:t>
            </w:r>
          </w:p>
        </w:tc>
        <w:tc>
          <w:tcPr>
            <w:tcW w:w="1075" w:type="dxa"/>
            <w:tcBorders>
              <w:top w:val="nil"/>
              <w:left w:val="nil"/>
              <w:bottom w:val="single" w:sz="4" w:space="0" w:color="auto"/>
              <w:right w:val="single" w:sz="4" w:space="0" w:color="auto"/>
            </w:tcBorders>
            <w:noWrap/>
            <w:vAlign w:val="bottom"/>
            <w:hideMark/>
          </w:tcPr>
          <w:p w14:paraId="7980BD42" w14:textId="4C1D8BDB" w:rsidR="00582850" w:rsidRPr="00A24593" w:rsidRDefault="00582850" w:rsidP="00582850">
            <w:pPr>
              <w:pStyle w:val="NoSpacing"/>
              <w:jc w:val="center"/>
              <w:rPr>
                <w:sz w:val="18"/>
                <w:szCs w:val="18"/>
                <w:lang w:val="en-IN" w:eastAsia="en-IN"/>
              </w:rPr>
            </w:pPr>
            <w:r>
              <w:rPr>
                <w:rFonts w:ascii="Calibri" w:hAnsi="Calibri" w:cs="Calibri"/>
                <w:color w:val="000000"/>
              </w:rPr>
              <w:t>0</w:t>
            </w:r>
          </w:p>
        </w:tc>
        <w:tc>
          <w:tcPr>
            <w:tcW w:w="1051" w:type="dxa"/>
            <w:tcBorders>
              <w:top w:val="nil"/>
              <w:left w:val="nil"/>
              <w:bottom w:val="single" w:sz="4" w:space="0" w:color="auto"/>
              <w:right w:val="single" w:sz="4" w:space="0" w:color="auto"/>
            </w:tcBorders>
            <w:noWrap/>
            <w:vAlign w:val="bottom"/>
            <w:hideMark/>
          </w:tcPr>
          <w:p w14:paraId="5AE985FC" w14:textId="08065254" w:rsidR="00582850" w:rsidRPr="00A24593" w:rsidRDefault="00582850" w:rsidP="00582850">
            <w:pPr>
              <w:pStyle w:val="NoSpacing"/>
              <w:jc w:val="center"/>
              <w:rPr>
                <w:sz w:val="18"/>
                <w:szCs w:val="18"/>
                <w:lang w:val="en-IN" w:eastAsia="en-IN"/>
              </w:rPr>
            </w:pPr>
            <w:r>
              <w:rPr>
                <w:rFonts w:ascii="Calibri" w:hAnsi="Calibri" w:cs="Calibri"/>
                <w:color w:val="000000"/>
              </w:rPr>
              <w:t>0</w:t>
            </w:r>
          </w:p>
        </w:tc>
      </w:tr>
      <w:tr w:rsidR="00582850" w:rsidRPr="004719EE" w14:paraId="7942DEC2" w14:textId="77777777" w:rsidTr="005109EC">
        <w:trPr>
          <w:trHeight w:val="58"/>
        </w:trPr>
        <w:tc>
          <w:tcPr>
            <w:tcW w:w="2060" w:type="dxa"/>
            <w:tcBorders>
              <w:top w:val="nil"/>
              <w:left w:val="single" w:sz="4" w:space="0" w:color="auto"/>
              <w:bottom w:val="single" w:sz="4" w:space="0" w:color="auto"/>
              <w:right w:val="single" w:sz="4" w:space="0" w:color="auto"/>
            </w:tcBorders>
            <w:noWrap/>
            <w:vAlign w:val="bottom"/>
            <w:hideMark/>
          </w:tcPr>
          <w:p w14:paraId="055C865D" w14:textId="70E213BC" w:rsidR="00582850" w:rsidRPr="00A24593" w:rsidRDefault="00582850" w:rsidP="00582850">
            <w:pPr>
              <w:pStyle w:val="NoSpacing"/>
              <w:rPr>
                <w:sz w:val="18"/>
                <w:szCs w:val="18"/>
                <w:lang w:val="en-IN" w:eastAsia="en-IN"/>
              </w:rPr>
            </w:pPr>
            <w:r>
              <w:rPr>
                <w:rFonts w:ascii="Calibri" w:hAnsi="Calibri" w:cs="Calibri"/>
                <w:color w:val="000000"/>
              </w:rPr>
              <w:t>Supervisor</w:t>
            </w:r>
          </w:p>
        </w:tc>
        <w:tc>
          <w:tcPr>
            <w:tcW w:w="1141" w:type="dxa"/>
            <w:tcBorders>
              <w:top w:val="nil"/>
              <w:left w:val="nil"/>
              <w:bottom w:val="single" w:sz="4" w:space="0" w:color="auto"/>
              <w:right w:val="single" w:sz="4" w:space="0" w:color="auto"/>
            </w:tcBorders>
            <w:noWrap/>
            <w:vAlign w:val="bottom"/>
            <w:hideMark/>
          </w:tcPr>
          <w:p w14:paraId="499B43EC" w14:textId="594E6DBB" w:rsidR="00582850" w:rsidRPr="00A24593" w:rsidRDefault="00582850" w:rsidP="00582850">
            <w:pPr>
              <w:pStyle w:val="NoSpacing"/>
              <w:jc w:val="center"/>
              <w:rPr>
                <w:sz w:val="18"/>
                <w:szCs w:val="18"/>
                <w:lang w:val="en-IN" w:eastAsia="en-IN"/>
              </w:rPr>
            </w:pPr>
            <w:r>
              <w:rPr>
                <w:rFonts w:ascii="Calibri" w:hAnsi="Calibri" w:cs="Calibri"/>
                <w:color w:val="000000"/>
              </w:rPr>
              <w:t>4</w:t>
            </w:r>
          </w:p>
        </w:tc>
        <w:tc>
          <w:tcPr>
            <w:tcW w:w="1022" w:type="dxa"/>
            <w:tcBorders>
              <w:top w:val="nil"/>
              <w:left w:val="nil"/>
              <w:bottom w:val="single" w:sz="4" w:space="0" w:color="auto"/>
              <w:right w:val="single" w:sz="4" w:space="0" w:color="auto"/>
            </w:tcBorders>
            <w:noWrap/>
            <w:vAlign w:val="bottom"/>
            <w:hideMark/>
          </w:tcPr>
          <w:p w14:paraId="6489A008" w14:textId="61F657ED" w:rsidR="00582850" w:rsidRPr="00A24593" w:rsidRDefault="00582850" w:rsidP="00582850">
            <w:pPr>
              <w:pStyle w:val="NoSpacing"/>
              <w:jc w:val="center"/>
              <w:rPr>
                <w:sz w:val="18"/>
                <w:szCs w:val="18"/>
                <w:lang w:val="en-IN" w:eastAsia="en-IN"/>
              </w:rPr>
            </w:pPr>
            <w:r>
              <w:rPr>
                <w:rFonts w:ascii="Calibri" w:hAnsi="Calibri" w:cs="Calibri"/>
                <w:color w:val="000000"/>
              </w:rPr>
              <w:t>3</w:t>
            </w:r>
          </w:p>
        </w:tc>
        <w:tc>
          <w:tcPr>
            <w:tcW w:w="1022" w:type="dxa"/>
            <w:tcBorders>
              <w:top w:val="nil"/>
              <w:left w:val="nil"/>
              <w:bottom w:val="single" w:sz="4" w:space="0" w:color="auto"/>
              <w:right w:val="single" w:sz="4" w:space="0" w:color="auto"/>
            </w:tcBorders>
            <w:noWrap/>
            <w:vAlign w:val="bottom"/>
            <w:hideMark/>
          </w:tcPr>
          <w:p w14:paraId="0ECD30F2" w14:textId="6082A3D1" w:rsidR="00582850" w:rsidRPr="00A24593" w:rsidRDefault="00582850" w:rsidP="00582850">
            <w:pPr>
              <w:pStyle w:val="NoSpacing"/>
              <w:jc w:val="center"/>
              <w:rPr>
                <w:sz w:val="18"/>
                <w:szCs w:val="18"/>
                <w:lang w:val="en-IN" w:eastAsia="en-IN"/>
              </w:rPr>
            </w:pPr>
            <w:r>
              <w:rPr>
                <w:rFonts w:ascii="Calibri" w:hAnsi="Calibri" w:cs="Calibri"/>
                <w:color w:val="000000"/>
              </w:rPr>
              <w:t>1</w:t>
            </w:r>
          </w:p>
        </w:tc>
        <w:tc>
          <w:tcPr>
            <w:tcW w:w="1075" w:type="dxa"/>
            <w:tcBorders>
              <w:top w:val="nil"/>
              <w:left w:val="nil"/>
              <w:bottom w:val="single" w:sz="4" w:space="0" w:color="auto"/>
              <w:right w:val="single" w:sz="4" w:space="0" w:color="auto"/>
            </w:tcBorders>
            <w:noWrap/>
            <w:vAlign w:val="bottom"/>
            <w:hideMark/>
          </w:tcPr>
          <w:p w14:paraId="70DB65D0" w14:textId="602477FE" w:rsidR="00582850" w:rsidRPr="00A24593" w:rsidRDefault="00582850" w:rsidP="00582850">
            <w:pPr>
              <w:pStyle w:val="NoSpacing"/>
              <w:jc w:val="center"/>
              <w:rPr>
                <w:sz w:val="18"/>
                <w:szCs w:val="18"/>
                <w:lang w:val="en-IN" w:eastAsia="en-IN"/>
              </w:rPr>
            </w:pPr>
            <w:r>
              <w:rPr>
                <w:rFonts w:ascii="Calibri" w:hAnsi="Calibri" w:cs="Calibri"/>
                <w:color w:val="000000"/>
              </w:rPr>
              <w:t>1</w:t>
            </w:r>
          </w:p>
        </w:tc>
        <w:tc>
          <w:tcPr>
            <w:tcW w:w="1051" w:type="dxa"/>
            <w:tcBorders>
              <w:top w:val="nil"/>
              <w:left w:val="nil"/>
              <w:bottom w:val="single" w:sz="4" w:space="0" w:color="auto"/>
              <w:right w:val="single" w:sz="4" w:space="0" w:color="auto"/>
            </w:tcBorders>
            <w:noWrap/>
            <w:vAlign w:val="bottom"/>
            <w:hideMark/>
          </w:tcPr>
          <w:p w14:paraId="2BDDDBB8" w14:textId="3E890708" w:rsidR="00582850" w:rsidRPr="00A24593" w:rsidRDefault="00582850" w:rsidP="00582850">
            <w:pPr>
              <w:pStyle w:val="NoSpacing"/>
              <w:jc w:val="center"/>
              <w:rPr>
                <w:sz w:val="18"/>
                <w:szCs w:val="18"/>
                <w:lang w:val="en-IN" w:eastAsia="en-IN"/>
              </w:rPr>
            </w:pPr>
            <w:r>
              <w:rPr>
                <w:rFonts w:ascii="Calibri" w:hAnsi="Calibri" w:cs="Calibri"/>
                <w:color w:val="000000"/>
              </w:rPr>
              <w:t>0</w:t>
            </w:r>
          </w:p>
        </w:tc>
      </w:tr>
      <w:tr w:rsidR="00582850" w:rsidRPr="004719EE" w14:paraId="2F8FB7DA" w14:textId="77777777" w:rsidTr="005109EC">
        <w:trPr>
          <w:trHeight w:val="58"/>
        </w:trPr>
        <w:tc>
          <w:tcPr>
            <w:tcW w:w="2060" w:type="dxa"/>
            <w:tcBorders>
              <w:top w:val="nil"/>
              <w:left w:val="single" w:sz="4" w:space="0" w:color="auto"/>
              <w:bottom w:val="single" w:sz="4" w:space="0" w:color="auto"/>
              <w:right w:val="single" w:sz="4" w:space="0" w:color="auto"/>
            </w:tcBorders>
            <w:noWrap/>
            <w:vAlign w:val="bottom"/>
            <w:hideMark/>
          </w:tcPr>
          <w:p w14:paraId="1568AC2B" w14:textId="4D109CA4" w:rsidR="00582850" w:rsidRPr="00A24593" w:rsidRDefault="00582850" w:rsidP="00582850">
            <w:pPr>
              <w:pStyle w:val="NoSpacing"/>
              <w:rPr>
                <w:sz w:val="18"/>
                <w:szCs w:val="18"/>
                <w:lang w:val="en-IN" w:eastAsia="en-IN"/>
              </w:rPr>
            </w:pPr>
            <w:r>
              <w:rPr>
                <w:rFonts w:ascii="Calibri" w:hAnsi="Calibri" w:cs="Calibri"/>
                <w:color w:val="000000"/>
              </w:rPr>
              <w:t>Worker</w:t>
            </w:r>
          </w:p>
        </w:tc>
        <w:tc>
          <w:tcPr>
            <w:tcW w:w="1141" w:type="dxa"/>
            <w:tcBorders>
              <w:top w:val="nil"/>
              <w:left w:val="nil"/>
              <w:bottom w:val="single" w:sz="4" w:space="0" w:color="auto"/>
              <w:right w:val="single" w:sz="4" w:space="0" w:color="auto"/>
            </w:tcBorders>
            <w:noWrap/>
            <w:vAlign w:val="bottom"/>
            <w:hideMark/>
          </w:tcPr>
          <w:p w14:paraId="6BA1B27A" w14:textId="03263C8B" w:rsidR="00582850" w:rsidRPr="00A24593" w:rsidRDefault="00582850" w:rsidP="00582850">
            <w:pPr>
              <w:pStyle w:val="NoSpacing"/>
              <w:jc w:val="center"/>
              <w:rPr>
                <w:sz w:val="18"/>
                <w:szCs w:val="18"/>
                <w:lang w:val="en-IN" w:eastAsia="en-IN"/>
              </w:rPr>
            </w:pPr>
            <w:r>
              <w:rPr>
                <w:rFonts w:ascii="Calibri" w:hAnsi="Calibri" w:cs="Calibri"/>
                <w:color w:val="000000"/>
              </w:rPr>
              <w:t>1</w:t>
            </w:r>
          </w:p>
        </w:tc>
        <w:tc>
          <w:tcPr>
            <w:tcW w:w="1022" w:type="dxa"/>
            <w:tcBorders>
              <w:top w:val="nil"/>
              <w:left w:val="nil"/>
              <w:bottom w:val="single" w:sz="4" w:space="0" w:color="auto"/>
              <w:right w:val="single" w:sz="4" w:space="0" w:color="auto"/>
            </w:tcBorders>
            <w:noWrap/>
            <w:vAlign w:val="bottom"/>
            <w:hideMark/>
          </w:tcPr>
          <w:p w14:paraId="3548EFC0" w14:textId="684B02AA" w:rsidR="00582850" w:rsidRPr="00A24593" w:rsidRDefault="00582850" w:rsidP="00582850">
            <w:pPr>
              <w:pStyle w:val="NoSpacing"/>
              <w:jc w:val="center"/>
              <w:rPr>
                <w:sz w:val="18"/>
                <w:szCs w:val="18"/>
                <w:lang w:val="en-IN" w:eastAsia="en-IN"/>
              </w:rPr>
            </w:pPr>
            <w:r>
              <w:rPr>
                <w:rFonts w:ascii="Calibri" w:hAnsi="Calibri" w:cs="Calibri"/>
                <w:color w:val="000000"/>
              </w:rPr>
              <w:t>2</w:t>
            </w:r>
          </w:p>
        </w:tc>
        <w:tc>
          <w:tcPr>
            <w:tcW w:w="1022" w:type="dxa"/>
            <w:tcBorders>
              <w:top w:val="nil"/>
              <w:left w:val="nil"/>
              <w:bottom w:val="single" w:sz="4" w:space="0" w:color="auto"/>
              <w:right w:val="single" w:sz="4" w:space="0" w:color="auto"/>
            </w:tcBorders>
            <w:noWrap/>
            <w:vAlign w:val="bottom"/>
            <w:hideMark/>
          </w:tcPr>
          <w:p w14:paraId="4A227549" w14:textId="6B0269C4" w:rsidR="00582850" w:rsidRPr="00A24593" w:rsidRDefault="00582850" w:rsidP="00582850">
            <w:pPr>
              <w:pStyle w:val="NoSpacing"/>
              <w:jc w:val="center"/>
              <w:rPr>
                <w:sz w:val="18"/>
                <w:szCs w:val="18"/>
                <w:lang w:val="en-IN" w:eastAsia="en-IN"/>
              </w:rPr>
            </w:pPr>
            <w:r>
              <w:rPr>
                <w:rFonts w:ascii="Calibri" w:hAnsi="Calibri" w:cs="Calibri"/>
                <w:color w:val="000000"/>
              </w:rPr>
              <w:t>2</w:t>
            </w:r>
          </w:p>
        </w:tc>
        <w:tc>
          <w:tcPr>
            <w:tcW w:w="1075" w:type="dxa"/>
            <w:tcBorders>
              <w:top w:val="nil"/>
              <w:left w:val="nil"/>
              <w:bottom w:val="single" w:sz="4" w:space="0" w:color="auto"/>
              <w:right w:val="single" w:sz="4" w:space="0" w:color="auto"/>
            </w:tcBorders>
            <w:noWrap/>
            <w:vAlign w:val="bottom"/>
            <w:hideMark/>
          </w:tcPr>
          <w:p w14:paraId="26FA57E0" w14:textId="66C51E5F" w:rsidR="00582850" w:rsidRPr="00A24593" w:rsidRDefault="00582850" w:rsidP="00582850">
            <w:pPr>
              <w:pStyle w:val="NoSpacing"/>
              <w:jc w:val="center"/>
              <w:rPr>
                <w:sz w:val="18"/>
                <w:szCs w:val="18"/>
                <w:lang w:val="en-IN" w:eastAsia="en-IN"/>
              </w:rPr>
            </w:pPr>
            <w:r>
              <w:rPr>
                <w:rFonts w:ascii="Calibri" w:hAnsi="Calibri" w:cs="Calibri"/>
                <w:color w:val="000000"/>
              </w:rPr>
              <w:t>1</w:t>
            </w:r>
          </w:p>
        </w:tc>
        <w:tc>
          <w:tcPr>
            <w:tcW w:w="1051" w:type="dxa"/>
            <w:tcBorders>
              <w:top w:val="nil"/>
              <w:left w:val="nil"/>
              <w:bottom w:val="single" w:sz="4" w:space="0" w:color="auto"/>
              <w:right w:val="single" w:sz="4" w:space="0" w:color="auto"/>
            </w:tcBorders>
            <w:noWrap/>
            <w:vAlign w:val="bottom"/>
            <w:hideMark/>
          </w:tcPr>
          <w:p w14:paraId="6D09E47E" w14:textId="16309710" w:rsidR="00582850" w:rsidRPr="00A24593" w:rsidRDefault="00582850" w:rsidP="00582850">
            <w:pPr>
              <w:pStyle w:val="NoSpacing"/>
              <w:jc w:val="center"/>
              <w:rPr>
                <w:sz w:val="18"/>
                <w:szCs w:val="18"/>
                <w:lang w:val="en-IN" w:eastAsia="en-IN"/>
              </w:rPr>
            </w:pPr>
            <w:r>
              <w:rPr>
                <w:rFonts w:ascii="Calibri" w:hAnsi="Calibri" w:cs="Calibri"/>
                <w:color w:val="000000"/>
              </w:rPr>
              <w:t>2</w:t>
            </w:r>
          </w:p>
        </w:tc>
      </w:tr>
      <w:tr w:rsidR="00582850" w:rsidRPr="004719EE" w14:paraId="756A23FD" w14:textId="77777777" w:rsidTr="00C21BCF">
        <w:trPr>
          <w:trHeight w:val="58"/>
        </w:trPr>
        <w:tc>
          <w:tcPr>
            <w:tcW w:w="2060" w:type="dxa"/>
            <w:tcBorders>
              <w:top w:val="nil"/>
              <w:left w:val="single" w:sz="4" w:space="0" w:color="auto"/>
              <w:bottom w:val="nil"/>
              <w:right w:val="single" w:sz="4" w:space="0" w:color="auto"/>
            </w:tcBorders>
            <w:noWrap/>
            <w:vAlign w:val="bottom"/>
            <w:hideMark/>
          </w:tcPr>
          <w:p w14:paraId="378CE643" w14:textId="140A4415" w:rsidR="00582850" w:rsidRPr="00A24593" w:rsidRDefault="00582850" w:rsidP="00582850">
            <w:pPr>
              <w:pStyle w:val="NoSpacing"/>
              <w:rPr>
                <w:sz w:val="18"/>
                <w:szCs w:val="18"/>
                <w:lang w:val="en-IN" w:eastAsia="en-IN"/>
              </w:rPr>
            </w:pPr>
            <w:r>
              <w:rPr>
                <w:rFonts w:ascii="Calibri" w:hAnsi="Calibri" w:cs="Calibri"/>
                <w:b/>
                <w:bCs/>
                <w:color w:val="000000"/>
              </w:rPr>
              <w:t xml:space="preserve">Total </w:t>
            </w:r>
          </w:p>
        </w:tc>
        <w:tc>
          <w:tcPr>
            <w:tcW w:w="1141" w:type="dxa"/>
            <w:tcBorders>
              <w:top w:val="nil"/>
              <w:left w:val="nil"/>
              <w:bottom w:val="nil"/>
              <w:right w:val="single" w:sz="4" w:space="0" w:color="auto"/>
            </w:tcBorders>
            <w:noWrap/>
            <w:vAlign w:val="bottom"/>
            <w:hideMark/>
          </w:tcPr>
          <w:p w14:paraId="336A576E" w14:textId="25BA00B7" w:rsidR="00582850" w:rsidRPr="00A24593" w:rsidRDefault="00582850" w:rsidP="00582850">
            <w:pPr>
              <w:pStyle w:val="NoSpacing"/>
              <w:jc w:val="center"/>
              <w:rPr>
                <w:sz w:val="18"/>
                <w:szCs w:val="18"/>
                <w:lang w:val="en-IN" w:eastAsia="en-IN"/>
              </w:rPr>
            </w:pPr>
            <w:r>
              <w:rPr>
                <w:rFonts w:ascii="Calibri" w:hAnsi="Calibri" w:cs="Calibri"/>
                <w:b/>
                <w:bCs/>
                <w:color w:val="000000"/>
              </w:rPr>
              <w:t>6</w:t>
            </w:r>
          </w:p>
        </w:tc>
        <w:tc>
          <w:tcPr>
            <w:tcW w:w="1022" w:type="dxa"/>
            <w:tcBorders>
              <w:top w:val="nil"/>
              <w:left w:val="nil"/>
              <w:bottom w:val="nil"/>
              <w:right w:val="single" w:sz="4" w:space="0" w:color="auto"/>
            </w:tcBorders>
            <w:noWrap/>
            <w:vAlign w:val="bottom"/>
            <w:hideMark/>
          </w:tcPr>
          <w:p w14:paraId="11A8EE8E" w14:textId="61B305C8" w:rsidR="00582850" w:rsidRPr="00A24593" w:rsidRDefault="00582850" w:rsidP="00582850">
            <w:pPr>
              <w:pStyle w:val="NoSpacing"/>
              <w:jc w:val="center"/>
              <w:rPr>
                <w:sz w:val="18"/>
                <w:szCs w:val="18"/>
                <w:lang w:val="en-IN" w:eastAsia="en-IN"/>
              </w:rPr>
            </w:pPr>
            <w:r>
              <w:rPr>
                <w:rFonts w:ascii="Calibri" w:hAnsi="Calibri" w:cs="Calibri"/>
                <w:b/>
                <w:bCs/>
                <w:color w:val="000000"/>
              </w:rPr>
              <w:t>8</w:t>
            </w:r>
          </w:p>
        </w:tc>
        <w:tc>
          <w:tcPr>
            <w:tcW w:w="1022" w:type="dxa"/>
            <w:tcBorders>
              <w:top w:val="nil"/>
              <w:left w:val="nil"/>
              <w:bottom w:val="nil"/>
              <w:right w:val="single" w:sz="4" w:space="0" w:color="auto"/>
            </w:tcBorders>
            <w:noWrap/>
            <w:vAlign w:val="bottom"/>
            <w:hideMark/>
          </w:tcPr>
          <w:p w14:paraId="18D47E07" w14:textId="7310EEAA" w:rsidR="00582850" w:rsidRPr="00A24593" w:rsidRDefault="00582850" w:rsidP="00582850">
            <w:pPr>
              <w:pStyle w:val="NoSpacing"/>
              <w:jc w:val="center"/>
              <w:rPr>
                <w:sz w:val="18"/>
                <w:szCs w:val="18"/>
                <w:lang w:val="en-IN" w:eastAsia="en-IN"/>
              </w:rPr>
            </w:pPr>
            <w:r>
              <w:rPr>
                <w:rFonts w:ascii="Calibri" w:hAnsi="Calibri" w:cs="Calibri"/>
                <w:b/>
                <w:bCs/>
                <w:color w:val="000000"/>
              </w:rPr>
              <w:t>4</w:t>
            </w:r>
          </w:p>
        </w:tc>
        <w:tc>
          <w:tcPr>
            <w:tcW w:w="1075" w:type="dxa"/>
            <w:tcBorders>
              <w:top w:val="nil"/>
              <w:left w:val="nil"/>
              <w:bottom w:val="nil"/>
              <w:right w:val="single" w:sz="4" w:space="0" w:color="auto"/>
            </w:tcBorders>
            <w:noWrap/>
            <w:vAlign w:val="bottom"/>
            <w:hideMark/>
          </w:tcPr>
          <w:p w14:paraId="2AF38E1D" w14:textId="16005AB0" w:rsidR="00582850" w:rsidRPr="00A24593" w:rsidRDefault="00582850" w:rsidP="00582850">
            <w:pPr>
              <w:pStyle w:val="NoSpacing"/>
              <w:jc w:val="center"/>
              <w:rPr>
                <w:sz w:val="18"/>
                <w:szCs w:val="18"/>
                <w:lang w:val="en-IN" w:eastAsia="en-IN"/>
              </w:rPr>
            </w:pPr>
            <w:r>
              <w:rPr>
                <w:rFonts w:ascii="Calibri" w:hAnsi="Calibri" w:cs="Calibri"/>
                <w:b/>
                <w:bCs/>
                <w:color w:val="000000"/>
              </w:rPr>
              <w:t>2</w:t>
            </w:r>
          </w:p>
        </w:tc>
        <w:tc>
          <w:tcPr>
            <w:tcW w:w="1051" w:type="dxa"/>
            <w:tcBorders>
              <w:top w:val="nil"/>
              <w:left w:val="nil"/>
              <w:bottom w:val="nil"/>
              <w:right w:val="single" w:sz="4" w:space="0" w:color="auto"/>
            </w:tcBorders>
            <w:noWrap/>
            <w:vAlign w:val="bottom"/>
            <w:hideMark/>
          </w:tcPr>
          <w:p w14:paraId="5C9FB185" w14:textId="7731DEA3" w:rsidR="00582850" w:rsidRPr="00A24593" w:rsidRDefault="00582850" w:rsidP="00582850">
            <w:pPr>
              <w:pStyle w:val="NoSpacing"/>
              <w:jc w:val="center"/>
              <w:rPr>
                <w:sz w:val="18"/>
                <w:szCs w:val="18"/>
                <w:lang w:val="en-IN" w:eastAsia="en-IN"/>
              </w:rPr>
            </w:pPr>
            <w:r>
              <w:rPr>
                <w:rFonts w:ascii="Calibri" w:hAnsi="Calibri" w:cs="Calibri"/>
                <w:b/>
                <w:bCs/>
                <w:color w:val="000000"/>
              </w:rPr>
              <w:t>2</w:t>
            </w:r>
          </w:p>
        </w:tc>
      </w:tr>
      <w:tr w:rsidR="00C21BCF" w:rsidRPr="004719EE" w14:paraId="7F5F6501" w14:textId="77777777" w:rsidTr="005109EC">
        <w:trPr>
          <w:trHeight w:val="58"/>
        </w:trPr>
        <w:tc>
          <w:tcPr>
            <w:tcW w:w="7371" w:type="dxa"/>
            <w:gridSpan w:val="6"/>
            <w:tcBorders>
              <w:top w:val="nil"/>
              <w:left w:val="single" w:sz="4" w:space="0" w:color="auto"/>
              <w:bottom w:val="single" w:sz="4" w:space="0" w:color="auto"/>
              <w:right w:val="single" w:sz="4" w:space="0" w:color="auto"/>
            </w:tcBorders>
            <w:noWrap/>
            <w:vAlign w:val="bottom"/>
          </w:tcPr>
          <w:p w14:paraId="3AE85DB3" w14:textId="63AE6A74" w:rsidR="00C21BCF" w:rsidRPr="00C21BCF" w:rsidRDefault="00C21BCF" w:rsidP="00C21BCF">
            <w:pPr>
              <w:pStyle w:val="NoSpacing"/>
              <w:rPr>
                <w:rFonts w:ascii="Calibri" w:hAnsi="Calibri" w:cs="Calibri"/>
                <w:i/>
                <w:iCs/>
                <w:color w:val="000000"/>
              </w:rPr>
            </w:pPr>
            <w:r w:rsidRPr="00C21BCF">
              <w:rPr>
                <w:rFonts w:ascii="Calibri" w:hAnsi="Calibri" w:cs="Calibri"/>
                <w:i/>
                <w:iCs/>
                <w:color w:val="000000"/>
              </w:rPr>
              <w:t xml:space="preserve">*Total </w:t>
            </w:r>
            <w:r w:rsidR="00810063">
              <w:rPr>
                <w:rFonts w:ascii="Calibri" w:hAnsi="Calibri" w:cs="Calibri"/>
                <w:i/>
                <w:iCs/>
                <w:color w:val="000000"/>
              </w:rPr>
              <w:t xml:space="preserve">numbers of </w:t>
            </w:r>
            <w:r w:rsidRPr="00C21BCF">
              <w:rPr>
                <w:rFonts w:ascii="Calibri" w:hAnsi="Calibri" w:cs="Calibri"/>
                <w:i/>
                <w:iCs/>
                <w:color w:val="000000"/>
              </w:rPr>
              <w:t>Manpower required for entire Control Period: 22</w:t>
            </w:r>
          </w:p>
        </w:tc>
      </w:tr>
    </w:tbl>
    <w:p w14:paraId="525D9CF0" w14:textId="77777777" w:rsidR="0031088D" w:rsidRPr="00AC4391" w:rsidRDefault="0031088D" w:rsidP="0031088D">
      <w:pPr>
        <w:pStyle w:val="ListParagraph"/>
        <w:tabs>
          <w:tab w:val="left" w:pos="1597"/>
          <w:tab w:val="left" w:pos="1600"/>
        </w:tabs>
        <w:spacing w:line="278" w:lineRule="auto"/>
        <w:ind w:left="1560" w:right="824"/>
        <w:rPr>
          <w:spacing w:val="-2"/>
          <w:sz w:val="10"/>
          <w:szCs w:val="10"/>
        </w:rPr>
      </w:pPr>
    </w:p>
    <w:p w14:paraId="685A7A78" w14:textId="77777777" w:rsidR="007D3C2F" w:rsidRPr="007D3C2F" w:rsidRDefault="007D3C2F" w:rsidP="004809AA">
      <w:pPr>
        <w:pStyle w:val="ListParagraph"/>
        <w:numPr>
          <w:ilvl w:val="2"/>
          <w:numId w:val="14"/>
        </w:numPr>
        <w:tabs>
          <w:tab w:val="left" w:pos="851"/>
          <w:tab w:val="left" w:pos="860"/>
        </w:tabs>
        <w:spacing w:before="80" w:line="276" w:lineRule="auto"/>
        <w:ind w:left="860" w:right="1157"/>
        <w:rPr>
          <w:rFonts w:asciiTheme="minorHAnsi" w:hAnsiTheme="minorHAnsi" w:cstheme="minorHAnsi"/>
          <w:sz w:val="24"/>
        </w:rPr>
      </w:pPr>
      <w:bookmarkStart w:id="154" w:name="_bookmark143"/>
      <w:bookmarkEnd w:id="154"/>
      <w:r w:rsidRPr="007D3C2F">
        <w:rPr>
          <w:rFonts w:asciiTheme="minorHAnsi" w:hAnsiTheme="minorHAnsi" w:cstheme="minorHAnsi"/>
          <w:sz w:val="24"/>
        </w:rPr>
        <w:t>Based on the above, the total employee expenditure considering inflation factor, increase in contracted load and additional manpower for each year of the Control period is as presented in the table below: -</w:t>
      </w:r>
    </w:p>
    <w:p w14:paraId="6D0302A0" w14:textId="0C5A168C" w:rsidR="00895549" w:rsidRPr="001F7D30" w:rsidRDefault="00F871D8" w:rsidP="001F7D30">
      <w:pPr>
        <w:pStyle w:val="ListParagraph"/>
        <w:tabs>
          <w:tab w:val="left" w:pos="1276"/>
          <w:tab w:val="left" w:pos="1843"/>
        </w:tabs>
        <w:spacing w:before="112" w:after="37" w:line="283" w:lineRule="auto"/>
        <w:ind w:left="1985" w:right="1990" w:hanging="1985"/>
        <w:contextualSpacing/>
        <w:jc w:val="center"/>
        <w:rPr>
          <w:rFonts w:ascii="Calibri" w:eastAsia="Calibri" w:hAnsi="Calibri" w:cs="Calibri"/>
          <w:b/>
          <w:bCs/>
          <w:color w:val="002060"/>
        </w:rPr>
      </w:pPr>
      <w:r w:rsidRPr="001F7D30">
        <w:rPr>
          <w:rFonts w:ascii="Calibri" w:eastAsia="Calibri" w:hAnsi="Calibri" w:cs="Calibri"/>
          <w:b/>
          <w:bCs/>
          <w:color w:val="002060"/>
        </w:rPr>
        <w:t xml:space="preserve">                </w:t>
      </w:r>
      <w:r w:rsidR="00AD5F53" w:rsidRPr="001F7D30">
        <w:rPr>
          <w:rFonts w:ascii="Calibri" w:eastAsia="Calibri" w:hAnsi="Calibri" w:cs="Calibri"/>
          <w:b/>
          <w:bCs/>
          <w:color w:val="002060"/>
        </w:rPr>
        <w:t xml:space="preserve">     </w:t>
      </w:r>
      <w:bookmarkStart w:id="155" w:name="_Toc214779756"/>
      <w:bookmarkStart w:id="156" w:name="_Toc215186184"/>
      <w:r w:rsidR="00AF217F" w:rsidRPr="001F7D30">
        <w:rPr>
          <w:rFonts w:ascii="Calibri" w:eastAsia="Calibri" w:hAnsi="Calibri" w:cs="Calibri"/>
          <w:b/>
          <w:bCs/>
          <w:color w:val="002060"/>
        </w:rPr>
        <w:t xml:space="preserve">Table </w:t>
      </w:r>
      <w:r w:rsidR="00AF217F" w:rsidRPr="001F7D30">
        <w:rPr>
          <w:rFonts w:ascii="Calibri" w:eastAsia="Calibri" w:hAnsi="Calibri" w:cs="Calibri"/>
          <w:b/>
          <w:bCs/>
          <w:color w:val="002060"/>
        </w:rPr>
        <w:fldChar w:fldCharType="begin"/>
      </w:r>
      <w:r w:rsidR="00AF217F" w:rsidRPr="001F7D30">
        <w:rPr>
          <w:rFonts w:ascii="Calibri" w:eastAsia="Calibri" w:hAnsi="Calibri" w:cs="Calibri"/>
          <w:b/>
          <w:bCs/>
          <w:color w:val="002060"/>
        </w:rPr>
        <w:instrText xml:space="preserve"> SEQ Table \* ARABIC </w:instrText>
      </w:r>
      <w:r w:rsidR="00AF217F" w:rsidRPr="001F7D30">
        <w:rPr>
          <w:rFonts w:ascii="Calibri" w:eastAsia="Calibri" w:hAnsi="Calibri" w:cs="Calibri"/>
          <w:b/>
          <w:bCs/>
          <w:color w:val="002060"/>
        </w:rPr>
        <w:fldChar w:fldCharType="separate"/>
      </w:r>
      <w:r w:rsidR="00161494">
        <w:rPr>
          <w:rFonts w:ascii="Calibri" w:eastAsia="Calibri" w:hAnsi="Calibri" w:cs="Calibri"/>
          <w:b/>
          <w:bCs/>
          <w:noProof/>
          <w:color w:val="002060"/>
        </w:rPr>
        <w:t>38</w:t>
      </w:r>
      <w:r w:rsidR="00AF217F" w:rsidRPr="001F7D30">
        <w:rPr>
          <w:rFonts w:ascii="Calibri" w:eastAsia="Calibri" w:hAnsi="Calibri" w:cs="Calibri"/>
          <w:b/>
          <w:bCs/>
          <w:color w:val="002060"/>
        </w:rPr>
        <w:fldChar w:fldCharType="end"/>
      </w:r>
      <w:r w:rsidR="00AF217F" w:rsidRPr="001F7D30">
        <w:rPr>
          <w:rFonts w:ascii="Calibri" w:eastAsia="Calibri" w:hAnsi="Calibri" w:cs="Calibri"/>
          <w:b/>
          <w:bCs/>
          <w:color w:val="002060"/>
        </w:rPr>
        <w:t>:</w:t>
      </w:r>
      <w:r w:rsidR="003538AA" w:rsidRPr="001F7D30">
        <w:rPr>
          <w:rFonts w:ascii="Calibri" w:eastAsia="Calibri" w:hAnsi="Calibri" w:cs="Calibri"/>
          <w:b/>
          <w:bCs/>
          <w:color w:val="002060"/>
        </w:rPr>
        <w:t xml:space="preserve">Employee Expense for Control Period </w:t>
      </w:r>
      <w:bookmarkEnd w:id="155"/>
      <w:r w:rsidR="001F7D30" w:rsidRPr="00F9015A">
        <w:rPr>
          <w:rFonts w:ascii="Calibri" w:eastAsia="Calibri" w:hAnsi="Calibri" w:cs="Calibri"/>
          <w:b/>
          <w:bCs/>
          <w:color w:val="002060"/>
        </w:rPr>
        <w:t>(in Rs. Cr.</w:t>
      </w:r>
      <w:r w:rsidR="001F7D30">
        <w:rPr>
          <w:rFonts w:ascii="Calibri" w:eastAsia="Calibri" w:hAnsi="Calibri" w:cs="Calibri"/>
          <w:b/>
          <w:bCs/>
          <w:color w:val="002060"/>
        </w:rPr>
        <w:t>)</w:t>
      </w:r>
      <w:bookmarkEnd w:id="156"/>
    </w:p>
    <w:p w14:paraId="6D0302A1" w14:textId="77777777" w:rsidR="00895549" w:rsidRPr="00DF4248" w:rsidRDefault="00895549" w:rsidP="007440B1">
      <w:pPr>
        <w:pStyle w:val="BodyText"/>
        <w:tabs>
          <w:tab w:val="left" w:pos="851"/>
        </w:tabs>
        <w:spacing w:before="1"/>
        <w:rPr>
          <w:rFonts w:asciiTheme="minorHAnsi" w:hAnsiTheme="minorHAnsi" w:cstheme="minorHAnsi"/>
          <w:sz w:val="10"/>
        </w:rPr>
      </w:pP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42"/>
        <w:gridCol w:w="1174"/>
        <w:gridCol w:w="990"/>
        <w:gridCol w:w="874"/>
        <w:gridCol w:w="963"/>
        <w:gridCol w:w="964"/>
        <w:gridCol w:w="1045"/>
      </w:tblGrid>
      <w:tr w:rsidR="001F7D30" w:rsidRPr="001F7D30" w14:paraId="6D0302A9" w14:textId="77777777" w:rsidTr="00F2076B">
        <w:trPr>
          <w:trHeight w:val="350"/>
        </w:trPr>
        <w:tc>
          <w:tcPr>
            <w:tcW w:w="2742" w:type="dxa"/>
            <w:shd w:val="clear" w:color="auto" w:fill="F2F2F2" w:themeFill="background1" w:themeFillShade="F2"/>
            <w:vAlign w:val="center"/>
          </w:tcPr>
          <w:p w14:paraId="6D0302A2" w14:textId="77777777" w:rsidR="001F7D30" w:rsidRPr="001F7D30" w:rsidRDefault="001F7D30" w:rsidP="001F7D30">
            <w:pPr>
              <w:pStyle w:val="TableParagraph"/>
              <w:tabs>
                <w:tab w:val="left" w:pos="851"/>
              </w:tabs>
              <w:spacing w:line="234" w:lineRule="exact"/>
              <w:ind w:left="107"/>
              <w:rPr>
                <w:rFonts w:asciiTheme="minorHAnsi" w:hAnsiTheme="minorHAnsi" w:cstheme="minorHAnsi"/>
                <w:b/>
                <w:bCs/>
                <w:sz w:val="20"/>
                <w:szCs w:val="20"/>
              </w:rPr>
            </w:pPr>
            <w:r w:rsidRPr="001F7D30">
              <w:rPr>
                <w:rFonts w:asciiTheme="minorHAnsi" w:hAnsiTheme="minorHAnsi" w:cstheme="minorHAnsi"/>
                <w:b/>
                <w:bCs/>
                <w:spacing w:val="-2"/>
                <w:sz w:val="20"/>
                <w:szCs w:val="20"/>
              </w:rPr>
              <w:t>Particulars</w:t>
            </w:r>
          </w:p>
        </w:tc>
        <w:tc>
          <w:tcPr>
            <w:tcW w:w="1174" w:type="dxa"/>
            <w:shd w:val="clear" w:color="auto" w:fill="F2F2F2" w:themeFill="background1" w:themeFillShade="F2"/>
            <w:vAlign w:val="center"/>
          </w:tcPr>
          <w:p w14:paraId="150B8C8F" w14:textId="54139205" w:rsidR="00B05A4B" w:rsidRDefault="001F7D30" w:rsidP="00F2076B">
            <w:pPr>
              <w:pStyle w:val="TableParagraph"/>
              <w:tabs>
                <w:tab w:val="left" w:pos="851"/>
              </w:tabs>
              <w:spacing w:line="234" w:lineRule="exact"/>
              <w:ind w:left="106"/>
              <w:rPr>
                <w:rFonts w:asciiTheme="minorHAnsi" w:eastAsia="Times New Roman" w:hAnsiTheme="minorHAnsi" w:cstheme="minorHAnsi"/>
                <w:b/>
                <w:bCs/>
                <w:color w:val="000000"/>
                <w:sz w:val="20"/>
                <w:szCs w:val="20"/>
                <w:lang w:val="en-IN" w:eastAsia="en-IN"/>
              </w:rPr>
            </w:pPr>
            <w:r w:rsidRPr="001F7D30">
              <w:rPr>
                <w:rFonts w:asciiTheme="minorHAnsi" w:eastAsia="Times New Roman" w:hAnsiTheme="minorHAnsi" w:cstheme="minorHAnsi"/>
                <w:b/>
                <w:bCs/>
                <w:color w:val="000000"/>
                <w:sz w:val="20"/>
                <w:szCs w:val="20"/>
                <w:lang w:val="en-IN" w:eastAsia="en-IN"/>
              </w:rPr>
              <w:t>Base Year</w:t>
            </w:r>
          </w:p>
          <w:p w14:paraId="6D0302A3" w14:textId="43284545" w:rsidR="001F7D30" w:rsidRPr="001F7D30" w:rsidRDefault="001F7D30" w:rsidP="00F2076B">
            <w:pPr>
              <w:pStyle w:val="TableParagraph"/>
              <w:tabs>
                <w:tab w:val="left" w:pos="851"/>
              </w:tabs>
              <w:spacing w:line="234" w:lineRule="exact"/>
              <w:ind w:left="106"/>
              <w:rPr>
                <w:rFonts w:asciiTheme="minorHAnsi" w:hAnsiTheme="minorHAnsi" w:cstheme="minorHAnsi"/>
                <w:b/>
                <w:bCs/>
                <w:sz w:val="20"/>
                <w:szCs w:val="20"/>
              </w:rPr>
            </w:pPr>
            <w:r w:rsidRPr="001F7D30">
              <w:rPr>
                <w:rFonts w:asciiTheme="minorHAnsi" w:eastAsia="Times New Roman" w:hAnsiTheme="minorHAnsi" w:cstheme="minorHAnsi"/>
                <w:b/>
                <w:bCs/>
                <w:color w:val="000000"/>
                <w:sz w:val="20"/>
                <w:szCs w:val="20"/>
                <w:lang w:val="en-IN" w:eastAsia="en-IN"/>
              </w:rPr>
              <w:t xml:space="preserve">FY </w:t>
            </w:r>
            <w:r w:rsidR="00B05A4B">
              <w:rPr>
                <w:rFonts w:asciiTheme="minorHAnsi" w:eastAsia="Times New Roman" w:hAnsiTheme="minorHAnsi" w:cstheme="minorHAnsi"/>
                <w:b/>
                <w:bCs/>
                <w:color w:val="000000"/>
                <w:sz w:val="20"/>
                <w:szCs w:val="20"/>
                <w:lang w:val="en-IN" w:eastAsia="en-IN"/>
              </w:rPr>
              <w:t>2025-</w:t>
            </w:r>
            <w:r w:rsidRPr="001F7D30">
              <w:rPr>
                <w:rFonts w:asciiTheme="minorHAnsi" w:eastAsia="Times New Roman" w:hAnsiTheme="minorHAnsi" w:cstheme="minorHAnsi"/>
                <w:b/>
                <w:bCs/>
                <w:color w:val="000000"/>
                <w:sz w:val="20"/>
                <w:szCs w:val="20"/>
                <w:lang w:val="en-IN" w:eastAsia="en-IN"/>
              </w:rPr>
              <w:t>26</w:t>
            </w:r>
          </w:p>
        </w:tc>
        <w:tc>
          <w:tcPr>
            <w:tcW w:w="990" w:type="dxa"/>
            <w:shd w:val="clear" w:color="auto" w:fill="F2F2F2" w:themeFill="background1" w:themeFillShade="F2"/>
            <w:vAlign w:val="center"/>
          </w:tcPr>
          <w:p w14:paraId="6D0302A4" w14:textId="43ADB08B" w:rsidR="001F7D30" w:rsidRPr="001F7D30" w:rsidRDefault="001F7D30" w:rsidP="00F2076B">
            <w:pPr>
              <w:pStyle w:val="TableParagraph"/>
              <w:tabs>
                <w:tab w:val="left" w:pos="851"/>
              </w:tabs>
              <w:spacing w:line="234" w:lineRule="exact"/>
              <w:ind w:left="106"/>
              <w:rPr>
                <w:rFonts w:asciiTheme="minorHAnsi" w:hAnsiTheme="minorHAnsi" w:cstheme="minorHAnsi"/>
                <w:b/>
                <w:bCs/>
                <w:sz w:val="20"/>
                <w:szCs w:val="20"/>
              </w:rPr>
            </w:pPr>
            <w:r w:rsidRPr="001F7D30">
              <w:rPr>
                <w:rFonts w:asciiTheme="minorHAnsi" w:hAnsiTheme="minorHAnsi" w:cstheme="minorHAnsi"/>
                <w:b/>
                <w:bCs/>
                <w:sz w:val="20"/>
                <w:szCs w:val="20"/>
                <w:lang w:val="en-IN" w:eastAsia="en-IN"/>
              </w:rPr>
              <w:t xml:space="preserve">FY </w:t>
            </w:r>
            <w:r w:rsidRPr="001F7D30">
              <w:rPr>
                <w:rFonts w:asciiTheme="minorHAnsi" w:hAnsiTheme="minorHAnsi" w:cstheme="minorHAnsi"/>
                <w:b/>
                <w:bCs/>
                <w:sz w:val="20"/>
                <w:szCs w:val="20"/>
                <w:lang w:val="en-IN" w:eastAsia="en-IN"/>
              </w:rPr>
              <w:br/>
              <w:t>2026-27</w:t>
            </w:r>
          </w:p>
        </w:tc>
        <w:tc>
          <w:tcPr>
            <w:tcW w:w="874" w:type="dxa"/>
            <w:shd w:val="clear" w:color="auto" w:fill="F2F2F2" w:themeFill="background1" w:themeFillShade="F2"/>
            <w:vAlign w:val="center"/>
          </w:tcPr>
          <w:p w14:paraId="6D0302A5" w14:textId="26986279" w:rsidR="001F7D30" w:rsidRPr="001F7D30" w:rsidRDefault="001F7D30" w:rsidP="00F2076B">
            <w:pPr>
              <w:pStyle w:val="TableParagraph"/>
              <w:tabs>
                <w:tab w:val="left" w:pos="851"/>
              </w:tabs>
              <w:spacing w:line="234" w:lineRule="exact"/>
              <w:ind w:left="103"/>
              <w:rPr>
                <w:rFonts w:asciiTheme="minorHAnsi" w:hAnsiTheme="minorHAnsi" w:cstheme="minorHAnsi"/>
                <w:b/>
                <w:bCs/>
                <w:sz w:val="20"/>
                <w:szCs w:val="20"/>
              </w:rPr>
            </w:pPr>
            <w:r w:rsidRPr="001F7D30">
              <w:rPr>
                <w:rFonts w:asciiTheme="minorHAnsi" w:hAnsiTheme="minorHAnsi" w:cstheme="minorHAnsi"/>
                <w:b/>
                <w:bCs/>
                <w:sz w:val="20"/>
                <w:szCs w:val="20"/>
                <w:lang w:val="en-IN" w:eastAsia="en-IN"/>
              </w:rPr>
              <w:t xml:space="preserve">FY </w:t>
            </w:r>
            <w:r w:rsidRPr="001F7D30">
              <w:rPr>
                <w:rFonts w:asciiTheme="minorHAnsi" w:hAnsiTheme="minorHAnsi" w:cstheme="minorHAnsi"/>
                <w:b/>
                <w:bCs/>
                <w:sz w:val="20"/>
                <w:szCs w:val="20"/>
                <w:lang w:val="en-IN" w:eastAsia="en-IN"/>
              </w:rPr>
              <w:br/>
              <w:t>2027-28</w:t>
            </w:r>
          </w:p>
        </w:tc>
        <w:tc>
          <w:tcPr>
            <w:tcW w:w="963" w:type="dxa"/>
            <w:shd w:val="clear" w:color="auto" w:fill="F2F2F2" w:themeFill="background1" w:themeFillShade="F2"/>
            <w:vAlign w:val="center"/>
          </w:tcPr>
          <w:p w14:paraId="6D0302A6" w14:textId="78E19978" w:rsidR="001F7D30" w:rsidRPr="001F7D30" w:rsidRDefault="001F7D30" w:rsidP="00F2076B">
            <w:pPr>
              <w:pStyle w:val="TableParagraph"/>
              <w:tabs>
                <w:tab w:val="left" w:pos="851"/>
              </w:tabs>
              <w:spacing w:line="234" w:lineRule="exact"/>
              <w:ind w:left="105"/>
              <w:rPr>
                <w:rFonts w:asciiTheme="minorHAnsi" w:hAnsiTheme="minorHAnsi" w:cstheme="minorHAnsi"/>
                <w:b/>
                <w:bCs/>
                <w:sz w:val="20"/>
                <w:szCs w:val="20"/>
              </w:rPr>
            </w:pPr>
            <w:r w:rsidRPr="001F7D30">
              <w:rPr>
                <w:rFonts w:asciiTheme="minorHAnsi" w:hAnsiTheme="minorHAnsi" w:cstheme="minorHAnsi"/>
                <w:b/>
                <w:bCs/>
                <w:sz w:val="20"/>
                <w:szCs w:val="20"/>
                <w:lang w:val="en-IN" w:eastAsia="en-IN"/>
              </w:rPr>
              <w:t xml:space="preserve">FY </w:t>
            </w:r>
            <w:r w:rsidRPr="001F7D30">
              <w:rPr>
                <w:rFonts w:asciiTheme="minorHAnsi" w:hAnsiTheme="minorHAnsi" w:cstheme="minorHAnsi"/>
                <w:b/>
                <w:bCs/>
                <w:sz w:val="20"/>
                <w:szCs w:val="20"/>
                <w:lang w:val="en-IN" w:eastAsia="en-IN"/>
              </w:rPr>
              <w:br/>
              <w:t>2028-29</w:t>
            </w:r>
          </w:p>
        </w:tc>
        <w:tc>
          <w:tcPr>
            <w:tcW w:w="964" w:type="dxa"/>
            <w:shd w:val="clear" w:color="auto" w:fill="F2F2F2" w:themeFill="background1" w:themeFillShade="F2"/>
            <w:vAlign w:val="center"/>
          </w:tcPr>
          <w:p w14:paraId="6D0302A7" w14:textId="2DC76838" w:rsidR="001F7D30" w:rsidRPr="001F7D30" w:rsidRDefault="001F7D30" w:rsidP="00F2076B">
            <w:pPr>
              <w:pStyle w:val="TableParagraph"/>
              <w:tabs>
                <w:tab w:val="left" w:pos="851"/>
              </w:tabs>
              <w:spacing w:line="234" w:lineRule="exact"/>
              <w:ind w:left="105"/>
              <w:rPr>
                <w:rFonts w:asciiTheme="minorHAnsi" w:hAnsiTheme="minorHAnsi" w:cstheme="minorHAnsi"/>
                <w:b/>
                <w:bCs/>
                <w:sz w:val="20"/>
                <w:szCs w:val="20"/>
              </w:rPr>
            </w:pPr>
            <w:r w:rsidRPr="001F7D30">
              <w:rPr>
                <w:rFonts w:asciiTheme="minorHAnsi" w:hAnsiTheme="minorHAnsi" w:cstheme="minorHAnsi"/>
                <w:b/>
                <w:bCs/>
                <w:sz w:val="20"/>
                <w:szCs w:val="20"/>
                <w:lang w:val="en-IN" w:eastAsia="en-IN"/>
              </w:rPr>
              <w:t xml:space="preserve">FY </w:t>
            </w:r>
            <w:r w:rsidRPr="001F7D30">
              <w:rPr>
                <w:rFonts w:asciiTheme="minorHAnsi" w:hAnsiTheme="minorHAnsi" w:cstheme="minorHAnsi"/>
                <w:b/>
                <w:bCs/>
                <w:sz w:val="20"/>
                <w:szCs w:val="20"/>
                <w:lang w:val="en-IN" w:eastAsia="en-IN"/>
              </w:rPr>
              <w:br/>
              <w:t>2029-30</w:t>
            </w:r>
          </w:p>
        </w:tc>
        <w:tc>
          <w:tcPr>
            <w:tcW w:w="1045" w:type="dxa"/>
            <w:shd w:val="clear" w:color="auto" w:fill="F2F2F2" w:themeFill="background1" w:themeFillShade="F2"/>
            <w:vAlign w:val="center"/>
          </w:tcPr>
          <w:p w14:paraId="6D0302A8" w14:textId="577B22BA" w:rsidR="001F7D30" w:rsidRPr="001F7D30" w:rsidRDefault="001F7D30" w:rsidP="00F2076B">
            <w:pPr>
              <w:pStyle w:val="TableParagraph"/>
              <w:tabs>
                <w:tab w:val="left" w:pos="851"/>
              </w:tabs>
              <w:spacing w:line="234" w:lineRule="exact"/>
              <w:ind w:left="104"/>
              <w:rPr>
                <w:rFonts w:asciiTheme="minorHAnsi" w:hAnsiTheme="minorHAnsi" w:cstheme="minorHAnsi"/>
                <w:b/>
                <w:bCs/>
                <w:sz w:val="20"/>
                <w:szCs w:val="20"/>
              </w:rPr>
            </w:pPr>
            <w:r w:rsidRPr="001F7D30">
              <w:rPr>
                <w:rFonts w:asciiTheme="minorHAnsi" w:hAnsiTheme="minorHAnsi" w:cstheme="minorHAnsi"/>
                <w:b/>
                <w:bCs/>
                <w:sz w:val="20"/>
                <w:szCs w:val="20"/>
                <w:lang w:val="en-IN" w:eastAsia="en-IN"/>
              </w:rPr>
              <w:t xml:space="preserve">FY </w:t>
            </w:r>
            <w:r w:rsidRPr="001F7D30">
              <w:rPr>
                <w:rFonts w:asciiTheme="minorHAnsi" w:hAnsiTheme="minorHAnsi" w:cstheme="minorHAnsi"/>
                <w:b/>
                <w:bCs/>
                <w:sz w:val="20"/>
                <w:szCs w:val="20"/>
                <w:lang w:val="en-IN" w:eastAsia="en-IN"/>
              </w:rPr>
              <w:br/>
              <w:t>2030-31</w:t>
            </w:r>
          </w:p>
        </w:tc>
      </w:tr>
      <w:tr w:rsidR="00820C7A" w:rsidRPr="001F7D30" w14:paraId="6D0302B1" w14:textId="77777777" w:rsidTr="00F2076B">
        <w:trPr>
          <w:trHeight w:val="290"/>
        </w:trPr>
        <w:tc>
          <w:tcPr>
            <w:tcW w:w="2742" w:type="dxa"/>
            <w:vAlign w:val="center"/>
          </w:tcPr>
          <w:p w14:paraId="6D0302AA" w14:textId="26401BBD" w:rsidR="00820C7A" w:rsidRPr="0043017A" w:rsidRDefault="00820C7A" w:rsidP="00820C7A">
            <w:pPr>
              <w:pStyle w:val="TableParagraph"/>
              <w:tabs>
                <w:tab w:val="left" w:pos="851"/>
              </w:tabs>
              <w:spacing w:line="234" w:lineRule="exact"/>
              <w:ind w:left="107"/>
              <w:jc w:val="left"/>
              <w:rPr>
                <w:rFonts w:asciiTheme="minorHAnsi" w:hAnsiTheme="minorHAnsi" w:cstheme="minorHAnsi"/>
                <w:sz w:val="18"/>
                <w:szCs w:val="18"/>
              </w:rPr>
            </w:pPr>
            <w:r w:rsidRPr="0043017A">
              <w:rPr>
                <w:rFonts w:asciiTheme="minorHAnsi" w:hAnsiTheme="minorHAnsi" w:cstheme="minorHAnsi"/>
                <w:color w:val="000000"/>
                <w:sz w:val="18"/>
                <w:szCs w:val="18"/>
              </w:rPr>
              <w:t>Normative Employee Cost (n-1) Excluding Terminal Liabilities</w:t>
            </w:r>
          </w:p>
        </w:tc>
        <w:tc>
          <w:tcPr>
            <w:tcW w:w="1174" w:type="dxa"/>
            <w:vAlign w:val="center"/>
          </w:tcPr>
          <w:p w14:paraId="6D0302AB" w14:textId="7CD3461A" w:rsidR="00820C7A" w:rsidRPr="0043017A" w:rsidRDefault="00820C7A" w:rsidP="00F2076B">
            <w:pPr>
              <w:pStyle w:val="TableParagraph"/>
              <w:tabs>
                <w:tab w:val="left" w:pos="851"/>
              </w:tabs>
              <w:rPr>
                <w:rFonts w:asciiTheme="minorHAnsi" w:hAnsiTheme="minorHAnsi" w:cstheme="minorHAnsi"/>
                <w:color w:val="000000"/>
                <w:sz w:val="18"/>
                <w:szCs w:val="18"/>
              </w:rPr>
            </w:pPr>
            <w:r w:rsidRPr="0043017A">
              <w:rPr>
                <w:rFonts w:asciiTheme="minorHAnsi" w:hAnsiTheme="minorHAnsi" w:cstheme="minorHAnsi"/>
                <w:color w:val="000000"/>
                <w:sz w:val="18"/>
                <w:szCs w:val="18"/>
              </w:rPr>
              <w:t>33.38</w:t>
            </w:r>
          </w:p>
        </w:tc>
        <w:tc>
          <w:tcPr>
            <w:tcW w:w="990" w:type="dxa"/>
            <w:vAlign w:val="center"/>
          </w:tcPr>
          <w:p w14:paraId="6D0302AC" w14:textId="1220D2E8" w:rsidR="00820C7A" w:rsidRPr="0043017A" w:rsidRDefault="00820C7A" w:rsidP="00F2076B">
            <w:pPr>
              <w:pStyle w:val="TableParagraph"/>
              <w:tabs>
                <w:tab w:val="left" w:pos="851"/>
              </w:tabs>
              <w:rPr>
                <w:rFonts w:asciiTheme="minorHAnsi" w:hAnsiTheme="minorHAnsi" w:cstheme="minorHAnsi"/>
                <w:color w:val="000000"/>
                <w:sz w:val="18"/>
                <w:szCs w:val="18"/>
              </w:rPr>
            </w:pPr>
            <w:r w:rsidRPr="0043017A">
              <w:rPr>
                <w:rFonts w:asciiTheme="minorHAnsi" w:hAnsiTheme="minorHAnsi" w:cstheme="minorHAnsi"/>
                <w:color w:val="000000"/>
                <w:sz w:val="18"/>
                <w:szCs w:val="18"/>
              </w:rPr>
              <w:t>35.77</w:t>
            </w:r>
          </w:p>
        </w:tc>
        <w:tc>
          <w:tcPr>
            <w:tcW w:w="874" w:type="dxa"/>
            <w:vAlign w:val="center"/>
          </w:tcPr>
          <w:p w14:paraId="6D0302AD" w14:textId="2FC95425" w:rsidR="00820C7A" w:rsidRPr="0043017A" w:rsidRDefault="00820C7A" w:rsidP="00F2076B">
            <w:pPr>
              <w:pStyle w:val="TableParagraph"/>
              <w:tabs>
                <w:tab w:val="left" w:pos="851"/>
              </w:tabs>
              <w:rPr>
                <w:rFonts w:asciiTheme="minorHAnsi" w:hAnsiTheme="minorHAnsi" w:cstheme="minorHAnsi"/>
                <w:color w:val="000000"/>
                <w:sz w:val="18"/>
                <w:szCs w:val="18"/>
              </w:rPr>
            </w:pPr>
            <w:r w:rsidRPr="0043017A">
              <w:rPr>
                <w:rFonts w:asciiTheme="minorHAnsi" w:hAnsiTheme="minorHAnsi" w:cstheme="minorHAnsi"/>
                <w:color w:val="000000"/>
                <w:sz w:val="18"/>
                <w:szCs w:val="18"/>
              </w:rPr>
              <w:t>38.23</w:t>
            </w:r>
          </w:p>
        </w:tc>
        <w:tc>
          <w:tcPr>
            <w:tcW w:w="963" w:type="dxa"/>
            <w:vAlign w:val="center"/>
          </w:tcPr>
          <w:p w14:paraId="6D0302AE" w14:textId="7D969AF3" w:rsidR="00820C7A" w:rsidRPr="0043017A" w:rsidRDefault="00820C7A" w:rsidP="00F2076B">
            <w:pPr>
              <w:pStyle w:val="TableParagraph"/>
              <w:tabs>
                <w:tab w:val="left" w:pos="851"/>
              </w:tabs>
              <w:rPr>
                <w:rFonts w:asciiTheme="minorHAnsi" w:hAnsiTheme="minorHAnsi" w:cstheme="minorHAnsi"/>
                <w:color w:val="000000"/>
                <w:sz w:val="18"/>
                <w:szCs w:val="18"/>
              </w:rPr>
            </w:pPr>
            <w:r w:rsidRPr="0043017A">
              <w:rPr>
                <w:rFonts w:asciiTheme="minorHAnsi" w:hAnsiTheme="minorHAnsi" w:cstheme="minorHAnsi"/>
                <w:color w:val="000000"/>
                <w:sz w:val="18"/>
                <w:szCs w:val="18"/>
              </w:rPr>
              <w:t>42.45</w:t>
            </w:r>
          </w:p>
        </w:tc>
        <w:tc>
          <w:tcPr>
            <w:tcW w:w="964" w:type="dxa"/>
            <w:vAlign w:val="center"/>
          </w:tcPr>
          <w:p w14:paraId="6D0302AF" w14:textId="00F3C120" w:rsidR="00820C7A" w:rsidRPr="0043017A" w:rsidRDefault="00820C7A" w:rsidP="00F2076B">
            <w:pPr>
              <w:pStyle w:val="TableParagraph"/>
              <w:tabs>
                <w:tab w:val="left" w:pos="851"/>
              </w:tabs>
              <w:rPr>
                <w:rFonts w:asciiTheme="minorHAnsi" w:hAnsiTheme="minorHAnsi" w:cstheme="minorHAnsi"/>
                <w:color w:val="000000"/>
                <w:sz w:val="18"/>
                <w:szCs w:val="18"/>
              </w:rPr>
            </w:pPr>
            <w:r w:rsidRPr="0043017A">
              <w:rPr>
                <w:rFonts w:asciiTheme="minorHAnsi" w:hAnsiTheme="minorHAnsi" w:cstheme="minorHAnsi"/>
                <w:color w:val="000000"/>
                <w:sz w:val="18"/>
                <w:szCs w:val="18"/>
              </w:rPr>
              <w:t>46.06</w:t>
            </w:r>
          </w:p>
        </w:tc>
        <w:tc>
          <w:tcPr>
            <w:tcW w:w="1045" w:type="dxa"/>
            <w:vAlign w:val="center"/>
          </w:tcPr>
          <w:p w14:paraId="6D0302B0" w14:textId="3F336B74" w:rsidR="00820C7A" w:rsidRPr="0043017A" w:rsidRDefault="00820C7A" w:rsidP="00F2076B">
            <w:pPr>
              <w:pStyle w:val="TableParagraph"/>
              <w:tabs>
                <w:tab w:val="left" w:pos="851"/>
              </w:tabs>
              <w:rPr>
                <w:rFonts w:asciiTheme="minorHAnsi" w:hAnsiTheme="minorHAnsi" w:cstheme="minorHAnsi"/>
                <w:color w:val="000000"/>
                <w:sz w:val="18"/>
                <w:szCs w:val="18"/>
              </w:rPr>
            </w:pPr>
            <w:r w:rsidRPr="0043017A">
              <w:rPr>
                <w:rFonts w:asciiTheme="minorHAnsi" w:hAnsiTheme="minorHAnsi" w:cstheme="minorHAnsi"/>
                <w:color w:val="000000"/>
                <w:sz w:val="18"/>
                <w:szCs w:val="18"/>
              </w:rPr>
              <w:t>49.45</w:t>
            </w:r>
          </w:p>
        </w:tc>
      </w:tr>
      <w:tr w:rsidR="00451701" w:rsidRPr="001F7D30" w14:paraId="6D0302B9" w14:textId="77777777" w:rsidTr="00F2076B">
        <w:trPr>
          <w:trHeight w:val="299"/>
        </w:trPr>
        <w:tc>
          <w:tcPr>
            <w:tcW w:w="2742" w:type="dxa"/>
            <w:vAlign w:val="center"/>
          </w:tcPr>
          <w:p w14:paraId="6D0302B2" w14:textId="15D5DB34" w:rsidR="00451701" w:rsidRPr="0043017A" w:rsidRDefault="00451701" w:rsidP="00451701">
            <w:pPr>
              <w:pStyle w:val="TableParagraph"/>
              <w:tabs>
                <w:tab w:val="left" w:pos="851"/>
              </w:tabs>
              <w:spacing w:line="234" w:lineRule="exact"/>
              <w:ind w:left="107"/>
              <w:jc w:val="left"/>
              <w:rPr>
                <w:rFonts w:asciiTheme="minorHAnsi" w:hAnsiTheme="minorHAnsi" w:cstheme="minorHAnsi"/>
                <w:sz w:val="18"/>
                <w:szCs w:val="18"/>
              </w:rPr>
            </w:pPr>
            <w:r w:rsidRPr="0043017A">
              <w:rPr>
                <w:rFonts w:asciiTheme="minorHAnsi" w:hAnsiTheme="minorHAnsi" w:cstheme="minorHAnsi"/>
                <w:color w:val="000000"/>
                <w:sz w:val="18"/>
                <w:szCs w:val="18"/>
              </w:rPr>
              <w:t>Weighted Avg. Inflation factor (in %)</w:t>
            </w:r>
          </w:p>
        </w:tc>
        <w:tc>
          <w:tcPr>
            <w:tcW w:w="1174" w:type="dxa"/>
            <w:vAlign w:val="center"/>
          </w:tcPr>
          <w:p w14:paraId="6D0302B3" w14:textId="6C402D87" w:rsidR="00451701" w:rsidRPr="0043017A" w:rsidRDefault="00451701" w:rsidP="00F2076B">
            <w:pPr>
              <w:pStyle w:val="TableParagraph"/>
              <w:tabs>
                <w:tab w:val="left" w:pos="851"/>
              </w:tabs>
              <w:rPr>
                <w:rFonts w:asciiTheme="minorHAnsi" w:hAnsiTheme="minorHAnsi" w:cstheme="minorHAnsi"/>
                <w:sz w:val="18"/>
                <w:szCs w:val="18"/>
              </w:rPr>
            </w:pPr>
            <w:r w:rsidRPr="0043017A">
              <w:rPr>
                <w:rFonts w:asciiTheme="minorHAnsi" w:hAnsiTheme="minorHAnsi" w:cstheme="minorHAnsi"/>
                <w:color w:val="000000"/>
                <w:sz w:val="18"/>
                <w:szCs w:val="18"/>
              </w:rPr>
              <w:t>4.57%</w:t>
            </w:r>
          </w:p>
        </w:tc>
        <w:tc>
          <w:tcPr>
            <w:tcW w:w="990" w:type="dxa"/>
            <w:vAlign w:val="center"/>
          </w:tcPr>
          <w:p w14:paraId="6D0302B4" w14:textId="0DD5AFDF" w:rsidR="00451701" w:rsidRPr="0043017A" w:rsidRDefault="00451701" w:rsidP="00F2076B">
            <w:pPr>
              <w:pStyle w:val="TableParagraph"/>
              <w:tabs>
                <w:tab w:val="left" w:pos="851"/>
              </w:tabs>
              <w:spacing w:before="16"/>
              <w:ind w:right="211"/>
              <w:rPr>
                <w:rFonts w:asciiTheme="minorHAnsi" w:hAnsiTheme="minorHAnsi" w:cstheme="minorHAnsi"/>
                <w:sz w:val="18"/>
                <w:szCs w:val="18"/>
              </w:rPr>
            </w:pPr>
            <w:r w:rsidRPr="0043017A">
              <w:rPr>
                <w:rFonts w:asciiTheme="minorHAnsi" w:hAnsiTheme="minorHAnsi" w:cstheme="minorHAnsi"/>
                <w:color w:val="000000"/>
                <w:sz w:val="18"/>
                <w:szCs w:val="18"/>
              </w:rPr>
              <w:t>3.12%</w:t>
            </w:r>
          </w:p>
        </w:tc>
        <w:tc>
          <w:tcPr>
            <w:tcW w:w="874" w:type="dxa"/>
            <w:vAlign w:val="center"/>
          </w:tcPr>
          <w:p w14:paraId="6D0302B5" w14:textId="59C8C09F" w:rsidR="00451701" w:rsidRPr="0043017A" w:rsidRDefault="00451701" w:rsidP="00F2076B">
            <w:pPr>
              <w:pStyle w:val="TableParagraph"/>
              <w:tabs>
                <w:tab w:val="left" w:pos="851"/>
              </w:tabs>
              <w:spacing w:before="16"/>
              <w:ind w:left="156"/>
              <w:rPr>
                <w:rFonts w:asciiTheme="minorHAnsi" w:hAnsiTheme="minorHAnsi" w:cstheme="minorHAnsi"/>
                <w:sz w:val="18"/>
                <w:szCs w:val="18"/>
              </w:rPr>
            </w:pPr>
            <w:r w:rsidRPr="0043017A">
              <w:rPr>
                <w:rFonts w:asciiTheme="minorHAnsi" w:hAnsiTheme="minorHAnsi" w:cstheme="minorHAnsi"/>
                <w:color w:val="000000"/>
                <w:sz w:val="18"/>
                <w:szCs w:val="18"/>
              </w:rPr>
              <w:t>3.12%</w:t>
            </w:r>
          </w:p>
        </w:tc>
        <w:tc>
          <w:tcPr>
            <w:tcW w:w="963" w:type="dxa"/>
            <w:vAlign w:val="center"/>
          </w:tcPr>
          <w:p w14:paraId="6D0302B6" w14:textId="05927FF6" w:rsidR="00451701" w:rsidRPr="0043017A" w:rsidRDefault="00451701" w:rsidP="00F2076B">
            <w:pPr>
              <w:pStyle w:val="TableParagraph"/>
              <w:tabs>
                <w:tab w:val="left" w:pos="851"/>
              </w:tabs>
              <w:spacing w:before="16"/>
              <w:ind w:right="199"/>
              <w:rPr>
                <w:rFonts w:asciiTheme="minorHAnsi" w:hAnsiTheme="minorHAnsi" w:cstheme="minorHAnsi"/>
                <w:sz w:val="18"/>
                <w:szCs w:val="18"/>
              </w:rPr>
            </w:pPr>
            <w:r w:rsidRPr="0043017A">
              <w:rPr>
                <w:rFonts w:asciiTheme="minorHAnsi" w:hAnsiTheme="minorHAnsi" w:cstheme="minorHAnsi"/>
                <w:color w:val="000000"/>
                <w:sz w:val="18"/>
                <w:szCs w:val="18"/>
              </w:rPr>
              <w:t>3.12%</w:t>
            </w:r>
          </w:p>
        </w:tc>
        <w:tc>
          <w:tcPr>
            <w:tcW w:w="964" w:type="dxa"/>
            <w:vAlign w:val="center"/>
          </w:tcPr>
          <w:p w14:paraId="6D0302B7" w14:textId="6043BEEE" w:rsidR="00451701" w:rsidRPr="0043017A" w:rsidRDefault="00451701" w:rsidP="00F2076B">
            <w:pPr>
              <w:pStyle w:val="TableParagraph"/>
              <w:tabs>
                <w:tab w:val="left" w:pos="851"/>
              </w:tabs>
              <w:spacing w:before="16"/>
              <w:ind w:right="201"/>
              <w:rPr>
                <w:rFonts w:asciiTheme="minorHAnsi" w:hAnsiTheme="minorHAnsi" w:cstheme="minorHAnsi"/>
                <w:sz w:val="18"/>
                <w:szCs w:val="18"/>
              </w:rPr>
            </w:pPr>
            <w:r w:rsidRPr="0043017A">
              <w:rPr>
                <w:rFonts w:asciiTheme="minorHAnsi" w:hAnsiTheme="minorHAnsi" w:cstheme="minorHAnsi"/>
                <w:color w:val="000000"/>
                <w:sz w:val="18"/>
                <w:szCs w:val="18"/>
              </w:rPr>
              <w:t>3.12%</w:t>
            </w:r>
          </w:p>
        </w:tc>
        <w:tc>
          <w:tcPr>
            <w:tcW w:w="1045" w:type="dxa"/>
            <w:vAlign w:val="center"/>
          </w:tcPr>
          <w:p w14:paraId="6D0302B8" w14:textId="2200A401" w:rsidR="00451701" w:rsidRPr="0043017A" w:rsidRDefault="00451701" w:rsidP="00F2076B">
            <w:pPr>
              <w:pStyle w:val="TableParagraph"/>
              <w:tabs>
                <w:tab w:val="left" w:pos="851"/>
              </w:tabs>
              <w:spacing w:before="16"/>
              <w:ind w:right="242"/>
              <w:rPr>
                <w:rFonts w:asciiTheme="minorHAnsi" w:hAnsiTheme="minorHAnsi" w:cstheme="minorHAnsi"/>
                <w:sz w:val="18"/>
                <w:szCs w:val="18"/>
              </w:rPr>
            </w:pPr>
            <w:r w:rsidRPr="0043017A">
              <w:rPr>
                <w:rFonts w:asciiTheme="minorHAnsi" w:hAnsiTheme="minorHAnsi" w:cstheme="minorHAnsi"/>
                <w:color w:val="000000"/>
                <w:sz w:val="18"/>
                <w:szCs w:val="18"/>
              </w:rPr>
              <w:t>3.12%</w:t>
            </w:r>
          </w:p>
        </w:tc>
      </w:tr>
      <w:tr w:rsidR="00E22EAD" w:rsidRPr="001F7D30" w14:paraId="6D0302C1" w14:textId="77777777" w:rsidTr="00F2076B">
        <w:trPr>
          <w:trHeight w:val="299"/>
        </w:trPr>
        <w:tc>
          <w:tcPr>
            <w:tcW w:w="2742" w:type="dxa"/>
            <w:vAlign w:val="center"/>
          </w:tcPr>
          <w:p w14:paraId="6D0302BA" w14:textId="63BEA62A" w:rsidR="00E22EAD" w:rsidRPr="0043017A" w:rsidRDefault="00E22EAD" w:rsidP="00E22EAD">
            <w:pPr>
              <w:pStyle w:val="TableParagraph"/>
              <w:tabs>
                <w:tab w:val="left" w:pos="851"/>
              </w:tabs>
              <w:spacing w:line="234" w:lineRule="exact"/>
              <w:ind w:left="107"/>
              <w:jc w:val="left"/>
              <w:rPr>
                <w:rFonts w:asciiTheme="minorHAnsi" w:hAnsiTheme="minorHAnsi" w:cstheme="minorHAnsi"/>
                <w:sz w:val="18"/>
                <w:szCs w:val="18"/>
              </w:rPr>
            </w:pPr>
            <w:r w:rsidRPr="0043017A">
              <w:rPr>
                <w:rFonts w:asciiTheme="minorHAnsi" w:hAnsiTheme="minorHAnsi" w:cstheme="minorHAnsi"/>
                <w:color w:val="000000"/>
                <w:sz w:val="18"/>
                <w:szCs w:val="18"/>
              </w:rPr>
              <w:t xml:space="preserve">Growth Factor-Gn (in %) </w:t>
            </w:r>
          </w:p>
        </w:tc>
        <w:tc>
          <w:tcPr>
            <w:tcW w:w="1174" w:type="dxa"/>
            <w:vAlign w:val="center"/>
          </w:tcPr>
          <w:p w14:paraId="6D0302BB" w14:textId="562E1627" w:rsidR="00E22EAD" w:rsidRPr="0043017A" w:rsidRDefault="00E22EAD" w:rsidP="00F2076B">
            <w:pPr>
              <w:pStyle w:val="TableParagraph"/>
              <w:tabs>
                <w:tab w:val="left" w:pos="851"/>
              </w:tabs>
              <w:rPr>
                <w:rFonts w:asciiTheme="minorHAnsi" w:hAnsiTheme="minorHAnsi" w:cstheme="minorHAnsi"/>
                <w:color w:val="000000"/>
                <w:sz w:val="18"/>
                <w:szCs w:val="18"/>
              </w:rPr>
            </w:pPr>
            <w:r w:rsidRPr="0043017A">
              <w:rPr>
                <w:rFonts w:asciiTheme="minorHAnsi" w:hAnsiTheme="minorHAnsi" w:cstheme="minorHAnsi"/>
                <w:color w:val="000000"/>
                <w:sz w:val="18"/>
                <w:szCs w:val="18"/>
              </w:rPr>
              <w:t>2.48%</w:t>
            </w:r>
          </w:p>
        </w:tc>
        <w:tc>
          <w:tcPr>
            <w:tcW w:w="990" w:type="dxa"/>
            <w:vAlign w:val="center"/>
          </w:tcPr>
          <w:p w14:paraId="6D0302BC" w14:textId="5325FFAA" w:rsidR="00E22EAD" w:rsidRPr="0043017A" w:rsidRDefault="00E22EAD" w:rsidP="00F2076B">
            <w:pPr>
              <w:pStyle w:val="TableParagraph"/>
              <w:tabs>
                <w:tab w:val="left" w:pos="851"/>
              </w:tabs>
              <w:spacing w:before="16"/>
              <w:ind w:right="211"/>
              <w:rPr>
                <w:rFonts w:asciiTheme="minorHAnsi" w:hAnsiTheme="minorHAnsi" w:cstheme="minorHAnsi"/>
                <w:color w:val="000000"/>
                <w:sz w:val="18"/>
                <w:szCs w:val="18"/>
              </w:rPr>
            </w:pPr>
            <w:r w:rsidRPr="0043017A">
              <w:rPr>
                <w:rFonts w:asciiTheme="minorHAnsi" w:hAnsiTheme="minorHAnsi" w:cstheme="minorHAnsi"/>
                <w:color w:val="000000"/>
                <w:sz w:val="18"/>
                <w:szCs w:val="18"/>
              </w:rPr>
              <w:t>3.64%</w:t>
            </w:r>
          </w:p>
        </w:tc>
        <w:tc>
          <w:tcPr>
            <w:tcW w:w="874" w:type="dxa"/>
            <w:vAlign w:val="center"/>
          </w:tcPr>
          <w:p w14:paraId="6D0302BD" w14:textId="40999052" w:rsidR="00E22EAD" w:rsidRPr="0043017A" w:rsidRDefault="00E22EAD" w:rsidP="00F2076B">
            <w:pPr>
              <w:pStyle w:val="TableParagraph"/>
              <w:tabs>
                <w:tab w:val="left" w:pos="851"/>
              </w:tabs>
              <w:spacing w:before="16"/>
              <w:ind w:left="156"/>
              <w:rPr>
                <w:rFonts w:asciiTheme="minorHAnsi" w:hAnsiTheme="minorHAnsi" w:cstheme="minorHAnsi"/>
                <w:color w:val="000000"/>
                <w:sz w:val="18"/>
                <w:szCs w:val="18"/>
              </w:rPr>
            </w:pPr>
            <w:r w:rsidRPr="0043017A">
              <w:rPr>
                <w:rFonts w:asciiTheme="minorHAnsi" w:hAnsiTheme="minorHAnsi" w:cstheme="minorHAnsi"/>
                <w:color w:val="000000"/>
                <w:sz w:val="18"/>
                <w:szCs w:val="18"/>
              </w:rPr>
              <w:t>7.68%</w:t>
            </w:r>
          </w:p>
        </w:tc>
        <w:tc>
          <w:tcPr>
            <w:tcW w:w="963" w:type="dxa"/>
            <w:vAlign w:val="center"/>
          </w:tcPr>
          <w:p w14:paraId="6D0302BE" w14:textId="37CAA89B" w:rsidR="00E22EAD" w:rsidRPr="0043017A" w:rsidRDefault="00E22EAD" w:rsidP="00F2076B">
            <w:pPr>
              <w:pStyle w:val="TableParagraph"/>
              <w:tabs>
                <w:tab w:val="left" w:pos="851"/>
              </w:tabs>
              <w:spacing w:before="16"/>
              <w:ind w:right="199"/>
              <w:rPr>
                <w:rFonts w:asciiTheme="minorHAnsi" w:hAnsiTheme="minorHAnsi" w:cstheme="minorHAnsi"/>
                <w:color w:val="000000"/>
                <w:sz w:val="18"/>
                <w:szCs w:val="18"/>
              </w:rPr>
            </w:pPr>
            <w:r w:rsidRPr="0043017A">
              <w:rPr>
                <w:rFonts w:asciiTheme="minorHAnsi" w:hAnsiTheme="minorHAnsi" w:cstheme="minorHAnsi"/>
                <w:color w:val="000000"/>
                <w:sz w:val="18"/>
                <w:szCs w:val="18"/>
              </w:rPr>
              <w:t>5.23%</w:t>
            </w:r>
          </w:p>
        </w:tc>
        <w:tc>
          <w:tcPr>
            <w:tcW w:w="964" w:type="dxa"/>
            <w:vAlign w:val="center"/>
          </w:tcPr>
          <w:p w14:paraId="6D0302BF" w14:textId="17AA5FB4" w:rsidR="00E22EAD" w:rsidRPr="0043017A" w:rsidRDefault="00E22EAD" w:rsidP="00F2076B">
            <w:pPr>
              <w:pStyle w:val="TableParagraph"/>
              <w:tabs>
                <w:tab w:val="left" w:pos="851"/>
              </w:tabs>
              <w:spacing w:before="16"/>
              <w:ind w:right="201"/>
              <w:rPr>
                <w:rFonts w:asciiTheme="minorHAnsi" w:hAnsiTheme="minorHAnsi" w:cstheme="minorHAnsi"/>
                <w:color w:val="000000"/>
                <w:sz w:val="18"/>
                <w:szCs w:val="18"/>
              </w:rPr>
            </w:pPr>
            <w:r w:rsidRPr="0043017A">
              <w:rPr>
                <w:rFonts w:asciiTheme="minorHAnsi" w:hAnsiTheme="minorHAnsi" w:cstheme="minorHAnsi"/>
                <w:color w:val="000000"/>
                <w:sz w:val="18"/>
                <w:szCs w:val="18"/>
              </w:rPr>
              <w:t>4.09%</w:t>
            </w:r>
          </w:p>
        </w:tc>
        <w:tc>
          <w:tcPr>
            <w:tcW w:w="1045" w:type="dxa"/>
            <w:vAlign w:val="center"/>
          </w:tcPr>
          <w:p w14:paraId="6D0302C0" w14:textId="195AB115" w:rsidR="00E22EAD" w:rsidRPr="0043017A" w:rsidRDefault="00E22EAD" w:rsidP="00F2076B">
            <w:pPr>
              <w:pStyle w:val="TableParagraph"/>
              <w:tabs>
                <w:tab w:val="left" w:pos="851"/>
              </w:tabs>
              <w:spacing w:before="16"/>
              <w:ind w:right="242"/>
              <w:rPr>
                <w:rFonts w:asciiTheme="minorHAnsi" w:hAnsiTheme="minorHAnsi" w:cstheme="minorHAnsi"/>
                <w:color w:val="000000"/>
                <w:sz w:val="18"/>
                <w:szCs w:val="18"/>
              </w:rPr>
            </w:pPr>
            <w:r w:rsidRPr="0043017A">
              <w:rPr>
                <w:rFonts w:asciiTheme="minorHAnsi" w:hAnsiTheme="minorHAnsi" w:cstheme="minorHAnsi"/>
                <w:color w:val="000000"/>
                <w:sz w:val="18"/>
                <w:szCs w:val="18"/>
              </w:rPr>
              <w:t>4.08%</w:t>
            </w:r>
          </w:p>
        </w:tc>
      </w:tr>
      <w:tr w:rsidR="002B075E" w:rsidRPr="001F7D30" w14:paraId="6D0302D1" w14:textId="77777777" w:rsidTr="00F2076B">
        <w:trPr>
          <w:trHeight w:val="290"/>
        </w:trPr>
        <w:tc>
          <w:tcPr>
            <w:tcW w:w="2742" w:type="dxa"/>
            <w:shd w:val="clear" w:color="auto" w:fill="F2F2F2" w:themeFill="background1" w:themeFillShade="F2"/>
            <w:vAlign w:val="center"/>
          </w:tcPr>
          <w:p w14:paraId="6D0302CA" w14:textId="3CD683DB" w:rsidR="002B075E" w:rsidRPr="0043017A" w:rsidRDefault="002B075E" w:rsidP="002B075E">
            <w:pPr>
              <w:pStyle w:val="TableParagraph"/>
              <w:tabs>
                <w:tab w:val="left" w:pos="851"/>
              </w:tabs>
              <w:spacing w:line="234" w:lineRule="exact"/>
              <w:ind w:left="107"/>
              <w:jc w:val="left"/>
              <w:rPr>
                <w:rFonts w:asciiTheme="minorHAnsi" w:hAnsiTheme="minorHAnsi" w:cstheme="minorHAnsi"/>
                <w:b/>
                <w:bCs/>
                <w:sz w:val="18"/>
                <w:szCs w:val="18"/>
              </w:rPr>
            </w:pPr>
            <w:r w:rsidRPr="0043017A">
              <w:rPr>
                <w:rFonts w:asciiTheme="minorHAnsi" w:hAnsiTheme="minorHAnsi" w:cstheme="minorHAnsi"/>
                <w:b/>
                <w:bCs/>
                <w:color w:val="000000"/>
                <w:sz w:val="18"/>
                <w:szCs w:val="18"/>
              </w:rPr>
              <w:t xml:space="preserve">Employee Cost as per normative </w:t>
            </w:r>
          </w:p>
        </w:tc>
        <w:tc>
          <w:tcPr>
            <w:tcW w:w="1174" w:type="dxa"/>
            <w:shd w:val="clear" w:color="auto" w:fill="F2F2F2" w:themeFill="background1" w:themeFillShade="F2"/>
            <w:vAlign w:val="center"/>
          </w:tcPr>
          <w:p w14:paraId="6D0302CB" w14:textId="520D0A42" w:rsidR="002B075E" w:rsidRPr="0043017A" w:rsidRDefault="002B075E" w:rsidP="00F2076B">
            <w:pPr>
              <w:pStyle w:val="TableParagraph"/>
              <w:tabs>
                <w:tab w:val="left" w:pos="851"/>
              </w:tabs>
              <w:rPr>
                <w:rFonts w:asciiTheme="minorHAnsi" w:hAnsiTheme="minorHAnsi" w:cstheme="minorHAnsi"/>
                <w:color w:val="000000"/>
                <w:sz w:val="18"/>
                <w:szCs w:val="18"/>
              </w:rPr>
            </w:pPr>
            <w:r w:rsidRPr="0043017A">
              <w:rPr>
                <w:rFonts w:asciiTheme="minorHAnsi" w:hAnsiTheme="minorHAnsi" w:cstheme="minorHAnsi"/>
                <w:color w:val="000000"/>
                <w:sz w:val="18"/>
                <w:szCs w:val="18"/>
              </w:rPr>
              <w:t>35.77</w:t>
            </w:r>
          </w:p>
        </w:tc>
        <w:tc>
          <w:tcPr>
            <w:tcW w:w="990" w:type="dxa"/>
            <w:shd w:val="clear" w:color="auto" w:fill="F2F2F2" w:themeFill="background1" w:themeFillShade="F2"/>
            <w:vAlign w:val="center"/>
          </w:tcPr>
          <w:p w14:paraId="6D0302CC" w14:textId="1381BF4D" w:rsidR="002B075E" w:rsidRPr="0043017A" w:rsidRDefault="002B075E" w:rsidP="00F2076B">
            <w:pPr>
              <w:pStyle w:val="TableParagraph"/>
              <w:tabs>
                <w:tab w:val="left" w:pos="851"/>
              </w:tabs>
              <w:spacing w:before="9"/>
              <w:ind w:right="227"/>
              <w:rPr>
                <w:rFonts w:asciiTheme="minorHAnsi" w:hAnsiTheme="minorHAnsi" w:cstheme="minorHAnsi"/>
                <w:color w:val="000000"/>
                <w:sz w:val="18"/>
                <w:szCs w:val="18"/>
              </w:rPr>
            </w:pPr>
            <w:r w:rsidRPr="0043017A">
              <w:rPr>
                <w:rFonts w:asciiTheme="minorHAnsi" w:hAnsiTheme="minorHAnsi" w:cstheme="minorHAnsi"/>
                <w:color w:val="000000"/>
                <w:sz w:val="18"/>
                <w:szCs w:val="18"/>
              </w:rPr>
              <w:t>38.23</w:t>
            </w:r>
          </w:p>
        </w:tc>
        <w:tc>
          <w:tcPr>
            <w:tcW w:w="874" w:type="dxa"/>
            <w:shd w:val="clear" w:color="auto" w:fill="F2F2F2" w:themeFill="background1" w:themeFillShade="F2"/>
            <w:vAlign w:val="center"/>
          </w:tcPr>
          <w:p w14:paraId="6D0302CD" w14:textId="2AA50D61" w:rsidR="002B075E" w:rsidRPr="0043017A" w:rsidRDefault="002B075E" w:rsidP="00F2076B">
            <w:pPr>
              <w:pStyle w:val="TableParagraph"/>
              <w:tabs>
                <w:tab w:val="left" w:pos="851"/>
              </w:tabs>
              <w:spacing w:before="9"/>
              <w:ind w:left="173"/>
              <w:rPr>
                <w:rFonts w:asciiTheme="minorHAnsi" w:hAnsiTheme="minorHAnsi" w:cstheme="minorHAnsi"/>
                <w:color w:val="000000"/>
                <w:sz w:val="18"/>
                <w:szCs w:val="18"/>
              </w:rPr>
            </w:pPr>
            <w:r w:rsidRPr="0043017A">
              <w:rPr>
                <w:rFonts w:asciiTheme="minorHAnsi" w:hAnsiTheme="minorHAnsi" w:cstheme="minorHAnsi"/>
                <w:color w:val="000000"/>
                <w:sz w:val="18"/>
                <w:szCs w:val="18"/>
              </w:rPr>
              <w:t>42.45</w:t>
            </w:r>
          </w:p>
        </w:tc>
        <w:tc>
          <w:tcPr>
            <w:tcW w:w="963" w:type="dxa"/>
            <w:shd w:val="clear" w:color="auto" w:fill="F2F2F2" w:themeFill="background1" w:themeFillShade="F2"/>
            <w:vAlign w:val="center"/>
          </w:tcPr>
          <w:p w14:paraId="6D0302CE" w14:textId="0A2AA7E1" w:rsidR="002B075E" w:rsidRPr="0043017A" w:rsidRDefault="002B075E" w:rsidP="00F2076B">
            <w:pPr>
              <w:pStyle w:val="TableParagraph"/>
              <w:tabs>
                <w:tab w:val="left" w:pos="851"/>
              </w:tabs>
              <w:spacing w:before="9"/>
              <w:ind w:right="213"/>
              <w:rPr>
                <w:rFonts w:asciiTheme="minorHAnsi" w:hAnsiTheme="minorHAnsi" w:cstheme="minorHAnsi"/>
                <w:color w:val="000000"/>
                <w:sz w:val="18"/>
                <w:szCs w:val="18"/>
              </w:rPr>
            </w:pPr>
            <w:r w:rsidRPr="0043017A">
              <w:rPr>
                <w:rFonts w:asciiTheme="minorHAnsi" w:hAnsiTheme="minorHAnsi" w:cstheme="minorHAnsi"/>
                <w:color w:val="000000"/>
                <w:sz w:val="18"/>
                <w:szCs w:val="18"/>
              </w:rPr>
              <w:t>46.06</w:t>
            </w:r>
          </w:p>
        </w:tc>
        <w:tc>
          <w:tcPr>
            <w:tcW w:w="964" w:type="dxa"/>
            <w:shd w:val="clear" w:color="auto" w:fill="F2F2F2" w:themeFill="background1" w:themeFillShade="F2"/>
            <w:vAlign w:val="center"/>
          </w:tcPr>
          <w:p w14:paraId="6D0302CF" w14:textId="6E9C64AB" w:rsidR="002B075E" w:rsidRPr="0043017A" w:rsidRDefault="002B075E" w:rsidP="00F2076B">
            <w:pPr>
              <w:pStyle w:val="TableParagraph"/>
              <w:tabs>
                <w:tab w:val="left" w:pos="851"/>
              </w:tabs>
              <w:spacing w:before="9"/>
              <w:ind w:right="217"/>
              <w:rPr>
                <w:rFonts w:asciiTheme="minorHAnsi" w:hAnsiTheme="minorHAnsi" w:cstheme="minorHAnsi"/>
                <w:color w:val="000000"/>
                <w:sz w:val="18"/>
                <w:szCs w:val="18"/>
              </w:rPr>
            </w:pPr>
            <w:r w:rsidRPr="0043017A">
              <w:rPr>
                <w:rFonts w:asciiTheme="minorHAnsi" w:hAnsiTheme="minorHAnsi" w:cstheme="minorHAnsi"/>
                <w:color w:val="000000"/>
                <w:sz w:val="18"/>
                <w:szCs w:val="18"/>
              </w:rPr>
              <w:t>49.45</w:t>
            </w:r>
          </w:p>
        </w:tc>
        <w:tc>
          <w:tcPr>
            <w:tcW w:w="1045" w:type="dxa"/>
            <w:shd w:val="clear" w:color="auto" w:fill="F2F2F2" w:themeFill="background1" w:themeFillShade="F2"/>
            <w:vAlign w:val="center"/>
          </w:tcPr>
          <w:p w14:paraId="6D0302D0" w14:textId="1F20DEA9" w:rsidR="002B075E" w:rsidRPr="0043017A" w:rsidRDefault="002B075E" w:rsidP="00F2076B">
            <w:pPr>
              <w:pStyle w:val="TableParagraph"/>
              <w:tabs>
                <w:tab w:val="left" w:pos="851"/>
              </w:tabs>
              <w:spacing w:before="9"/>
              <w:ind w:right="256"/>
              <w:rPr>
                <w:rFonts w:asciiTheme="minorHAnsi" w:hAnsiTheme="minorHAnsi" w:cstheme="minorHAnsi"/>
                <w:color w:val="000000"/>
                <w:sz w:val="18"/>
                <w:szCs w:val="18"/>
              </w:rPr>
            </w:pPr>
            <w:r w:rsidRPr="0043017A">
              <w:rPr>
                <w:rFonts w:asciiTheme="minorHAnsi" w:hAnsiTheme="minorHAnsi" w:cstheme="minorHAnsi"/>
                <w:color w:val="000000"/>
                <w:sz w:val="18"/>
                <w:szCs w:val="18"/>
              </w:rPr>
              <w:t>53.07</w:t>
            </w:r>
          </w:p>
        </w:tc>
      </w:tr>
    </w:tbl>
    <w:p w14:paraId="6D0302D3" w14:textId="77777777" w:rsidR="00895549" w:rsidRPr="00DF4248" w:rsidRDefault="00895549" w:rsidP="007440B1">
      <w:pPr>
        <w:pStyle w:val="BodyText"/>
        <w:tabs>
          <w:tab w:val="left" w:pos="851"/>
        </w:tabs>
        <w:spacing w:before="11"/>
        <w:rPr>
          <w:rFonts w:asciiTheme="minorHAnsi" w:hAnsiTheme="minorHAnsi" w:cstheme="minorHAnsi"/>
          <w:sz w:val="4"/>
        </w:rPr>
      </w:pPr>
    </w:p>
    <w:p w14:paraId="6D0302D4" w14:textId="3B7AC972" w:rsidR="00895549" w:rsidRPr="00DF4248" w:rsidRDefault="00895549" w:rsidP="007440B1">
      <w:pPr>
        <w:pStyle w:val="BodyText"/>
        <w:tabs>
          <w:tab w:val="left" w:pos="851"/>
        </w:tabs>
        <w:spacing w:line="43" w:lineRule="exact"/>
        <w:ind w:left="10"/>
        <w:rPr>
          <w:rFonts w:asciiTheme="minorHAnsi" w:hAnsiTheme="minorHAnsi" w:cstheme="minorHAnsi"/>
          <w:sz w:val="4"/>
        </w:rPr>
      </w:pPr>
    </w:p>
    <w:p w14:paraId="6D0302D5" w14:textId="19DDA514" w:rsidR="00895549" w:rsidRPr="00DF4248" w:rsidRDefault="003538AA" w:rsidP="004809AA">
      <w:pPr>
        <w:pStyle w:val="ListParagraph"/>
        <w:numPr>
          <w:ilvl w:val="2"/>
          <w:numId w:val="21"/>
        </w:numPr>
        <w:tabs>
          <w:tab w:val="left" w:pos="851"/>
          <w:tab w:val="left" w:pos="860"/>
        </w:tabs>
        <w:spacing w:before="80" w:line="276" w:lineRule="auto"/>
        <w:ind w:left="860" w:right="1157"/>
        <w:rPr>
          <w:rFonts w:asciiTheme="minorHAnsi" w:hAnsiTheme="minorHAnsi" w:cstheme="minorHAnsi"/>
          <w:sz w:val="24"/>
        </w:rPr>
      </w:pPr>
      <w:r w:rsidRPr="00DF4248">
        <w:rPr>
          <w:rFonts w:asciiTheme="minorHAnsi" w:hAnsiTheme="minorHAnsi" w:cstheme="minorHAnsi"/>
          <w:sz w:val="24"/>
        </w:rPr>
        <w:t xml:space="preserve">The </w:t>
      </w:r>
      <w:r w:rsidR="009039A0">
        <w:rPr>
          <w:rFonts w:asciiTheme="minorHAnsi" w:hAnsiTheme="minorHAnsi" w:cstheme="minorHAnsi"/>
          <w:sz w:val="24"/>
        </w:rPr>
        <w:t xml:space="preserve">Normative </w:t>
      </w:r>
      <w:r w:rsidRPr="00DF4248">
        <w:rPr>
          <w:rFonts w:asciiTheme="minorHAnsi" w:hAnsiTheme="minorHAnsi" w:cstheme="minorHAnsi"/>
          <w:sz w:val="24"/>
        </w:rPr>
        <w:t>A&amp;G expense for the control period computed as per regulations is shown below:</w:t>
      </w:r>
    </w:p>
    <w:p w14:paraId="04081611" w14:textId="01F52A55" w:rsidR="009C4217" w:rsidRPr="00115943" w:rsidRDefault="00267672" w:rsidP="00115943">
      <w:pPr>
        <w:pStyle w:val="ListParagraph"/>
        <w:tabs>
          <w:tab w:val="left" w:pos="1276"/>
          <w:tab w:val="left" w:pos="1843"/>
        </w:tabs>
        <w:spacing w:before="112" w:after="37" w:line="283" w:lineRule="auto"/>
        <w:ind w:left="1985" w:right="1990" w:hanging="1985"/>
        <w:contextualSpacing/>
        <w:jc w:val="center"/>
        <w:rPr>
          <w:rFonts w:ascii="Calibri" w:eastAsia="Calibri" w:hAnsi="Calibri" w:cs="Calibri"/>
          <w:b/>
          <w:bCs/>
          <w:color w:val="002060"/>
        </w:rPr>
      </w:pPr>
      <w:bookmarkStart w:id="157" w:name="_bookmark144"/>
      <w:bookmarkEnd w:id="157"/>
      <w:r w:rsidRPr="00115943">
        <w:rPr>
          <w:rFonts w:ascii="Calibri" w:eastAsia="Calibri" w:hAnsi="Calibri" w:cs="Calibri"/>
          <w:b/>
          <w:bCs/>
          <w:color w:val="002060"/>
        </w:rPr>
        <w:t xml:space="preserve">           </w:t>
      </w:r>
      <w:bookmarkStart w:id="158" w:name="_Toc214779757"/>
      <w:bookmarkStart w:id="159" w:name="_Toc215186185"/>
      <w:r w:rsidRPr="00115943">
        <w:rPr>
          <w:rFonts w:ascii="Calibri" w:eastAsia="Calibri" w:hAnsi="Calibri" w:cs="Calibri"/>
          <w:b/>
          <w:bCs/>
          <w:color w:val="002060"/>
        </w:rPr>
        <w:t xml:space="preserve">Table </w:t>
      </w:r>
      <w:r w:rsidRPr="00115943">
        <w:rPr>
          <w:rFonts w:ascii="Calibri" w:eastAsia="Calibri" w:hAnsi="Calibri" w:cs="Calibri"/>
          <w:b/>
          <w:bCs/>
          <w:color w:val="002060"/>
        </w:rPr>
        <w:fldChar w:fldCharType="begin"/>
      </w:r>
      <w:r w:rsidRPr="00115943">
        <w:rPr>
          <w:rFonts w:ascii="Calibri" w:eastAsia="Calibri" w:hAnsi="Calibri" w:cs="Calibri"/>
          <w:b/>
          <w:bCs/>
          <w:color w:val="002060"/>
        </w:rPr>
        <w:instrText xml:space="preserve"> SEQ Table \* ARABIC </w:instrText>
      </w:r>
      <w:r w:rsidRPr="00115943">
        <w:rPr>
          <w:rFonts w:ascii="Calibri" w:eastAsia="Calibri" w:hAnsi="Calibri" w:cs="Calibri"/>
          <w:b/>
          <w:bCs/>
          <w:color w:val="002060"/>
        </w:rPr>
        <w:fldChar w:fldCharType="separate"/>
      </w:r>
      <w:r w:rsidR="00161494">
        <w:rPr>
          <w:rFonts w:ascii="Calibri" w:eastAsia="Calibri" w:hAnsi="Calibri" w:cs="Calibri"/>
          <w:b/>
          <w:bCs/>
          <w:noProof/>
          <w:color w:val="002060"/>
        </w:rPr>
        <w:t>39</w:t>
      </w:r>
      <w:r w:rsidRPr="00115943">
        <w:rPr>
          <w:rFonts w:ascii="Calibri" w:eastAsia="Calibri" w:hAnsi="Calibri" w:cs="Calibri"/>
          <w:b/>
          <w:bCs/>
          <w:color w:val="002060"/>
        </w:rPr>
        <w:fldChar w:fldCharType="end"/>
      </w:r>
      <w:r w:rsidR="0012210C" w:rsidRPr="00115943">
        <w:rPr>
          <w:rFonts w:ascii="Calibri" w:eastAsia="Calibri" w:hAnsi="Calibri" w:cs="Calibri"/>
          <w:b/>
          <w:bCs/>
          <w:color w:val="002060"/>
        </w:rPr>
        <w:t>:</w:t>
      </w:r>
      <w:r w:rsidR="003538AA" w:rsidRPr="00115943">
        <w:rPr>
          <w:rFonts w:ascii="Calibri" w:eastAsia="Calibri" w:hAnsi="Calibri" w:cs="Calibri"/>
          <w:b/>
          <w:bCs/>
          <w:color w:val="002060"/>
        </w:rPr>
        <w:t xml:space="preserve"> A&amp;G Expense for Control Period</w:t>
      </w:r>
      <w:bookmarkEnd w:id="158"/>
      <w:r w:rsidR="00A346A3">
        <w:rPr>
          <w:rFonts w:ascii="Calibri" w:eastAsia="Calibri" w:hAnsi="Calibri" w:cs="Calibri"/>
          <w:b/>
          <w:bCs/>
          <w:color w:val="002060"/>
        </w:rPr>
        <w:t xml:space="preserve"> (in Rs. Cr.)</w:t>
      </w:r>
      <w:bookmarkEnd w:id="159"/>
    </w:p>
    <w:tbl>
      <w:tblPr>
        <w:tblW w:w="4140" w:type="pct"/>
        <w:tblInd w:w="38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797"/>
        <w:gridCol w:w="861"/>
        <w:gridCol w:w="838"/>
        <w:gridCol w:w="766"/>
        <w:gridCol w:w="766"/>
        <w:gridCol w:w="766"/>
        <w:gridCol w:w="771"/>
      </w:tblGrid>
      <w:tr w:rsidR="00B05A4B" w:rsidRPr="00B05A4B" w14:paraId="7BBD13C1" w14:textId="77777777" w:rsidTr="00B05A4B">
        <w:trPr>
          <w:trHeight w:val="58"/>
        </w:trPr>
        <w:tc>
          <w:tcPr>
            <w:tcW w:w="2217" w:type="pct"/>
            <w:shd w:val="clear" w:color="auto" w:fill="D9D9D9" w:themeFill="background1" w:themeFillShade="D9"/>
            <w:vAlign w:val="center"/>
          </w:tcPr>
          <w:p w14:paraId="2BF4960D" w14:textId="7FD71A12" w:rsidR="00B05A4B" w:rsidRPr="00B05A4B" w:rsidRDefault="00B05A4B" w:rsidP="00B05A4B">
            <w:pPr>
              <w:widowControl/>
              <w:tabs>
                <w:tab w:val="left" w:pos="851"/>
              </w:tabs>
              <w:autoSpaceDE/>
              <w:autoSpaceDN/>
              <w:rPr>
                <w:rFonts w:asciiTheme="minorHAnsi" w:eastAsia="Times New Roman" w:hAnsiTheme="minorHAnsi" w:cstheme="minorHAnsi"/>
                <w:b/>
                <w:bCs/>
                <w:color w:val="000000"/>
                <w:sz w:val="16"/>
                <w:szCs w:val="16"/>
                <w:lang w:val="en-IN" w:eastAsia="en-IN"/>
              </w:rPr>
            </w:pPr>
            <w:r w:rsidRPr="00B05A4B">
              <w:rPr>
                <w:rFonts w:asciiTheme="minorHAnsi" w:hAnsiTheme="minorHAnsi" w:cstheme="minorHAnsi"/>
                <w:b/>
                <w:bCs/>
                <w:spacing w:val="-2"/>
                <w:sz w:val="18"/>
                <w:szCs w:val="18"/>
              </w:rPr>
              <w:t>Particulars</w:t>
            </w:r>
          </w:p>
        </w:tc>
        <w:tc>
          <w:tcPr>
            <w:tcW w:w="503" w:type="pct"/>
            <w:shd w:val="clear" w:color="auto" w:fill="D9D9D9" w:themeFill="background1" w:themeFillShade="D9"/>
            <w:vAlign w:val="center"/>
          </w:tcPr>
          <w:p w14:paraId="612D3CC6" w14:textId="7A1018AD" w:rsidR="00B05A4B" w:rsidRPr="00B05A4B" w:rsidRDefault="00B05A4B" w:rsidP="00B05A4B">
            <w:pPr>
              <w:widowControl/>
              <w:tabs>
                <w:tab w:val="left" w:pos="851"/>
              </w:tabs>
              <w:autoSpaceDE/>
              <w:autoSpaceDN/>
              <w:jc w:val="center"/>
              <w:rPr>
                <w:rFonts w:asciiTheme="minorHAnsi" w:eastAsia="Times New Roman" w:hAnsiTheme="minorHAnsi" w:cstheme="minorHAnsi"/>
                <w:color w:val="000000"/>
                <w:sz w:val="16"/>
                <w:szCs w:val="16"/>
                <w:lang w:val="en-IN" w:eastAsia="en-IN"/>
              </w:rPr>
            </w:pPr>
            <w:r w:rsidRPr="00B05A4B">
              <w:rPr>
                <w:rFonts w:asciiTheme="minorHAnsi" w:eastAsia="Times New Roman" w:hAnsiTheme="minorHAnsi" w:cstheme="minorHAnsi"/>
                <w:b/>
                <w:bCs/>
                <w:color w:val="000000"/>
                <w:sz w:val="16"/>
                <w:szCs w:val="16"/>
                <w:lang w:val="en-IN" w:eastAsia="en-IN"/>
              </w:rPr>
              <w:t>Base Year FY 26</w:t>
            </w:r>
          </w:p>
        </w:tc>
        <w:tc>
          <w:tcPr>
            <w:tcW w:w="489" w:type="pct"/>
            <w:shd w:val="clear" w:color="auto" w:fill="D9D9D9" w:themeFill="background1" w:themeFillShade="D9"/>
            <w:vAlign w:val="center"/>
          </w:tcPr>
          <w:p w14:paraId="1F815FC8" w14:textId="568F93AA" w:rsidR="00B05A4B" w:rsidRPr="00B05A4B" w:rsidRDefault="00B05A4B" w:rsidP="00B05A4B">
            <w:pPr>
              <w:widowControl/>
              <w:tabs>
                <w:tab w:val="left" w:pos="851"/>
              </w:tabs>
              <w:autoSpaceDE/>
              <w:autoSpaceDN/>
              <w:jc w:val="center"/>
              <w:rPr>
                <w:rFonts w:asciiTheme="minorHAnsi" w:eastAsia="Times New Roman" w:hAnsiTheme="minorHAnsi" w:cstheme="minorHAnsi"/>
                <w:color w:val="000000"/>
                <w:sz w:val="16"/>
                <w:szCs w:val="16"/>
                <w:lang w:val="en-IN" w:eastAsia="en-IN"/>
              </w:rPr>
            </w:pPr>
            <w:r w:rsidRPr="00B05A4B">
              <w:rPr>
                <w:rFonts w:asciiTheme="minorHAnsi" w:hAnsiTheme="minorHAnsi" w:cstheme="minorHAnsi"/>
                <w:b/>
                <w:bCs/>
                <w:sz w:val="16"/>
                <w:szCs w:val="16"/>
                <w:lang w:val="en-IN" w:eastAsia="en-IN"/>
              </w:rPr>
              <w:t xml:space="preserve">FY </w:t>
            </w:r>
            <w:r w:rsidRPr="00B05A4B">
              <w:rPr>
                <w:rFonts w:asciiTheme="minorHAnsi" w:hAnsiTheme="minorHAnsi" w:cstheme="minorHAnsi"/>
                <w:b/>
                <w:bCs/>
                <w:sz w:val="16"/>
                <w:szCs w:val="16"/>
                <w:lang w:val="en-IN" w:eastAsia="en-IN"/>
              </w:rPr>
              <w:br/>
              <w:t>2026-27</w:t>
            </w:r>
          </w:p>
        </w:tc>
        <w:tc>
          <w:tcPr>
            <w:tcW w:w="447" w:type="pct"/>
            <w:shd w:val="clear" w:color="auto" w:fill="D9D9D9" w:themeFill="background1" w:themeFillShade="D9"/>
            <w:vAlign w:val="center"/>
          </w:tcPr>
          <w:p w14:paraId="41444C0E" w14:textId="5D20D379" w:rsidR="00B05A4B" w:rsidRPr="00B05A4B" w:rsidRDefault="00B05A4B" w:rsidP="00B05A4B">
            <w:pPr>
              <w:widowControl/>
              <w:tabs>
                <w:tab w:val="left" w:pos="851"/>
              </w:tabs>
              <w:autoSpaceDE/>
              <w:autoSpaceDN/>
              <w:jc w:val="center"/>
              <w:rPr>
                <w:rFonts w:asciiTheme="minorHAnsi" w:eastAsia="Times New Roman" w:hAnsiTheme="minorHAnsi" w:cstheme="minorHAnsi"/>
                <w:color w:val="000000"/>
                <w:sz w:val="16"/>
                <w:szCs w:val="16"/>
                <w:lang w:val="en-IN" w:eastAsia="en-IN"/>
              </w:rPr>
            </w:pPr>
            <w:r w:rsidRPr="00B05A4B">
              <w:rPr>
                <w:rFonts w:asciiTheme="minorHAnsi" w:hAnsiTheme="minorHAnsi" w:cstheme="minorHAnsi"/>
                <w:b/>
                <w:bCs/>
                <w:sz w:val="16"/>
                <w:szCs w:val="16"/>
                <w:lang w:val="en-IN" w:eastAsia="en-IN"/>
              </w:rPr>
              <w:t xml:space="preserve">FY </w:t>
            </w:r>
            <w:r w:rsidRPr="00B05A4B">
              <w:rPr>
                <w:rFonts w:asciiTheme="minorHAnsi" w:hAnsiTheme="minorHAnsi" w:cstheme="minorHAnsi"/>
                <w:b/>
                <w:bCs/>
                <w:sz w:val="16"/>
                <w:szCs w:val="16"/>
                <w:lang w:val="en-IN" w:eastAsia="en-IN"/>
              </w:rPr>
              <w:br/>
              <w:t>2027-28</w:t>
            </w:r>
          </w:p>
        </w:tc>
        <w:tc>
          <w:tcPr>
            <w:tcW w:w="447" w:type="pct"/>
            <w:shd w:val="clear" w:color="auto" w:fill="D9D9D9" w:themeFill="background1" w:themeFillShade="D9"/>
            <w:vAlign w:val="center"/>
          </w:tcPr>
          <w:p w14:paraId="74268B1A" w14:textId="4F5DA651" w:rsidR="00B05A4B" w:rsidRPr="00B05A4B" w:rsidRDefault="00B05A4B" w:rsidP="00B05A4B">
            <w:pPr>
              <w:widowControl/>
              <w:tabs>
                <w:tab w:val="left" w:pos="851"/>
              </w:tabs>
              <w:autoSpaceDE/>
              <w:autoSpaceDN/>
              <w:jc w:val="center"/>
              <w:rPr>
                <w:rFonts w:asciiTheme="minorHAnsi" w:eastAsia="Times New Roman" w:hAnsiTheme="minorHAnsi" w:cstheme="minorHAnsi"/>
                <w:color w:val="000000"/>
                <w:sz w:val="16"/>
                <w:szCs w:val="16"/>
                <w:lang w:val="en-IN" w:eastAsia="en-IN"/>
              </w:rPr>
            </w:pPr>
            <w:r w:rsidRPr="00B05A4B">
              <w:rPr>
                <w:rFonts w:asciiTheme="minorHAnsi" w:hAnsiTheme="minorHAnsi" w:cstheme="minorHAnsi"/>
                <w:b/>
                <w:bCs/>
                <w:sz w:val="16"/>
                <w:szCs w:val="16"/>
                <w:lang w:val="en-IN" w:eastAsia="en-IN"/>
              </w:rPr>
              <w:t xml:space="preserve">FY </w:t>
            </w:r>
            <w:r w:rsidRPr="00B05A4B">
              <w:rPr>
                <w:rFonts w:asciiTheme="minorHAnsi" w:hAnsiTheme="minorHAnsi" w:cstheme="minorHAnsi"/>
                <w:b/>
                <w:bCs/>
                <w:sz w:val="16"/>
                <w:szCs w:val="16"/>
                <w:lang w:val="en-IN" w:eastAsia="en-IN"/>
              </w:rPr>
              <w:br/>
              <w:t>2028-29</w:t>
            </w:r>
          </w:p>
        </w:tc>
        <w:tc>
          <w:tcPr>
            <w:tcW w:w="447" w:type="pct"/>
            <w:shd w:val="clear" w:color="auto" w:fill="D9D9D9" w:themeFill="background1" w:themeFillShade="D9"/>
            <w:vAlign w:val="center"/>
          </w:tcPr>
          <w:p w14:paraId="05B3525E" w14:textId="56C257B4" w:rsidR="00B05A4B" w:rsidRPr="00B05A4B" w:rsidRDefault="00B05A4B" w:rsidP="00B05A4B">
            <w:pPr>
              <w:widowControl/>
              <w:tabs>
                <w:tab w:val="left" w:pos="851"/>
              </w:tabs>
              <w:autoSpaceDE/>
              <w:autoSpaceDN/>
              <w:jc w:val="center"/>
              <w:rPr>
                <w:rFonts w:asciiTheme="minorHAnsi" w:eastAsia="Times New Roman" w:hAnsiTheme="minorHAnsi" w:cstheme="minorHAnsi"/>
                <w:color w:val="000000"/>
                <w:sz w:val="16"/>
                <w:szCs w:val="16"/>
                <w:lang w:val="en-IN" w:eastAsia="en-IN"/>
              </w:rPr>
            </w:pPr>
            <w:r w:rsidRPr="00B05A4B">
              <w:rPr>
                <w:rFonts w:asciiTheme="minorHAnsi" w:hAnsiTheme="minorHAnsi" w:cstheme="minorHAnsi"/>
                <w:b/>
                <w:bCs/>
                <w:sz w:val="16"/>
                <w:szCs w:val="16"/>
                <w:lang w:val="en-IN" w:eastAsia="en-IN"/>
              </w:rPr>
              <w:t xml:space="preserve">FY </w:t>
            </w:r>
            <w:r w:rsidRPr="00B05A4B">
              <w:rPr>
                <w:rFonts w:asciiTheme="minorHAnsi" w:hAnsiTheme="minorHAnsi" w:cstheme="minorHAnsi"/>
                <w:b/>
                <w:bCs/>
                <w:sz w:val="16"/>
                <w:szCs w:val="16"/>
                <w:lang w:val="en-IN" w:eastAsia="en-IN"/>
              </w:rPr>
              <w:br/>
              <w:t>2029-30</w:t>
            </w:r>
          </w:p>
        </w:tc>
        <w:tc>
          <w:tcPr>
            <w:tcW w:w="450" w:type="pct"/>
            <w:shd w:val="clear" w:color="auto" w:fill="D9D9D9" w:themeFill="background1" w:themeFillShade="D9"/>
            <w:vAlign w:val="center"/>
          </w:tcPr>
          <w:p w14:paraId="4B6BA59B" w14:textId="78AB6BE7" w:rsidR="00B05A4B" w:rsidRPr="00B05A4B" w:rsidRDefault="00B05A4B" w:rsidP="00B05A4B">
            <w:pPr>
              <w:widowControl/>
              <w:tabs>
                <w:tab w:val="left" w:pos="851"/>
              </w:tabs>
              <w:autoSpaceDE/>
              <w:autoSpaceDN/>
              <w:jc w:val="center"/>
              <w:rPr>
                <w:rFonts w:asciiTheme="minorHAnsi" w:eastAsia="Times New Roman" w:hAnsiTheme="minorHAnsi" w:cstheme="minorHAnsi"/>
                <w:color w:val="000000"/>
                <w:sz w:val="16"/>
                <w:szCs w:val="16"/>
                <w:lang w:val="en-IN" w:eastAsia="en-IN"/>
              </w:rPr>
            </w:pPr>
            <w:r w:rsidRPr="00B05A4B">
              <w:rPr>
                <w:rFonts w:asciiTheme="minorHAnsi" w:hAnsiTheme="minorHAnsi" w:cstheme="minorHAnsi"/>
                <w:b/>
                <w:bCs/>
                <w:sz w:val="16"/>
                <w:szCs w:val="16"/>
                <w:lang w:val="en-IN" w:eastAsia="en-IN"/>
              </w:rPr>
              <w:t xml:space="preserve">FY </w:t>
            </w:r>
            <w:r w:rsidRPr="00B05A4B">
              <w:rPr>
                <w:rFonts w:asciiTheme="minorHAnsi" w:hAnsiTheme="minorHAnsi" w:cstheme="minorHAnsi"/>
                <w:b/>
                <w:bCs/>
                <w:sz w:val="16"/>
                <w:szCs w:val="16"/>
                <w:lang w:val="en-IN" w:eastAsia="en-IN"/>
              </w:rPr>
              <w:br/>
              <w:t>2030-31</w:t>
            </w:r>
          </w:p>
        </w:tc>
      </w:tr>
      <w:tr w:rsidR="00101025" w:rsidRPr="00B05A4B" w14:paraId="57AAABDD" w14:textId="77777777" w:rsidTr="00B05A4B">
        <w:trPr>
          <w:trHeight w:val="58"/>
        </w:trPr>
        <w:tc>
          <w:tcPr>
            <w:tcW w:w="2217" w:type="pct"/>
            <w:vAlign w:val="center"/>
            <w:hideMark/>
          </w:tcPr>
          <w:p w14:paraId="4565C5D9" w14:textId="77777777" w:rsidR="00101025" w:rsidRPr="00B05A4B" w:rsidRDefault="00101025" w:rsidP="00101025">
            <w:pPr>
              <w:widowControl/>
              <w:tabs>
                <w:tab w:val="left" w:pos="851"/>
              </w:tabs>
              <w:autoSpaceDE/>
              <w:autoSpaceDN/>
              <w:rPr>
                <w:rFonts w:asciiTheme="minorHAnsi" w:eastAsia="Times New Roman" w:hAnsiTheme="minorHAnsi" w:cstheme="minorHAnsi"/>
                <w:color w:val="000000"/>
                <w:sz w:val="18"/>
                <w:szCs w:val="18"/>
                <w:lang w:val="en-IN" w:eastAsia="en-IN"/>
              </w:rPr>
            </w:pPr>
            <w:r w:rsidRPr="00B05A4B">
              <w:rPr>
                <w:rFonts w:asciiTheme="minorHAnsi" w:eastAsia="Times New Roman" w:hAnsiTheme="minorHAnsi" w:cstheme="minorHAnsi"/>
                <w:color w:val="000000"/>
                <w:sz w:val="18"/>
                <w:szCs w:val="18"/>
                <w:lang w:val="en-IN" w:eastAsia="en-IN"/>
              </w:rPr>
              <w:t>A &amp; G Expenses- base year</w:t>
            </w:r>
          </w:p>
        </w:tc>
        <w:tc>
          <w:tcPr>
            <w:tcW w:w="503" w:type="pct"/>
            <w:vAlign w:val="center"/>
            <w:hideMark/>
          </w:tcPr>
          <w:p w14:paraId="0491E101" w14:textId="24BA5079"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35.73</w:t>
            </w:r>
          </w:p>
        </w:tc>
        <w:tc>
          <w:tcPr>
            <w:tcW w:w="489" w:type="pct"/>
            <w:vAlign w:val="center"/>
            <w:hideMark/>
          </w:tcPr>
          <w:p w14:paraId="6B71A500" w14:textId="1CC8FF2E"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39.60</w:t>
            </w:r>
          </w:p>
        </w:tc>
        <w:tc>
          <w:tcPr>
            <w:tcW w:w="447" w:type="pct"/>
            <w:vAlign w:val="center"/>
            <w:hideMark/>
          </w:tcPr>
          <w:p w14:paraId="01D3CF57" w14:textId="19B887E5"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41.33</w:t>
            </w:r>
          </w:p>
        </w:tc>
        <w:tc>
          <w:tcPr>
            <w:tcW w:w="447" w:type="pct"/>
            <w:vAlign w:val="center"/>
            <w:hideMark/>
          </w:tcPr>
          <w:p w14:paraId="35C5E418" w14:textId="1F42A38F"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43.59</w:t>
            </w:r>
          </w:p>
        </w:tc>
        <w:tc>
          <w:tcPr>
            <w:tcW w:w="447" w:type="pct"/>
            <w:vAlign w:val="center"/>
            <w:hideMark/>
          </w:tcPr>
          <w:p w14:paraId="03CC3C00" w14:textId="6442A60D"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45.51</w:t>
            </w:r>
          </w:p>
        </w:tc>
        <w:tc>
          <w:tcPr>
            <w:tcW w:w="450" w:type="pct"/>
            <w:vAlign w:val="center"/>
            <w:hideMark/>
          </w:tcPr>
          <w:p w14:paraId="4D2676DC" w14:textId="68E93544"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47.52</w:t>
            </w:r>
          </w:p>
        </w:tc>
      </w:tr>
      <w:tr w:rsidR="00101025" w:rsidRPr="00B05A4B" w14:paraId="2149E180" w14:textId="77777777" w:rsidTr="00B05A4B">
        <w:trPr>
          <w:trHeight w:val="58"/>
        </w:trPr>
        <w:tc>
          <w:tcPr>
            <w:tcW w:w="2217" w:type="pct"/>
            <w:vAlign w:val="center"/>
            <w:hideMark/>
          </w:tcPr>
          <w:p w14:paraId="4990243D" w14:textId="77777777" w:rsidR="00101025" w:rsidRPr="00B05A4B" w:rsidRDefault="00101025" w:rsidP="00101025">
            <w:pPr>
              <w:widowControl/>
              <w:tabs>
                <w:tab w:val="left" w:pos="851"/>
              </w:tabs>
              <w:autoSpaceDE/>
              <w:autoSpaceDN/>
              <w:rPr>
                <w:rFonts w:asciiTheme="minorHAnsi" w:eastAsia="Times New Roman" w:hAnsiTheme="minorHAnsi" w:cstheme="minorHAnsi"/>
                <w:color w:val="000000"/>
                <w:sz w:val="18"/>
                <w:szCs w:val="18"/>
                <w:lang w:val="en-IN" w:eastAsia="en-IN"/>
              </w:rPr>
            </w:pPr>
            <w:r w:rsidRPr="00B05A4B">
              <w:rPr>
                <w:rFonts w:asciiTheme="minorHAnsi" w:eastAsia="Times New Roman" w:hAnsiTheme="minorHAnsi" w:cstheme="minorHAnsi"/>
                <w:color w:val="000000"/>
                <w:sz w:val="18"/>
                <w:szCs w:val="18"/>
                <w:lang w:val="en-IN" w:eastAsia="en-IN"/>
              </w:rPr>
              <w:t>Inflation Factor</w:t>
            </w:r>
          </w:p>
        </w:tc>
        <w:tc>
          <w:tcPr>
            <w:tcW w:w="503" w:type="pct"/>
            <w:vAlign w:val="center"/>
            <w:hideMark/>
          </w:tcPr>
          <w:p w14:paraId="1E649A42" w14:textId="7870B48A"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4.57%</w:t>
            </w:r>
          </w:p>
        </w:tc>
        <w:tc>
          <w:tcPr>
            <w:tcW w:w="489" w:type="pct"/>
            <w:vAlign w:val="center"/>
            <w:hideMark/>
          </w:tcPr>
          <w:p w14:paraId="147EA567" w14:textId="053B19A2"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3.12%</w:t>
            </w:r>
          </w:p>
        </w:tc>
        <w:tc>
          <w:tcPr>
            <w:tcW w:w="447" w:type="pct"/>
            <w:vAlign w:val="center"/>
            <w:hideMark/>
          </w:tcPr>
          <w:p w14:paraId="599C2893" w14:textId="5A37A766"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3.12%</w:t>
            </w:r>
          </w:p>
        </w:tc>
        <w:tc>
          <w:tcPr>
            <w:tcW w:w="447" w:type="pct"/>
            <w:vAlign w:val="center"/>
            <w:hideMark/>
          </w:tcPr>
          <w:p w14:paraId="56CD662B" w14:textId="299E1744"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3.12%</w:t>
            </w:r>
          </w:p>
        </w:tc>
        <w:tc>
          <w:tcPr>
            <w:tcW w:w="447" w:type="pct"/>
            <w:vAlign w:val="center"/>
            <w:hideMark/>
          </w:tcPr>
          <w:p w14:paraId="20D56680" w14:textId="68B8D274"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3.12%</w:t>
            </w:r>
          </w:p>
        </w:tc>
        <w:tc>
          <w:tcPr>
            <w:tcW w:w="450" w:type="pct"/>
            <w:vAlign w:val="center"/>
            <w:hideMark/>
          </w:tcPr>
          <w:p w14:paraId="35C9FF0A" w14:textId="4FD9B488"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3.12%</w:t>
            </w:r>
          </w:p>
        </w:tc>
      </w:tr>
      <w:tr w:rsidR="00101025" w:rsidRPr="00B05A4B" w14:paraId="6FD3B0FB" w14:textId="77777777" w:rsidTr="00B05A4B">
        <w:trPr>
          <w:trHeight w:val="58"/>
        </w:trPr>
        <w:tc>
          <w:tcPr>
            <w:tcW w:w="2217" w:type="pct"/>
            <w:vAlign w:val="center"/>
            <w:hideMark/>
          </w:tcPr>
          <w:p w14:paraId="2A5CAE30" w14:textId="77777777" w:rsidR="00101025" w:rsidRPr="00B05A4B" w:rsidRDefault="00101025" w:rsidP="00101025">
            <w:pPr>
              <w:widowControl/>
              <w:tabs>
                <w:tab w:val="left" w:pos="851"/>
              </w:tabs>
              <w:autoSpaceDE/>
              <w:autoSpaceDN/>
              <w:rPr>
                <w:rFonts w:asciiTheme="minorHAnsi" w:eastAsia="Times New Roman" w:hAnsiTheme="minorHAnsi" w:cstheme="minorHAnsi"/>
                <w:color w:val="000000"/>
                <w:sz w:val="18"/>
                <w:szCs w:val="18"/>
                <w:lang w:val="en-IN" w:eastAsia="en-IN"/>
              </w:rPr>
            </w:pPr>
            <w:r w:rsidRPr="00B05A4B">
              <w:rPr>
                <w:rFonts w:asciiTheme="minorHAnsi" w:eastAsia="Times New Roman" w:hAnsiTheme="minorHAnsi" w:cstheme="minorHAnsi"/>
                <w:color w:val="000000"/>
                <w:sz w:val="18"/>
                <w:szCs w:val="18"/>
                <w:lang w:val="en-IN" w:eastAsia="en-IN"/>
              </w:rPr>
              <w:t>Sub-total</w:t>
            </w:r>
          </w:p>
        </w:tc>
        <w:tc>
          <w:tcPr>
            <w:tcW w:w="503" w:type="pct"/>
            <w:shd w:val="clear" w:color="000000" w:fill="F2F2F2"/>
            <w:noWrap/>
            <w:vAlign w:val="center"/>
            <w:hideMark/>
          </w:tcPr>
          <w:p w14:paraId="0ADDC876" w14:textId="1CBFE56F"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37.36</w:t>
            </w:r>
          </w:p>
        </w:tc>
        <w:tc>
          <w:tcPr>
            <w:tcW w:w="489" w:type="pct"/>
            <w:shd w:val="clear" w:color="000000" w:fill="F2F2F2"/>
            <w:noWrap/>
            <w:vAlign w:val="center"/>
            <w:hideMark/>
          </w:tcPr>
          <w:p w14:paraId="79600E03" w14:textId="6880BFE7"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40.83</w:t>
            </w:r>
          </w:p>
        </w:tc>
        <w:tc>
          <w:tcPr>
            <w:tcW w:w="447" w:type="pct"/>
            <w:shd w:val="clear" w:color="000000" w:fill="F2F2F2"/>
            <w:noWrap/>
            <w:vAlign w:val="center"/>
            <w:hideMark/>
          </w:tcPr>
          <w:p w14:paraId="75067D4D" w14:textId="24A93971"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42.62</w:t>
            </w:r>
          </w:p>
        </w:tc>
        <w:tc>
          <w:tcPr>
            <w:tcW w:w="447" w:type="pct"/>
            <w:shd w:val="clear" w:color="000000" w:fill="F2F2F2"/>
            <w:noWrap/>
            <w:vAlign w:val="center"/>
            <w:hideMark/>
          </w:tcPr>
          <w:p w14:paraId="1501E8B0" w14:textId="1AB29E68"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44.95</w:t>
            </w:r>
          </w:p>
        </w:tc>
        <w:tc>
          <w:tcPr>
            <w:tcW w:w="447" w:type="pct"/>
            <w:shd w:val="clear" w:color="000000" w:fill="F2F2F2"/>
            <w:noWrap/>
            <w:vAlign w:val="center"/>
            <w:hideMark/>
          </w:tcPr>
          <w:p w14:paraId="05486934" w14:textId="5F8CF7D6"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46.93</w:t>
            </w:r>
          </w:p>
        </w:tc>
        <w:tc>
          <w:tcPr>
            <w:tcW w:w="450" w:type="pct"/>
            <w:shd w:val="clear" w:color="000000" w:fill="F2F2F2"/>
            <w:noWrap/>
            <w:vAlign w:val="center"/>
            <w:hideMark/>
          </w:tcPr>
          <w:p w14:paraId="45F8AB62" w14:textId="0681F241"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49.01</w:t>
            </w:r>
          </w:p>
        </w:tc>
      </w:tr>
      <w:tr w:rsidR="00101025" w:rsidRPr="00B05A4B" w14:paraId="525DBE8F" w14:textId="77777777" w:rsidTr="00B05A4B">
        <w:trPr>
          <w:trHeight w:val="58"/>
        </w:trPr>
        <w:tc>
          <w:tcPr>
            <w:tcW w:w="2217" w:type="pct"/>
            <w:vAlign w:val="center"/>
            <w:hideMark/>
          </w:tcPr>
          <w:p w14:paraId="273979FB" w14:textId="77777777" w:rsidR="00101025" w:rsidRPr="00B05A4B" w:rsidRDefault="00101025" w:rsidP="00101025">
            <w:pPr>
              <w:widowControl/>
              <w:tabs>
                <w:tab w:val="left" w:pos="851"/>
              </w:tabs>
              <w:autoSpaceDE/>
              <w:autoSpaceDN/>
              <w:rPr>
                <w:rFonts w:asciiTheme="minorHAnsi" w:eastAsia="Times New Roman" w:hAnsiTheme="minorHAnsi" w:cstheme="minorHAnsi"/>
                <w:color w:val="000000"/>
                <w:sz w:val="18"/>
                <w:szCs w:val="18"/>
                <w:lang w:val="en-IN" w:eastAsia="en-IN"/>
              </w:rPr>
            </w:pPr>
            <w:r w:rsidRPr="00B05A4B">
              <w:rPr>
                <w:rFonts w:asciiTheme="minorHAnsi" w:eastAsia="Times New Roman" w:hAnsiTheme="minorHAnsi" w:cstheme="minorHAnsi"/>
                <w:color w:val="000000"/>
                <w:sz w:val="18"/>
                <w:szCs w:val="18"/>
                <w:lang w:val="en-IN" w:eastAsia="en-IN"/>
              </w:rPr>
              <w:t>Growth factor</w:t>
            </w:r>
          </w:p>
        </w:tc>
        <w:tc>
          <w:tcPr>
            <w:tcW w:w="503" w:type="pct"/>
            <w:vAlign w:val="center"/>
            <w:hideMark/>
          </w:tcPr>
          <w:p w14:paraId="6E4FBCC2" w14:textId="5EF3A6F1"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5.99%</w:t>
            </w:r>
          </w:p>
        </w:tc>
        <w:tc>
          <w:tcPr>
            <w:tcW w:w="489" w:type="pct"/>
            <w:vAlign w:val="center"/>
            <w:hideMark/>
          </w:tcPr>
          <w:p w14:paraId="040948CE" w14:textId="0C78BBD4"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1.21%</w:t>
            </w:r>
          </w:p>
        </w:tc>
        <w:tc>
          <w:tcPr>
            <w:tcW w:w="447" w:type="pct"/>
            <w:vAlign w:val="center"/>
            <w:hideMark/>
          </w:tcPr>
          <w:p w14:paraId="733AB0B8" w14:textId="049DEDB6"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2.28%</w:t>
            </w:r>
          </w:p>
        </w:tc>
        <w:tc>
          <w:tcPr>
            <w:tcW w:w="447" w:type="pct"/>
            <w:vAlign w:val="center"/>
            <w:hideMark/>
          </w:tcPr>
          <w:p w14:paraId="2D9A714A" w14:textId="70A8B922"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1.25%</w:t>
            </w:r>
          </w:p>
        </w:tc>
        <w:tc>
          <w:tcPr>
            <w:tcW w:w="447" w:type="pct"/>
            <w:vAlign w:val="center"/>
            <w:hideMark/>
          </w:tcPr>
          <w:p w14:paraId="18F8F3D6" w14:textId="293F75C5"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1.26%</w:t>
            </w:r>
          </w:p>
        </w:tc>
        <w:tc>
          <w:tcPr>
            <w:tcW w:w="450" w:type="pct"/>
            <w:vAlign w:val="center"/>
            <w:hideMark/>
          </w:tcPr>
          <w:p w14:paraId="21AF04F4" w14:textId="488741B5"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1.29%</w:t>
            </w:r>
          </w:p>
        </w:tc>
      </w:tr>
      <w:tr w:rsidR="00101025" w:rsidRPr="00B05A4B" w14:paraId="32E1C970" w14:textId="77777777" w:rsidTr="00B05A4B">
        <w:trPr>
          <w:trHeight w:val="58"/>
        </w:trPr>
        <w:tc>
          <w:tcPr>
            <w:tcW w:w="2217" w:type="pct"/>
            <w:vAlign w:val="center"/>
            <w:hideMark/>
          </w:tcPr>
          <w:p w14:paraId="71645D72" w14:textId="77777777" w:rsidR="00101025" w:rsidRPr="00B05A4B" w:rsidRDefault="00101025" w:rsidP="00101025">
            <w:pPr>
              <w:widowControl/>
              <w:tabs>
                <w:tab w:val="left" w:pos="851"/>
              </w:tabs>
              <w:autoSpaceDE/>
              <w:autoSpaceDN/>
              <w:rPr>
                <w:rFonts w:asciiTheme="minorHAnsi" w:eastAsia="Times New Roman" w:hAnsiTheme="minorHAnsi" w:cstheme="minorHAnsi"/>
                <w:color w:val="000000"/>
                <w:sz w:val="18"/>
                <w:szCs w:val="18"/>
                <w:lang w:val="en-IN" w:eastAsia="en-IN"/>
              </w:rPr>
            </w:pPr>
            <w:r w:rsidRPr="00B05A4B">
              <w:rPr>
                <w:rFonts w:asciiTheme="minorHAnsi" w:eastAsia="Times New Roman" w:hAnsiTheme="minorHAnsi" w:cstheme="minorHAnsi"/>
                <w:color w:val="000000"/>
                <w:sz w:val="18"/>
                <w:szCs w:val="18"/>
                <w:lang w:val="en-IN" w:eastAsia="en-IN"/>
              </w:rPr>
              <w:t xml:space="preserve">Normative A&amp;G Expenses </w:t>
            </w:r>
          </w:p>
        </w:tc>
        <w:tc>
          <w:tcPr>
            <w:tcW w:w="503" w:type="pct"/>
            <w:vAlign w:val="center"/>
            <w:hideMark/>
          </w:tcPr>
          <w:p w14:paraId="48730067" w14:textId="32A05B79"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39.60</w:t>
            </w:r>
          </w:p>
        </w:tc>
        <w:tc>
          <w:tcPr>
            <w:tcW w:w="489" w:type="pct"/>
            <w:vAlign w:val="center"/>
            <w:hideMark/>
          </w:tcPr>
          <w:p w14:paraId="7EE34C8D" w14:textId="16F303B7"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41.33</w:t>
            </w:r>
          </w:p>
        </w:tc>
        <w:tc>
          <w:tcPr>
            <w:tcW w:w="447" w:type="pct"/>
            <w:vAlign w:val="center"/>
            <w:hideMark/>
          </w:tcPr>
          <w:p w14:paraId="70FCB4F5" w14:textId="19EFD4D5"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43.59</w:t>
            </w:r>
          </w:p>
        </w:tc>
        <w:tc>
          <w:tcPr>
            <w:tcW w:w="447" w:type="pct"/>
            <w:vAlign w:val="center"/>
            <w:hideMark/>
          </w:tcPr>
          <w:p w14:paraId="29B6FF09" w14:textId="3399F25E"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45.51</w:t>
            </w:r>
          </w:p>
        </w:tc>
        <w:tc>
          <w:tcPr>
            <w:tcW w:w="447" w:type="pct"/>
            <w:vAlign w:val="center"/>
            <w:hideMark/>
          </w:tcPr>
          <w:p w14:paraId="6C62C2A0" w14:textId="2CCAD2E9"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47.52</w:t>
            </w:r>
          </w:p>
        </w:tc>
        <w:tc>
          <w:tcPr>
            <w:tcW w:w="450" w:type="pct"/>
            <w:vAlign w:val="center"/>
            <w:hideMark/>
          </w:tcPr>
          <w:p w14:paraId="23D16378" w14:textId="286781E5"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49.64</w:t>
            </w:r>
          </w:p>
        </w:tc>
      </w:tr>
      <w:tr w:rsidR="00101025" w:rsidRPr="00B05A4B" w14:paraId="03683922" w14:textId="77777777" w:rsidTr="00B05A4B">
        <w:trPr>
          <w:trHeight w:val="58"/>
        </w:trPr>
        <w:tc>
          <w:tcPr>
            <w:tcW w:w="2217" w:type="pct"/>
            <w:vAlign w:val="center"/>
            <w:hideMark/>
          </w:tcPr>
          <w:p w14:paraId="1AF9952C" w14:textId="77777777" w:rsidR="00101025" w:rsidRPr="00B05A4B" w:rsidRDefault="00101025" w:rsidP="00101025">
            <w:pPr>
              <w:widowControl/>
              <w:tabs>
                <w:tab w:val="left" w:pos="851"/>
              </w:tabs>
              <w:autoSpaceDE/>
              <w:autoSpaceDN/>
              <w:rPr>
                <w:rFonts w:asciiTheme="minorHAnsi" w:eastAsia="Times New Roman" w:hAnsiTheme="minorHAnsi" w:cstheme="minorHAnsi"/>
                <w:color w:val="000000"/>
                <w:sz w:val="18"/>
                <w:szCs w:val="18"/>
                <w:lang w:val="en-IN" w:eastAsia="en-IN"/>
              </w:rPr>
            </w:pPr>
            <w:r w:rsidRPr="00B05A4B">
              <w:rPr>
                <w:rFonts w:asciiTheme="minorHAnsi" w:eastAsia="Times New Roman" w:hAnsiTheme="minorHAnsi" w:cstheme="minorHAnsi"/>
                <w:color w:val="000000"/>
                <w:sz w:val="18"/>
                <w:szCs w:val="18"/>
                <w:lang w:val="en-IN" w:eastAsia="en-IN"/>
              </w:rPr>
              <w:t xml:space="preserve">Add: CGRF Expenses </w:t>
            </w:r>
          </w:p>
        </w:tc>
        <w:tc>
          <w:tcPr>
            <w:tcW w:w="503" w:type="pct"/>
            <w:noWrap/>
            <w:vAlign w:val="bottom"/>
            <w:hideMark/>
          </w:tcPr>
          <w:p w14:paraId="086A08C8" w14:textId="59FD9BA7"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0.98</w:t>
            </w:r>
          </w:p>
        </w:tc>
        <w:tc>
          <w:tcPr>
            <w:tcW w:w="489" w:type="pct"/>
            <w:noWrap/>
            <w:vAlign w:val="bottom"/>
            <w:hideMark/>
          </w:tcPr>
          <w:p w14:paraId="66DF987A" w14:textId="203499F4"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0.99</w:t>
            </w:r>
          </w:p>
        </w:tc>
        <w:tc>
          <w:tcPr>
            <w:tcW w:w="447" w:type="pct"/>
            <w:noWrap/>
            <w:vAlign w:val="bottom"/>
            <w:hideMark/>
          </w:tcPr>
          <w:p w14:paraId="2AE96686" w14:textId="11952278"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1.00</w:t>
            </w:r>
          </w:p>
        </w:tc>
        <w:tc>
          <w:tcPr>
            <w:tcW w:w="447" w:type="pct"/>
            <w:noWrap/>
            <w:vAlign w:val="bottom"/>
            <w:hideMark/>
          </w:tcPr>
          <w:p w14:paraId="570EF33A" w14:textId="4BBC6E0D"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1.01</w:t>
            </w:r>
          </w:p>
        </w:tc>
        <w:tc>
          <w:tcPr>
            <w:tcW w:w="447" w:type="pct"/>
            <w:noWrap/>
            <w:vAlign w:val="bottom"/>
            <w:hideMark/>
          </w:tcPr>
          <w:p w14:paraId="7395DC06" w14:textId="4A6B4388"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1.02</w:t>
            </w:r>
          </w:p>
        </w:tc>
        <w:tc>
          <w:tcPr>
            <w:tcW w:w="450" w:type="pct"/>
            <w:noWrap/>
            <w:vAlign w:val="bottom"/>
            <w:hideMark/>
          </w:tcPr>
          <w:p w14:paraId="5726B7DB" w14:textId="02A47506"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1.03</w:t>
            </w:r>
          </w:p>
        </w:tc>
      </w:tr>
      <w:tr w:rsidR="00101025" w:rsidRPr="00B05A4B" w14:paraId="33AC59DA" w14:textId="77777777" w:rsidTr="00B05A4B">
        <w:trPr>
          <w:trHeight w:val="58"/>
        </w:trPr>
        <w:tc>
          <w:tcPr>
            <w:tcW w:w="2217" w:type="pct"/>
            <w:vAlign w:val="center"/>
            <w:hideMark/>
          </w:tcPr>
          <w:p w14:paraId="50648865" w14:textId="77777777" w:rsidR="00101025" w:rsidRPr="00B05A4B" w:rsidRDefault="00101025" w:rsidP="00101025">
            <w:pPr>
              <w:widowControl/>
              <w:tabs>
                <w:tab w:val="left" w:pos="851"/>
              </w:tabs>
              <w:autoSpaceDE/>
              <w:autoSpaceDN/>
              <w:rPr>
                <w:rFonts w:asciiTheme="minorHAnsi" w:eastAsia="Times New Roman" w:hAnsiTheme="minorHAnsi" w:cstheme="minorHAnsi"/>
                <w:color w:val="000000"/>
                <w:sz w:val="18"/>
                <w:szCs w:val="18"/>
                <w:lang w:val="en-IN" w:eastAsia="en-IN"/>
              </w:rPr>
            </w:pPr>
            <w:r w:rsidRPr="00B05A4B">
              <w:rPr>
                <w:rFonts w:asciiTheme="minorHAnsi" w:eastAsia="Times New Roman" w:hAnsiTheme="minorHAnsi" w:cstheme="minorHAnsi"/>
                <w:color w:val="000000"/>
                <w:sz w:val="18"/>
                <w:szCs w:val="18"/>
                <w:lang w:val="en-IN" w:eastAsia="en-IN"/>
              </w:rPr>
              <w:t xml:space="preserve">Add: Petition &amp; other filing fees to JSERC </w:t>
            </w:r>
          </w:p>
        </w:tc>
        <w:tc>
          <w:tcPr>
            <w:tcW w:w="503" w:type="pct"/>
            <w:noWrap/>
            <w:vAlign w:val="bottom"/>
            <w:hideMark/>
          </w:tcPr>
          <w:p w14:paraId="0D762EB2" w14:textId="3ED153BD"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1.10</w:t>
            </w:r>
          </w:p>
        </w:tc>
        <w:tc>
          <w:tcPr>
            <w:tcW w:w="489" w:type="pct"/>
            <w:noWrap/>
            <w:vAlign w:val="bottom"/>
            <w:hideMark/>
          </w:tcPr>
          <w:p w14:paraId="09EA1671" w14:textId="5C868678"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0.35</w:t>
            </w:r>
          </w:p>
        </w:tc>
        <w:tc>
          <w:tcPr>
            <w:tcW w:w="447" w:type="pct"/>
            <w:noWrap/>
            <w:vAlign w:val="bottom"/>
            <w:hideMark/>
          </w:tcPr>
          <w:p w14:paraId="746BB43B" w14:textId="79650C07"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0.35</w:t>
            </w:r>
          </w:p>
        </w:tc>
        <w:tc>
          <w:tcPr>
            <w:tcW w:w="447" w:type="pct"/>
            <w:noWrap/>
            <w:vAlign w:val="bottom"/>
            <w:hideMark/>
          </w:tcPr>
          <w:p w14:paraId="62EE2AB3" w14:textId="625E0338"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0.35</w:t>
            </w:r>
          </w:p>
        </w:tc>
        <w:tc>
          <w:tcPr>
            <w:tcW w:w="447" w:type="pct"/>
            <w:noWrap/>
            <w:vAlign w:val="bottom"/>
            <w:hideMark/>
          </w:tcPr>
          <w:p w14:paraId="65E90B30" w14:textId="7D2E7967"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0.35</w:t>
            </w:r>
          </w:p>
        </w:tc>
        <w:tc>
          <w:tcPr>
            <w:tcW w:w="450" w:type="pct"/>
            <w:noWrap/>
            <w:vAlign w:val="bottom"/>
            <w:hideMark/>
          </w:tcPr>
          <w:p w14:paraId="385F1B70" w14:textId="0BA2A6A6"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0.35</w:t>
            </w:r>
          </w:p>
        </w:tc>
      </w:tr>
      <w:tr w:rsidR="00101025" w:rsidRPr="00B05A4B" w14:paraId="6E97779E" w14:textId="77777777" w:rsidTr="00B05A4B">
        <w:trPr>
          <w:trHeight w:val="456"/>
        </w:trPr>
        <w:tc>
          <w:tcPr>
            <w:tcW w:w="2217" w:type="pct"/>
            <w:vAlign w:val="center"/>
            <w:hideMark/>
          </w:tcPr>
          <w:p w14:paraId="75FFC294" w14:textId="77777777" w:rsidR="00101025" w:rsidRPr="00B05A4B" w:rsidRDefault="00101025" w:rsidP="00101025">
            <w:pPr>
              <w:widowControl/>
              <w:tabs>
                <w:tab w:val="left" w:pos="851"/>
              </w:tabs>
              <w:autoSpaceDE/>
              <w:autoSpaceDN/>
              <w:rPr>
                <w:rFonts w:asciiTheme="minorHAnsi" w:eastAsia="Times New Roman" w:hAnsiTheme="minorHAnsi" w:cstheme="minorHAnsi"/>
                <w:color w:val="000000"/>
                <w:sz w:val="18"/>
                <w:szCs w:val="18"/>
                <w:lang w:val="en-IN" w:eastAsia="en-IN"/>
              </w:rPr>
            </w:pPr>
            <w:r w:rsidRPr="00B05A4B">
              <w:rPr>
                <w:rFonts w:asciiTheme="minorHAnsi" w:eastAsia="Times New Roman" w:hAnsiTheme="minorHAnsi" w:cstheme="minorHAnsi"/>
                <w:color w:val="000000"/>
                <w:sz w:val="18"/>
                <w:szCs w:val="18"/>
                <w:lang w:val="en-IN" w:eastAsia="en-IN"/>
              </w:rPr>
              <w:t>Normative A&amp;G Expenses including CCGRF expenses and Petition &amp; other filing expenses</w:t>
            </w:r>
          </w:p>
        </w:tc>
        <w:tc>
          <w:tcPr>
            <w:tcW w:w="503" w:type="pct"/>
            <w:shd w:val="clear" w:color="000000" w:fill="F2F2F2"/>
            <w:noWrap/>
            <w:vAlign w:val="center"/>
            <w:hideMark/>
          </w:tcPr>
          <w:p w14:paraId="670057B6" w14:textId="1E1079E1"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41.68</w:t>
            </w:r>
          </w:p>
        </w:tc>
        <w:tc>
          <w:tcPr>
            <w:tcW w:w="489" w:type="pct"/>
            <w:shd w:val="clear" w:color="000000" w:fill="F2F2F2"/>
            <w:noWrap/>
            <w:vAlign w:val="center"/>
            <w:hideMark/>
          </w:tcPr>
          <w:p w14:paraId="1331DA5B" w14:textId="6ECF3955"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42.67</w:t>
            </w:r>
          </w:p>
        </w:tc>
        <w:tc>
          <w:tcPr>
            <w:tcW w:w="447" w:type="pct"/>
            <w:shd w:val="clear" w:color="000000" w:fill="F2F2F2"/>
            <w:noWrap/>
            <w:vAlign w:val="center"/>
            <w:hideMark/>
          </w:tcPr>
          <w:p w14:paraId="7A92847C" w14:textId="498869A7"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44.94</w:t>
            </w:r>
          </w:p>
        </w:tc>
        <w:tc>
          <w:tcPr>
            <w:tcW w:w="447" w:type="pct"/>
            <w:shd w:val="clear" w:color="000000" w:fill="F2F2F2"/>
            <w:noWrap/>
            <w:vAlign w:val="center"/>
            <w:hideMark/>
          </w:tcPr>
          <w:p w14:paraId="61F1886C" w14:textId="60043AEC"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46.87</w:t>
            </w:r>
          </w:p>
        </w:tc>
        <w:tc>
          <w:tcPr>
            <w:tcW w:w="447" w:type="pct"/>
            <w:shd w:val="clear" w:color="000000" w:fill="F2F2F2"/>
            <w:noWrap/>
            <w:vAlign w:val="center"/>
            <w:hideMark/>
          </w:tcPr>
          <w:p w14:paraId="0A0B8F59" w14:textId="6EEE1BCD"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48.89</w:t>
            </w:r>
          </w:p>
        </w:tc>
        <w:tc>
          <w:tcPr>
            <w:tcW w:w="450" w:type="pct"/>
            <w:shd w:val="clear" w:color="000000" w:fill="F2F2F2"/>
            <w:noWrap/>
            <w:vAlign w:val="center"/>
            <w:hideMark/>
          </w:tcPr>
          <w:p w14:paraId="78870353" w14:textId="7C7A895A" w:rsidR="00101025" w:rsidRPr="00101025" w:rsidRDefault="00101025" w:rsidP="00101025">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101025">
              <w:rPr>
                <w:rFonts w:asciiTheme="minorHAnsi" w:hAnsiTheme="minorHAnsi" w:cstheme="minorHAnsi"/>
                <w:color w:val="000000"/>
                <w:sz w:val="18"/>
                <w:szCs w:val="18"/>
              </w:rPr>
              <w:t>51.02</w:t>
            </w:r>
          </w:p>
        </w:tc>
      </w:tr>
    </w:tbl>
    <w:p w14:paraId="6D0302D7" w14:textId="77777777" w:rsidR="00895549" w:rsidRPr="00DF4248" w:rsidRDefault="00895549" w:rsidP="007440B1">
      <w:pPr>
        <w:pStyle w:val="BodyText"/>
        <w:tabs>
          <w:tab w:val="left" w:pos="851"/>
        </w:tabs>
        <w:spacing w:before="1"/>
        <w:rPr>
          <w:rFonts w:asciiTheme="minorHAnsi" w:hAnsiTheme="minorHAnsi" w:cstheme="minorHAnsi"/>
          <w:sz w:val="10"/>
        </w:rPr>
      </w:pPr>
    </w:p>
    <w:p w14:paraId="6D030300" w14:textId="15B03754" w:rsidR="00895549" w:rsidRPr="00B05A4B" w:rsidRDefault="00721AA6" w:rsidP="004809AA">
      <w:pPr>
        <w:pStyle w:val="Heading2"/>
        <w:numPr>
          <w:ilvl w:val="1"/>
          <w:numId w:val="14"/>
        </w:numPr>
        <w:tabs>
          <w:tab w:val="left" w:pos="709"/>
        </w:tabs>
        <w:ind w:left="851"/>
        <w:rPr>
          <w:rFonts w:asciiTheme="minorHAnsi" w:hAnsiTheme="minorHAnsi" w:cstheme="minorHAnsi"/>
          <w:i w:val="0"/>
          <w:iCs w:val="0"/>
          <w:color w:val="215868" w:themeColor="accent5" w:themeShade="80"/>
          <w:sz w:val="28"/>
          <w:szCs w:val="28"/>
        </w:rPr>
      </w:pPr>
      <w:r w:rsidRPr="00B05A4B">
        <w:rPr>
          <w:rFonts w:asciiTheme="minorHAnsi" w:hAnsiTheme="minorHAnsi" w:cstheme="minorHAnsi"/>
          <w:i w:val="0"/>
          <w:iCs w:val="0"/>
          <w:color w:val="215868" w:themeColor="accent5" w:themeShade="80"/>
          <w:sz w:val="28"/>
          <w:szCs w:val="28"/>
        </w:rPr>
        <w:t xml:space="preserve"> </w:t>
      </w:r>
      <w:bookmarkStart w:id="160" w:name="_Toc214967133"/>
      <w:bookmarkStart w:id="161" w:name="_Toc215186348"/>
      <w:r w:rsidR="003538AA" w:rsidRPr="00B05A4B">
        <w:rPr>
          <w:rFonts w:asciiTheme="minorHAnsi" w:hAnsiTheme="minorHAnsi" w:cstheme="minorHAnsi"/>
          <w:i w:val="0"/>
          <w:iCs w:val="0"/>
          <w:color w:val="215868" w:themeColor="accent5" w:themeShade="80"/>
          <w:sz w:val="28"/>
          <w:szCs w:val="28"/>
        </w:rPr>
        <w:t>Other Expenditures</w:t>
      </w:r>
      <w:bookmarkEnd w:id="160"/>
      <w:bookmarkEnd w:id="161"/>
    </w:p>
    <w:p w14:paraId="6D030302" w14:textId="4643FEBE" w:rsidR="00895549" w:rsidRPr="00DF4248" w:rsidRDefault="003538AA" w:rsidP="00B05A4B">
      <w:pPr>
        <w:pStyle w:val="ListParagraph"/>
        <w:tabs>
          <w:tab w:val="left" w:pos="851"/>
          <w:tab w:val="left" w:pos="860"/>
        </w:tabs>
        <w:spacing w:before="110" w:line="276" w:lineRule="auto"/>
        <w:ind w:right="1158" w:firstLine="0"/>
        <w:rPr>
          <w:rFonts w:asciiTheme="minorHAnsi" w:hAnsiTheme="minorHAnsi" w:cstheme="minorHAnsi"/>
          <w:sz w:val="24"/>
        </w:rPr>
      </w:pPr>
      <w:r w:rsidRPr="00DF4248">
        <w:rPr>
          <w:rFonts w:asciiTheme="minorHAnsi" w:hAnsiTheme="minorHAnsi" w:cstheme="minorHAnsi"/>
          <w:sz w:val="24"/>
        </w:rPr>
        <w:t>The</w:t>
      </w:r>
      <w:r w:rsidRPr="00DF4248">
        <w:rPr>
          <w:rFonts w:asciiTheme="minorHAnsi" w:hAnsiTheme="minorHAnsi" w:cstheme="minorHAnsi"/>
          <w:spacing w:val="-1"/>
          <w:sz w:val="24"/>
        </w:rPr>
        <w:t xml:space="preserve"> </w:t>
      </w:r>
      <w:r w:rsidRPr="00DF4248">
        <w:rPr>
          <w:rFonts w:asciiTheme="minorHAnsi" w:hAnsiTheme="minorHAnsi" w:cstheme="minorHAnsi"/>
          <w:sz w:val="24"/>
        </w:rPr>
        <w:t>Petitioner</w:t>
      </w:r>
      <w:r w:rsidRPr="00DF4248">
        <w:rPr>
          <w:rFonts w:asciiTheme="minorHAnsi" w:hAnsiTheme="minorHAnsi" w:cstheme="minorHAnsi"/>
          <w:spacing w:val="-2"/>
          <w:sz w:val="24"/>
        </w:rPr>
        <w:t xml:space="preserve"> </w:t>
      </w:r>
      <w:r w:rsidRPr="00DF4248">
        <w:rPr>
          <w:rFonts w:asciiTheme="minorHAnsi" w:hAnsiTheme="minorHAnsi" w:cstheme="minorHAnsi"/>
          <w:sz w:val="24"/>
        </w:rPr>
        <w:t>has</w:t>
      </w:r>
      <w:r w:rsidRPr="00DF4248">
        <w:rPr>
          <w:rFonts w:asciiTheme="minorHAnsi" w:hAnsiTheme="minorHAnsi" w:cstheme="minorHAnsi"/>
          <w:spacing w:val="-1"/>
          <w:sz w:val="24"/>
        </w:rPr>
        <w:t xml:space="preserve"> </w:t>
      </w:r>
      <w:r w:rsidRPr="00DF4248">
        <w:rPr>
          <w:rFonts w:asciiTheme="minorHAnsi" w:hAnsiTheme="minorHAnsi" w:cstheme="minorHAnsi"/>
          <w:sz w:val="24"/>
        </w:rPr>
        <w:t>also</w:t>
      </w:r>
      <w:r w:rsidRPr="00DF4248">
        <w:rPr>
          <w:rFonts w:asciiTheme="minorHAnsi" w:hAnsiTheme="minorHAnsi" w:cstheme="minorHAnsi"/>
          <w:spacing w:val="-3"/>
          <w:sz w:val="24"/>
        </w:rPr>
        <w:t xml:space="preserve"> </w:t>
      </w:r>
      <w:r w:rsidRPr="00DF4248">
        <w:rPr>
          <w:rFonts w:asciiTheme="minorHAnsi" w:hAnsiTheme="minorHAnsi" w:cstheme="minorHAnsi"/>
          <w:sz w:val="24"/>
        </w:rPr>
        <w:t>considered</w:t>
      </w:r>
      <w:r w:rsidRPr="00DF4248">
        <w:rPr>
          <w:rFonts w:asciiTheme="minorHAnsi" w:hAnsiTheme="minorHAnsi" w:cstheme="minorHAnsi"/>
          <w:spacing w:val="-1"/>
          <w:sz w:val="24"/>
        </w:rPr>
        <w:t xml:space="preserve"> </w:t>
      </w:r>
      <w:r w:rsidRPr="00DF4248">
        <w:rPr>
          <w:rFonts w:asciiTheme="minorHAnsi" w:hAnsiTheme="minorHAnsi" w:cstheme="minorHAnsi"/>
          <w:sz w:val="24"/>
        </w:rPr>
        <w:t>Petition</w:t>
      </w:r>
      <w:r w:rsidRPr="00DF4248">
        <w:rPr>
          <w:rFonts w:asciiTheme="minorHAnsi" w:hAnsiTheme="minorHAnsi" w:cstheme="minorHAnsi"/>
          <w:spacing w:val="-2"/>
          <w:sz w:val="24"/>
        </w:rPr>
        <w:t xml:space="preserve"> </w:t>
      </w:r>
      <w:r w:rsidRPr="00DF4248">
        <w:rPr>
          <w:rFonts w:asciiTheme="minorHAnsi" w:hAnsiTheme="minorHAnsi" w:cstheme="minorHAnsi"/>
          <w:sz w:val="24"/>
        </w:rPr>
        <w:t>Filing</w:t>
      </w:r>
      <w:r w:rsidRPr="00DF4248">
        <w:rPr>
          <w:rFonts w:asciiTheme="minorHAnsi" w:hAnsiTheme="minorHAnsi" w:cstheme="minorHAnsi"/>
          <w:spacing w:val="-1"/>
          <w:sz w:val="24"/>
        </w:rPr>
        <w:t xml:space="preserve"> </w:t>
      </w:r>
      <w:r w:rsidRPr="00DF4248">
        <w:rPr>
          <w:rFonts w:asciiTheme="minorHAnsi" w:hAnsiTheme="minorHAnsi" w:cstheme="minorHAnsi"/>
          <w:sz w:val="24"/>
        </w:rPr>
        <w:t>Fees as</w:t>
      </w:r>
      <w:r w:rsidRPr="00DF4248">
        <w:rPr>
          <w:rFonts w:asciiTheme="minorHAnsi" w:hAnsiTheme="minorHAnsi" w:cstheme="minorHAnsi"/>
          <w:spacing w:val="-1"/>
          <w:sz w:val="24"/>
        </w:rPr>
        <w:t xml:space="preserve"> </w:t>
      </w:r>
      <w:hyperlink r:id="rId26" w:history="1">
        <w:r w:rsidR="00765D2D" w:rsidRPr="000107AC">
          <w:rPr>
            <w:rStyle w:val="Hyperlink"/>
            <w:rFonts w:asciiTheme="minorHAnsi" w:hAnsiTheme="minorHAnsi" w:cstheme="minorHAnsi"/>
            <w:i/>
            <w:iCs/>
            <w:color w:val="auto"/>
            <w:sz w:val="24"/>
            <w:u w:val="none"/>
          </w:rPr>
          <w:t>JSERC (</w:t>
        </w:r>
        <w:r w:rsidR="0086093D" w:rsidRPr="000107AC">
          <w:rPr>
            <w:rStyle w:val="Hyperlink"/>
            <w:rFonts w:asciiTheme="minorHAnsi" w:hAnsiTheme="minorHAnsi" w:cstheme="minorHAnsi"/>
            <w:i/>
            <w:iCs/>
            <w:color w:val="auto"/>
            <w:sz w:val="24"/>
            <w:u w:val="none"/>
          </w:rPr>
          <w:t>Fees, Fines &amp; Charges Regulations, 2024</w:t>
        </w:r>
      </w:hyperlink>
      <w:r w:rsidR="0086093D" w:rsidRPr="000107AC">
        <w:rPr>
          <w:rFonts w:asciiTheme="minorHAnsi" w:hAnsiTheme="minorHAnsi" w:cstheme="minorHAnsi"/>
          <w:i/>
          <w:iCs/>
          <w:sz w:val="24"/>
        </w:rPr>
        <w:t> </w:t>
      </w:r>
      <w:r w:rsidRPr="000107AC">
        <w:rPr>
          <w:rFonts w:asciiTheme="minorHAnsi" w:hAnsiTheme="minorHAnsi" w:cstheme="minorHAnsi"/>
          <w:i/>
          <w:iCs/>
          <w:sz w:val="24"/>
        </w:rPr>
        <w:t>.</w:t>
      </w:r>
      <w:r w:rsidRPr="000107AC">
        <w:rPr>
          <w:rFonts w:asciiTheme="minorHAnsi" w:hAnsiTheme="minorHAnsi" w:cstheme="minorHAnsi"/>
          <w:i/>
          <w:iCs/>
          <w:spacing w:val="-10"/>
          <w:sz w:val="24"/>
        </w:rPr>
        <w:t xml:space="preserve"> </w:t>
      </w:r>
      <w:r w:rsidR="00B05A4B" w:rsidRPr="000107AC">
        <w:rPr>
          <w:rFonts w:asciiTheme="minorHAnsi" w:hAnsiTheme="minorHAnsi" w:cstheme="minorHAnsi"/>
          <w:i/>
          <w:iCs/>
          <w:spacing w:val="-10"/>
          <w:sz w:val="24"/>
        </w:rPr>
        <w:t xml:space="preserve"> </w:t>
      </w:r>
      <w:r w:rsidRPr="00DF4248">
        <w:rPr>
          <w:rFonts w:asciiTheme="minorHAnsi" w:hAnsiTheme="minorHAnsi" w:cstheme="minorHAnsi"/>
          <w:sz w:val="24"/>
        </w:rPr>
        <w:t xml:space="preserve">Rent and Remuneration of CGRF office for FY </w:t>
      </w:r>
      <w:r w:rsidR="0098483E" w:rsidRPr="00DF4248">
        <w:rPr>
          <w:rFonts w:asciiTheme="minorHAnsi" w:hAnsiTheme="minorHAnsi" w:cstheme="minorHAnsi"/>
          <w:sz w:val="24"/>
        </w:rPr>
        <w:t>2025-26</w:t>
      </w:r>
      <w:r w:rsidRPr="00DF4248">
        <w:rPr>
          <w:rFonts w:asciiTheme="minorHAnsi" w:hAnsiTheme="minorHAnsi" w:cstheme="minorHAnsi"/>
          <w:sz w:val="24"/>
        </w:rPr>
        <w:t xml:space="preserve"> has been escalated </w:t>
      </w:r>
      <w:r w:rsidRPr="00DF4248">
        <w:rPr>
          <w:rFonts w:asciiTheme="minorHAnsi" w:hAnsiTheme="minorHAnsi" w:cstheme="minorHAnsi"/>
          <w:sz w:val="24"/>
          <w:shd w:val="clear" w:color="auto" w:fill="F2F2F2" w:themeFill="background1" w:themeFillShade="F2"/>
        </w:rPr>
        <w:t xml:space="preserve">by </w:t>
      </w:r>
      <w:r w:rsidR="00015F49">
        <w:rPr>
          <w:rFonts w:asciiTheme="minorHAnsi" w:hAnsiTheme="minorHAnsi" w:cstheme="minorHAnsi"/>
          <w:sz w:val="24"/>
          <w:shd w:val="clear" w:color="auto" w:fill="F2F2F2" w:themeFill="background1" w:themeFillShade="F2"/>
        </w:rPr>
        <w:t>1</w:t>
      </w:r>
      <w:r w:rsidR="0098483E" w:rsidRPr="00DF4248">
        <w:rPr>
          <w:rFonts w:asciiTheme="minorHAnsi" w:hAnsiTheme="minorHAnsi" w:cstheme="minorHAnsi"/>
          <w:sz w:val="24"/>
          <w:shd w:val="clear" w:color="auto" w:fill="F2F2F2" w:themeFill="background1" w:themeFillShade="F2"/>
        </w:rPr>
        <w:t>%</w:t>
      </w:r>
      <w:r w:rsidR="0098483E" w:rsidRPr="00DF4248">
        <w:rPr>
          <w:rFonts w:asciiTheme="minorHAnsi" w:hAnsiTheme="minorHAnsi" w:cstheme="minorHAnsi"/>
          <w:sz w:val="24"/>
        </w:rPr>
        <w:t xml:space="preserve"> </w:t>
      </w:r>
      <w:r w:rsidRPr="00DF4248">
        <w:rPr>
          <w:rFonts w:asciiTheme="minorHAnsi" w:hAnsiTheme="minorHAnsi" w:cstheme="minorHAnsi"/>
          <w:sz w:val="24"/>
        </w:rPr>
        <w:t>as calculated above for projecting value for next Control Period.</w:t>
      </w:r>
    </w:p>
    <w:p w14:paraId="6D030303" w14:textId="2DC1C0A3" w:rsidR="00895549" w:rsidRPr="00DF4248" w:rsidRDefault="005C7AD2" w:rsidP="005C7AD2">
      <w:pPr>
        <w:pStyle w:val="BodyText"/>
      </w:pPr>
      <w:r w:rsidRPr="00DF4248">
        <w:t xml:space="preserve">                 </w:t>
      </w:r>
      <w:r w:rsidR="003538AA" w:rsidRPr="00DF4248">
        <w:t>Net</w:t>
      </w:r>
      <w:r w:rsidR="003538AA" w:rsidRPr="00DF4248">
        <w:rPr>
          <w:spacing w:val="-4"/>
        </w:rPr>
        <w:t xml:space="preserve"> </w:t>
      </w:r>
      <w:r w:rsidR="003538AA" w:rsidRPr="00DF4248">
        <w:t>Operation</w:t>
      </w:r>
      <w:r w:rsidR="003538AA" w:rsidRPr="00DF4248">
        <w:rPr>
          <w:spacing w:val="-3"/>
        </w:rPr>
        <w:t xml:space="preserve"> </w:t>
      </w:r>
      <w:r w:rsidR="003538AA" w:rsidRPr="00DF4248">
        <w:t>&amp;</w:t>
      </w:r>
      <w:r w:rsidR="003538AA" w:rsidRPr="00DF4248">
        <w:rPr>
          <w:spacing w:val="-4"/>
        </w:rPr>
        <w:t xml:space="preserve"> </w:t>
      </w:r>
      <w:r w:rsidR="003538AA" w:rsidRPr="00DF4248">
        <w:t>Maintenance</w:t>
      </w:r>
      <w:r w:rsidR="003538AA" w:rsidRPr="00DF4248">
        <w:rPr>
          <w:spacing w:val="-3"/>
        </w:rPr>
        <w:t xml:space="preserve"> </w:t>
      </w:r>
      <w:r w:rsidR="003538AA" w:rsidRPr="00DF4248">
        <w:rPr>
          <w:spacing w:val="-2"/>
        </w:rPr>
        <w:t>Expenses</w:t>
      </w:r>
    </w:p>
    <w:p w14:paraId="35A20F3B" w14:textId="11EFCCC5" w:rsidR="00DD05E3" w:rsidRPr="00B05A4B" w:rsidRDefault="003538AA" w:rsidP="004809AA">
      <w:pPr>
        <w:pStyle w:val="ListParagraph"/>
        <w:numPr>
          <w:ilvl w:val="2"/>
          <w:numId w:val="14"/>
        </w:numPr>
        <w:tabs>
          <w:tab w:val="left" w:pos="851"/>
          <w:tab w:val="left" w:pos="860"/>
        </w:tabs>
        <w:spacing w:before="80" w:line="276" w:lineRule="auto"/>
        <w:ind w:left="860" w:right="1157"/>
        <w:rPr>
          <w:rFonts w:asciiTheme="minorHAnsi" w:hAnsiTheme="minorHAnsi" w:cstheme="minorHAnsi"/>
          <w:sz w:val="24"/>
        </w:rPr>
      </w:pPr>
      <w:r w:rsidRPr="00DF4248">
        <w:rPr>
          <w:rFonts w:asciiTheme="minorHAnsi" w:hAnsiTheme="minorHAnsi" w:cstheme="minorHAnsi"/>
          <w:sz w:val="24"/>
        </w:rPr>
        <w:t xml:space="preserve">Based on the foregoing paragraphs, the net O&amp;M expenses for the control period </w:t>
      </w:r>
      <w:r w:rsidR="000107AC" w:rsidRPr="00DF4248">
        <w:rPr>
          <w:rFonts w:asciiTheme="minorHAnsi" w:hAnsiTheme="minorHAnsi" w:cstheme="minorHAnsi"/>
          <w:sz w:val="24"/>
        </w:rPr>
        <w:t>are</w:t>
      </w:r>
      <w:r w:rsidRPr="00DF4248">
        <w:rPr>
          <w:rFonts w:asciiTheme="minorHAnsi" w:hAnsiTheme="minorHAnsi" w:cstheme="minorHAnsi"/>
          <w:sz w:val="24"/>
        </w:rPr>
        <w:t xml:space="preserve"> as follows:</w:t>
      </w:r>
    </w:p>
    <w:p w14:paraId="6D030305" w14:textId="0DF6A97F" w:rsidR="00895549" w:rsidRPr="00E94B72" w:rsidRDefault="00BE025F" w:rsidP="00E37740">
      <w:pPr>
        <w:pStyle w:val="ListParagraph"/>
        <w:tabs>
          <w:tab w:val="left" w:pos="1276"/>
          <w:tab w:val="left" w:pos="1843"/>
        </w:tabs>
        <w:spacing w:before="112" w:after="37" w:line="283" w:lineRule="auto"/>
        <w:ind w:left="1418" w:right="1990" w:hanging="1985"/>
        <w:contextualSpacing/>
        <w:jc w:val="center"/>
        <w:rPr>
          <w:rFonts w:asciiTheme="minorHAnsi" w:hAnsiTheme="minorHAnsi" w:cstheme="minorHAnsi"/>
          <w:b/>
          <w:bCs/>
          <w:color w:val="1F497D" w:themeColor="text2"/>
          <w:sz w:val="20"/>
          <w:szCs w:val="20"/>
        </w:rPr>
      </w:pPr>
      <w:bookmarkStart w:id="162" w:name="_bookmark147"/>
      <w:bookmarkEnd w:id="162"/>
      <w:r w:rsidRPr="00DF4248">
        <w:rPr>
          <w:rFonts w:asciiTheme="minorHAnsi" w:hAnsiTheme="minorHAnsi" w:cstheme="minorHAnsi"/>
          <w:color w:val="1F497D" w:themeColor="text2"/>
          <w:sz w:val="20"/>
          <w:szCs w:val="20"/>
        </w:rPr>
        <w:lastRenderedPageBreak/>
        <w:t xml:space="preserve">                                    </w:t>
      </w:r>
      <w:r w:rsidR="009A0136" w:rsidRPr="00DF4248">
        <w:rPr>
          <w:rFonts w:asciiTheme="minorHAnsi" w:hAnsiTheme="minorHAnsi" w:cstheme="minorHAnsi"/>
          <w:color w:val="1F497D" w:themeColor="text2"/>
          <w:sz w:val="20"/>
          <w:szCs w:val="20"/>
        </w:rPr>
        <w:t xml:space="preserve">                         </w:t>
      </w:r>
      <w:r w:rsidR="000107AC">
        <w:rPr>
          <w:rFonts w:asciiTheme="minorHAnsi" w:hAnsiTheme="minorHAnsi" w:cstheme="minorHAnsi"/>
          <w:color w:val="1F497D" w:themeColor="text2"/>
          <w:sz w:val="20"/>
          <w:szCs w:val="20"/>
        </w:rPr>
        <w:t xml:space="preserve"> </w:t>
      </w:r>
      <w:r w:rsidR="009A0136" w:rsidRPr="00DF4248">
        <w:rPr>
          <w:rFonts w:asciiTheme="minorHAnsi" w:hAnsiTheme="minorHAnsi" w:cstheme="minorHAnsi"/>
          <w:color w:val="1F497D" w:themeColor="text2"/>
          <w:sz w:val="20"/>
          <w:szCs w:val="20"/>
        </w:rPr>
        <w:t xml:space="preserve">  </w:t>
      </w:r>
      <w:r w:rsidRPr="00DF4248">
        <w:rPr>
          <w:rFonts w:asciiTheme="minorHAnsi" w:hAnsiTheme="minorHAnsi" w:cstheme="minorHAnsi"/>
          <w:color w:val="1F497D" w:themeColor="text2"/>
          <w:sz w:val="20"/>
          <w:szCs w:val="20"/>
        </w:rPr>
        <w:t xml:space="preserve"> </w:t>
      </w:r>
      <w:bookmarkStart w:id="163" w:name="_Hlk214778910"/>
      <w:bookmarkStart w:id="164" w:name="_Toc214779758"/>
      <w:bookmarkStart w:id="165" w:name="_Toc215186186"/>
      <w:r w:rsidR="009A0136" w:rsidRPr="000107AC">
        <w:rPr>
          <w:rFonts w:ascii="Calibri" w:eastAsia="Calibri" w:hAnsi="Calibri" w:cs="Calibri"/>
          <w:b/>
          <w:bCs/>
          <w:color w:val="002060"/>
        </w:rPr>
        <w:t xml:space="preserve">Table </w:t>
      </w:r>
      <w:r w:rsidR="009A0136" w:rsidRPr="000107AC">
        <w:rPr>
          <w:rFonts w:ascii="Calibri" w:eastAsia="Calibri" w:hAnsi="Calibri" w:cs="Calibri"/>
          <w:b/>
          <w:bCs/>
          <w:color w:val="002060"/>
        </w:rPr>
        <w:fldChar w:fldCharType="begin"/>
      </w:r>
      <w:r w:rsidR="009A0136" w:rsidRPr="000107AC">
        <w:rPr>
          <w:rFonts w:ascii="Calibri" w:eastAsia="Calibri" w:hAnsi="Calibri" w:cs="Calibri"/>
          <w:b/>
          <w:bCs/>
          <w:color w:val="002060"/>
        </w:rPr>
        <w:instrText xml:space="preserve"> SEQ Table \* ARABIC </w:instrText>
      </w:r>
      <w:r w:rsidR="009A0136" w:rsidRPr="000107AC">
        <w:rPr>
          <w:rFonts w:ascii="Calibri" w:eastAsia="Calibri" w:hAnsi="Calibri" w:cs="Calibri"/>
          <w:b/>
          <w:bCs/>
          <w:color w:val="002060"/>
        </w:rPr>
        <w:fldChar w:fldCharType="separate"/>
      </w:r>
      <w:r w:rsidR="00161494">
        <w:rPr>
          <w:rFonts w:ascii="Calibri" w:eastAsia="Calibri" w:hAnsi="Calibri" w:cs="Calibri"/>
          <w:b/>
          <w:bCs/>
          <w:noProof/>
          <w:color w:val="002060"/>
        </w:rPr>
        <w:t>40</w:t>
      </w:r>
      <w:r w:rsidR="009A0136" w:rsidRPr="000107AC">
        <w:rPr>
          <w:rFonts w:ascii="Calibri" w:eastAsia="Calibri" w:hAnsi="Calibri" w:cs="Calibri"/>
          <w:b/>
          <w:bCs/>
          <w:color w:val="002060"/>
        </w:rPr>
        <w:fldChar w:fldCharType="end"/>
      </w:r>
      <w:bookmarkEnd w:id="163"/>
      <w:r w:rsidR="003538AA" w:rsidRPr="000107AC">
        <w:rPr>
          <w:rFonts w:ascii="Calibri" w:eastAsia="Calibri" w:hAnsi="Calibri" w:cs="Calibri"/>
          <w:b/>
          <w:bCs/>
          <w:color w:val="002060"/>
        </w:rPr>
        <w:t>: Net O&amp;M Expenses for Control Period</w:t>
      </w:r>
      <w:bookmarkEnd w:id="164"/>
      <w:r w:rsidR="000107AC">
        <w:rPr>
          <w:rFonts w:ascii="Calibri" w:eastAsia="Calibri" w:hAnsi="Calibri" w:cs="Calibri"/>
          <w:b/>
          <w:bCs/>
          <w:color w:val="002060"/>
        </w:rPr>
        <w:t xml:space="preserve"> (in Rs. Cr.)</w:t>
      </w:r>
      <w:bookmarkEnd w:id="165"/>
    </w:p>
    <w:p w14:paraId="6D030306" w14:textId="7E6EB128" w:rsidR="00895549" w:rsidRPr="00DF4248" w:rsidRDefault="000107AC" w:rsidP="007440B1">
      <w:pPr>
        <w:pStyle w:val="BodyText"/>
        <w:tabs>
          <w:tab w:val="left" w:pos="851"/>
        </w:tabs>
        <w:spacing w:before="4"/>
        <w:rPr>
          <w:rFonts w:asciiTheme="minorHAnsi" w:hAnsiTheme="minorHAnsi" w:cstheme="minorHAnsi"/>
          <w:sz w:val="10"/>
        </w:rPr>
      </w:pPr>
      <w:r>
        <w:rPr>
          <w:rFonts w:asciiTheme="minorHAnsi" w:hAnsiTheme="minorHAnsi" w:cstheme="minorHAnsi"/>
          <w:sz w:val="10"/>
        </w:rPr>
        <w:t>9</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97"/>
        <w:gridCol w:w="1133"/>
        <w:gridCol w:w="1133"/>
        <w:gridCol w:w="1135"/>
        <w:gridCol w:w="1133"/>
        <w:gridCol w:w="1132"/>
      </w:tblGrid>
      <w:tr w:rsidR="00B05A4B" w:rsidRPr="00DF4248" w14:paraId="6D03030D" w14:textId="77777777" w:rsidTr="00B05A4B">
        <w:trPr>
          <w:trHeight w:val="350"/>
        </w:trPr>
        <w:tc>
          <w:tcPr>
            <w:tcW w:w="2797" w:type="dxa"/>
            <w:shd w:val="clear" w:color="auto" w:fill="D9D9D9"/>
            <w:vAlign w:val="center"/>
          </w:tcPr>
          <w:p w14:paraId="6D030307" w14:textId="77777777" w:rsidR="00B05A4B" w:rsidRPr="00B05A4B" w:rsidRDefault="00B05A4B" w:rsidP="00B05A4B">
            <w:pPr>
              <w:pStyle w:val="TableParagraph"/>
              <w:tabs>
                <w:tab w:val="left" w:pos="851"/>
              </w:tabs>
              <w:spacing w:line="234" w:lineRule="exact"/>
              <w:ind w:left="107"/>
              <w:rPr>
                <w:rFonts w:asciiTheme="minorHAnsi" w:hAnsiTheme="minorHAnsi" w:cstheme="minorHAnsi"/>
                <w:b/>
                <w:bCs/>
                <w:sz w:val="20"/>
                <w:szCs w:val="20"/>
              </w:rPr>
            </w:pPr>
            <w:r w:rsidRPr="00B05A4B">
              <w:rPr>
                <w:rFonts w:asciiTheme="minorHAnsi" w:hAnsiTheme="minorHAnsi" w:cstheme="minorHAnsi"/>
                <w:b/>
                <w:bCs/>
                <w:spacing w:val="-2"/>
                <w:sz w:val="20"/>
                <w:szCs w:val="20"/>
              </w:rPr>
              <w:t>Particulars</w:t>
            </w:r>
          </w:p>
        </w:tc>
        <w:tc>
          <w:tcPr>
            <w:tcW w:w="1133" w:type="dxa"/>
            <w:shd w:val="clear" w:color="auto" w:fill="D9D9D9"/>
            <w:vAlign w:val="center"/>
          </w:tcPr>
          <w:p w14:paraId="6D030308" w14:textId="6F00E48C" w:rsidR="00B05A4B" w:rsidRPr="00B05A4B" w:rsidRDefault="00B05A4B" w:rsidP="00B05A4B">
            <w:pPr>
              <w:pStyle w:val="TableParagraph"/>
              <w:tabs>
                <w:tab w:val="left" w:pos="851"/>
              </w:tabs>
              <w:spacing w:line="234" w:lineRule="exact"/>
              <w:ind w:left="107"/>
              <w:rPr>
                <w:rFonts w:asciiTheme="minorHAnsi" w:hAnsiTheme="minorHAnsi" w:cstheme="minorHAnsi"/>
                <w:b/>
                <w:bCs/>
                <w:sz w:val="20"/>
                <w:szCs w:val="20"/>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2026-27</w:t>
            </w:r>
          </w:p>
        </w:tc>
        <w:tc>
          <w:tcPr>
            <w:tcW w:w="1133" w:type="dxa"/>
            <w:shd w:val="clear" w:color="auto" w:fill="D9D9D9"/>
            <w:vAlign w:val="center"/>
          </w:tcPr>
          <w:p w14:paraId="6D030309" w14:textId="6957FC88" w:rsidR="00B05A4B" w:rsidRPr="00B05A4B" w:rsidRDefault="00B05A4B" w:rsidP="00B05A4B">
            <w:pPr>
              <w:pStyle w:val="TableParagraph"/>
              <w:tabs>
                <w:tab w:val="left" w:pos="851"/>
              </w:tabs>
              <w:spacing w:line="234" w:lineRule="exact"/>
              <w:ind w:left="107"/>
              <w:rPr>
                <w:rFonts w:asciiTheme="minorHAnsi" w:hAnsiTheme="minorHAnsi" w:cstheme="minorHAnsi"/>
                <w:b/>
                <w:bCs/>
                <w:sz w:val="20"/>
                <w:szCs w:val="20"/>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2027-28</w:t>
            </w:r>
          </w:p>
        </w:tc>
        <w:tc>
          <w:tcPr>
            <w:tcW w:w="1135" w:type="dxa"/>
            <w:shd w:val="clear" w:color="auto" w:fill="D9D9D9"/>
            <w:vAlign w:val="center"/>
          </w:tcPr>
          <w:p w14:paraId="6D03030A" w14:textId="17448872" w:rsidR="00B05A4B" w:rsidRPr="00B05A4B" w:rsidRDefault="00B05A4B" w:rsidP="00B05A4B">
            <w:pPr>
              <w:pStyle w:val="TableParagraph"/>
              <w:tabs>
                <w:tab w:val="left" w:pos="851"/>
              </w:tabs>
              <w:spacing w:line="234" w:lineRule="exact"/>
              <w:ind w:left="107"/>
              <w:rPr>
                <w:rFonts w:asciiTheme="minorHAnsi" w:hAnsiTheme="minorHAnsi" w:cstheme="minorHAnsi"/>
                <w:b/>
                <w:bCs/>
                <w:sz w:val="20"/>
                <w:szCs w:val="20"/>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2028-29</w:t>
            </w:r>
          </w:p>
        </w:tc>
        <w:tc>
          <w:tcPr>
            <w:tcW w:w="1133" w:type="dxa"/>
            <w:shd w:val="clear" w:color="auto" w:fill="D9D9D9"/>
            <w:vAlign w:val="center"/>
          </w:tcPr>
          <w:p w14:paraId="6D03030B" w14:textId="36D321E5" w:rsidR="00B05A4B" w:rsidRPr="00B05A4B" w:rsidRDefault="00B05A4B" w:rsidP="00B05A4B">
            <w:pPr>
              <w:pStyle w:val="TableParagraph"/>
              <w:tabs>
                <w:tab w:val="left" w:pos="851"/>
              </w:tabs>
              <w:spacing w:line="234" w:lineRule="exact"/>
              <w:ind w:left="107"/>
              <w:rPr>
                <w:rFonts w:asciiTheme="minorHAnsi" w:hAnsiTheme="minorHAnsi" w:cstheme="minorHAnsi"/>
                <w:b/>
                <w:bCs/>
                <w:sz w:val="20"/>
                <w:szCs w:val="20"/>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2029-30</w:t>
            </w:r>
          </w:p>
        </w:tc>
        <w:tc>
          <w:tcPr>
            <w:tcW w:w="1132" w:type="dxa"/>
            <w:shd w:val="clear" w:color="auto" w:fill="D9D9D9"/>
            <w:vAlign w:val="center"/>
          </w:tcPr>
          <w:p w14:paraId="6D03030C" w14:textId="06BD00AF" w:rsidR="00B05A4B" w:rsidRPr="00B05A4B" w:rsidRDefault="00B05A4B" w:rsidP="00B05A4B">
            <w:pPr>
              <w:pStyle w:val="TableParagraph"/>
              <w:tabs>
                <w:tab w:val="left" w:pos="851"/>
              </w:tabs>
              <w:spacing w:line="234" w:lineRule="exact"/>
              <w:ind w:left="108"/>
              <w:rPr>
                <w:rFonts w:asciiTheme="minorHAnsi" w:hAnsiTheme="minorHAnsi" w:cstheme="minorHAnsi"/>
                <w:b/>
                <w:bCs/>
                <w:sz w:val="20"/>
                <w:szCs w:val="20"/>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2030-31</w:t>
            </w:r>
          </w:p>
        </w:tc>
      </w:tr>
      <w:tr w:rsidR="00EE1930" w:rsidRPr="00DF4248" w14:paraId="6D030314" w14:textId="77777777" w:rsidTr="00B05A4B">
        <w:trPr>
          <w:trHeight w:val="63"/>
        </w:trPr>
        <w:tc>
          <w:tcPr>
            <w:tcW w:w="2797" w:type="dxa"/>
            <w:vAlign w:val="center"/>
          </w:tcPr>
          <w:p w14:paraId="6D03030E" w14:textId="1B41A09E" w:rsidR="00EE1930" w:rsidRPr="00B05A4B" w:rsidRDefault="00EE1930" w:rsidP="00EE1930">
            <w:pPr>
              <w:pStyle w:val="TableParagraph"/>
              <w:tabs>
                <w:tab w:val="left" w:pos="851"/>
              </w:tabs>
              <w:spacing w:line="234" w:lineRule="exact"/>
              <w:ind w:left="107"/>
              <w:jc w:val="left"/>
              <w:rPr>
                <w:rFonts w:asciiTheme="minorHAnsi" w:hAnsiTheme="minorHAnsi" w:cstheme="minorHAnsi"/>
                <w:sz w:val="20"/>
                <w:szCs w:val="20"/>
              </w:rPr>
            </w:pPr>
            <w:r w:rsidRPr="00B05A4B">
              <w:rPr>
                <w:rFonts w:asciiTheme="minorHAnsi" w:hAnsiTheme="minorHAnsi" w:cstheme="minorHAnsi"/>
                <w:color w:val="000000"/>
                <w:sz w:val="20"/>
                <w:szCs w:val="20"/>
              </w:rPr>
              <w:t>R&amp;M Expenses</w:t>
            </w:r>
          </w:p>
        </w:tc>
        <w:tc>
          <w:tcPr>
            <w:tcW w:w="1133" w:type="dxa"/>
            <w:vAlign w:val="center"/>
          </w:tcPr>
          <w:p w14:paraId="6D03030F" w14:textId="40677351" w:rsidR="00EE1930" w:rsidRPr="001C47D4" w:rsidRDefault="00EE1930" w:rsidP="00EE1930">
            <w:pPr>
              <w:pStyle w:val="TableParagraph"/>
              <w:tabs>
                <w:tab w:val="left" w:pos="851"/>
              </w:tabs>
              <w:spacing w:line="234" w:lineRule="exact"/>
              <w:ind w:right="96"/>
              <w:rPr>
                <w:rFonts w:asciiTheme="minorHAnsi" w:hAnsiTheme="minorHAnsi" w:cstheme="minorHAnsi"/>
                <w:sz w:val="20"/>
                <w:szCs w:val="20"/>
              </w:rPr>
            </w:pPr>
            <w:r w:rsidRPr="001C47D4">
              <w:rPr>
                <w:rFonts w:ascii="Calibri" w:hAnsi="Calibri" w:cs="Calibri"/>
                <w:color w:val="000000"/>
                <w:sz w:val="20"/>
                <w:szCs w:val="20"/>
              </w:rPr>
              <w:t>49.32</w:t>
            </w:r>
          </w:p>
        </w:tc>
        <w:tc>
          <w:tcPr>
            <w:tcW w:w="1133" w:type="dxa"/>
            <w:vAlign w:val="center"/>
          </w:tcPr>
          <w:p w14:paraId="6D030310" w14:textId="660423EE" w:rsidR="00EE1930" w:rsidRPr="001C47D4" w:rsidRDefault="00EE1930" w:rsidP="00EE1930">
            <w:pPr>
              <w:pStyle w:val="TableParagraph"/>
              <w:tabs>
                <w:tab w:val="left" w:pos="851"/>
              </w:tabs>
              <w:spacing w:line="234" w:lineRule="exact"/>
              <w:ind w:left="176" w:hanging="142"/>
              <w:rPr>
                <w:rFonts w:asciiTheme="minorHAnsi" w:hAnsiTheme="minorHAnsi" w:cstheme="minorHAnsi"/>
                <w:sz w:val="20"/>
                <w:szCs w:val="20"/>
              </w:rPr>
            </w:pPr>
            <w:r w:rsidRPr="001C47D4">
              <w:rPr>
                <w:rFonts w:ascii="Calibri" w:hAnsi="Calibri" w:cs="Calibri"/>
                <w:color w:val="000000"/>
                <w:sz w:val="20"/>
                <w:szCs w:val="20"/>
              </w:rPr>
              <w:t>51.16</w:t>
            </w:r>
          </w:p>
        </w:tc>
        <w:tc>
          <w:tcPr>
            <w:tcW w:w="1135" w:type="dxa"/>
            <w:vAlign w:val="center"/>
          </w:tcPr>
          <w:p w14:paraId="6D030311" w14:textId="787A1030" w:rsidR="00EE1930" w:rsidRPr="001C47D4" w:rsidRDefault="00EE1930" w:rsidP="00EE1930">
            <w:pPr>
              <w:pStyle w:val="TableParagraph"/>
              <w:tabs>
                <w:tab w:val="left" w:pos="851"/>
              </w:tabs>
              <w:spacing w:line="234" w:lineRule="exact"/>
              <w:ind w:left="323"/>
              <w:rPr>
                <w:rFonts w:asciiTheme="minorHAnsi" w:hAnsiTheme="minorHAnsi" w:cstheme="minorHAnsi"/>
                <w:sz w:val="20"/>
                <w:szCs w:val="20"/>
              </w:rPr>
            </w:pPr>
            <w:r w:rsidRPr="001C47D4">
              <w:rPr>
                <w:rFonts w:ascii="Calibri" w:hAnsi="Calibri" w:cs="Calibri"/>
                <w:color w:val="000000"/>
                <w:sz w:val="20"/>
                <w:szCs w:val="20"/>
              </w:rPr>
              <w:t>70.82</w:t>
            </w:r>
          </w:p>
        </w:tc>
        <w:tc>
          <w:tcPr>
            <w:tcW w:w="1133" w:type="dxa"/>
            <w:vAlign w:val="center"/>
          </w:tcPr>
          <w:p w14:paraId="6D030312" w14:textId="132627D5" w:rsidR="00EE1930" w:rsidRPr="001C47D4" w:rsidRDefault="00EE1930" w:rsidP="00EE1930">
            <w:pPr>
              <w:pStyle w:val="TableParagraph"/>
              <w:tabs>
                <w:tab w:val="left" w:pos="851"/>
              </w:tabs>
              <w:spacing w:line="234" w:lineRule="exact"/>
              <w:ind w:left="323"/>
              <w:rPr>
                <w:rFonts w:asciiTheme="minorHAnsi" w:hAnsiTheme="minorHAnsi" w:cstheme="minorHAnsi"/>
                <w:sz w:val="20"/>
                <w:szCs w:val="20"/>
              </w:rPr>
            </w:pPr>
            <w:r w:rsidRPr="001C47D4">
              <w:rPr>
                <w:rFonts w:ascii="Calibri" w:hAnsi="Calibri" w:cs="Calibri"/>
                <w:color w:val="000000"/>
                <w:sz w:val="20"/>
                <w:szCs w:val="20"/>
              </w:rPr>
              <w:t>76.67</w:t>
            </w:r>
          </w:p>
        </w:tc>
        <w:tc>
          <w:tcPr>
            <w:tcW w:w="1132" w:type="dxa"/>
            <w:vAlign w:val="center"/>
          </w:tcPr>
          <w:p w14:paraId="6D030313" w14:textId="6873D2C3" w:rsidR="00EE1930" w:rsidRPr="001C47D4" w:rsidRDefault="00EE1930" w:rsidP="00EE1930">
            <w:pPr>
              <w:pStyle w:val="TableParagraph"/>
              <w:tabs>
                <w:tab w:val="left" w:pos="851"/>
              </w:tabs>
              <w:spacing w:line="234" w:lineRule="exact"/>
              <w:ind w:left="324"/>
              <w:rPr>
                <w:rFonts w:asciiTheme="minorHAnsi" w:hAnsiTheme="minorHAnsi" w:cstheme="minorHAnsi"/>
                <w:sz w:val="20"/>
                <w:szCs w:val="20"/>
              </w:rPr>
            </w:pPr>
            <w:r w:rsidRPr="001C47D4">
              <w:rPr>
                <w:rFonts w:ascii="Calibri" w:hAnsi="Calibri" w:cs="Calibri"/>
                <w:color w:val="000000"/>
                <w:sz w:val="20"/>
                <w:szCs w:val="20"/>
              </w:rPr>
              <w:t>85.42</w:t>
            </w:r>
          </w:p>
        </w:tc>
      </w:tr>
      <w:tr w:rsidR="00EE1930" w:rsidRPr="00DF4248" w14:paraId="6D03031B" w14:textId="77777777" w:rsidTr="00B05A4B">
        <w:trPr>
          <w:trHeight w:val="63"/>
        </w:trPr>
        <w:tc>
          <w:tcPr>
            <w:tcW w:w="2797" w:type="dxa"/>
            <w:vAlign w:val="center"/>
          </w:tcPr>
          <w:p w14:paraId="6D030315" w14:textId="19CA0657" w:rsidR="00EE1930" w:rsidRPr="00B05A4B" w:rsidRDefault="00EE1930" w:rsidP="00EE1930">
            <w:pPr>
              <w:pStyle w:val="TableParagraph"/>
              <w:tabs>
                <w:tab w:val="left" w:pos="851"/>
              </w:tabs>
              <w:spacing w:before="1"/>
              <w:ind w:left="107"/>
              <w:jc w:val="left"/>
              <w:rPr>
                <w:rFonts w:asciiTheme="minorHAnsi" w:hAnsiTheme="minorHAnsi" w:cstheme="minorHAnsi"/>
                <w:sz w:val="20"/>
                <w:szCs w:val="20"/>
              </w:rPr>
            </w:pPr>
            <w:r w:rsidRPr="00B05A4B">
              <w:rPr>
                <w:rFonts w:asciiTheme="minorHAnsi" w:hAnsiTheme="minorHAnsi" w:cstheme="minorHAnsi"/>
                <w:color w:val="000000"/>
                <w:sz w:val="20"/>
                <w:szCs w:val="20"/>
              </w:rPr>
              <w:t>Employee Expenses</w:t>
            </w:r>
          </w:p>
        </w:tc>
        <w:tc>
          <w:tcPr>
            <w:tcW w:w="1133" w:type="dxa"/>
            <w:vAlign w:val="center"/>
          </w:tcPr>
          <w:p w14:paraId="6D030316" w14:textId="6BFB4689" w:rsidR="00EE1930" w:rsidRPr="001C47D4" w:rsidRDefault="00EE1930" w:rsidP="00EE1930">
            <w:pPr>
              <w:pStyle w:val="TableParagraph"/>
              <w:tabs>
                <w:tab w:val="left" w:pos="851"/>
              </w:tabs>
              <w:spacing w:before="1"/>
              <w:ind w:right="96"/>
              <w:rPr>
                <w:rFonts w:asciiTheme="minorHAnsi" w:hAnsiTheme="minorHAnsi" w:cstheme="minorHAnsi"/>
                <w:sz w:val="20"/>
                <w:szCs w:val="20"/>
              </w:rPr>
            </w:pPr>
            <w:r w:rsidRPr="001C47D4">
              <w:rPr>
                <w:rFonts w:ascii="Calibri" w:hAnsi="Calibri" w:cs="Calibri"/>
                <w:color w:val="000000"/>
                <w:sz w:val="20"/>
                <w:szCs w:val="20"/>
              </w:rPr>
              <w:t>38.23</w:t>
            </w:r>
          </w:p>
        </w:tc>
        <w:tc>
          <w:tcPr>
            <w:tcW w:w="1133" w:type="dxa"/>
            <w:vAlign w:val="center"/>
          </w:tcPr>
          <w:p w14:paraId="6D030317" w14:textId="71E70B4B" w:rsidR="00EE1930" w:rsidRPr="001C47D4" w:rsidRDefault="00EE1930" w:rsidP="00EE1930">
            <w:pPr>
              <w:pStyle w:val="TableParagraph"/>
              <w:tabs>
                <w:tab w:val="left" w:pos="851"/>
              </w:tabs>
              <w:spacing w:before="1"/>
              <w:ind w:left="176" w:hanging="142"/>
              <w:rPr>
                <w:rFonts w:asciiTheme="minorHAnsi" w:hAnsiTheme="minorHAnsi" w:cstheme="minorHAnsi"/>
                <w:sz w:val="20"/>
                <w:szCs w:val="20"/>
              </w:rPr>
            </w:pPr>
            <w:r w:rsidRPr="001C47D4">
              <w:rPr>
                <w:rFonts w:ascii="Calibri" w:hAnsi="Calibri" w:cs="Calibri"/>
                <w:color w:val="000000"/>
                <w:sz w:val="20"/>
                <w:szCs w:val="20"/>
              </w:rPr>
              <w:t>42.45</w:t>
            </w:r>
          </w:p>
        </w:tc>
        <w:tc>
          <w:tcPr>
            <w:tcW w:w="1135" w:type="dxa"/>
            <w:vAlign w:val="center"/>
          </w:tcPr>
          <w:p w14:paraId="6D030318" w14:textId="3F75DC7F" w:rsidR="00EE1930" w:rsidRPr="001C47D4" w:rsidRDefault="00EE1930" w:rsidP="00EE1930">
            <w:pPr>
              <w:pStyle w:val="TableParagraph"/>
              <w:tabs>
                <w:tab w:val="left" w:pos="851"/>
              </w:tabs>
              <w:spacing w:before="1"/>
              <w:ind w:left="323"/>
              <w:rPr>
                <w:rFonts w:asciiTheme="minorHAnsi" w:hAnsiTheme="minorHAnsi" w:cstheme="minorHAnsi"/>
                <w:sz w:val="20"/>
                <w:szCs w:val="20"/>
              </w:rPr>
            </w:pPr>
            <w:r w:rsidRPr="001C47D4">
              <w:rPr>
                <w:rFonts w:ascii="Calibri" w:hAnsi="Calibri" w:cs="Calibri"/>
                <w:color w:val="000000"/>
                <w:sz w:val="20"/>
                <w:szCs w:val="20"/>
              </w:rPr>
              <w:t>46.06</w:t>
            </w:r>
          </w:p>
        </w:tc>
        <w:tc>
          <w:tcPr>
            <w:tcW w:w="1133" w:type="dxa"/>
            <w:vAlign w:val="center"/>
          </w:tcPr>
          <w:p w14:paraId="6D030319" w14:textId="2CB55AE6" w:rsidR="00EE1930" w:rsidRPr="001C47D4" w:rsidRDefault="00EE1930" w:rsidP="00EE1930">
            <w:pPr>
              <w:pStyle w:val="TableParagraph"/>
              <w:tabs>
                <w:tab w:val="left" w:pos="851"/>
              </w:tabs>
              <w:spacing w:before="1"/>
              <w:ind w:left="323"/>
              <w:rPr>
                <w:rFonts w:asciiTheme="minorHAnsi" w:hAnsiTheme="minorHAnsi" w:cstheme="minorHAnsi"/>
                <w:sz w:val="20"/>
                <w:szCs w:val="20"/>
              </w:rPr>
            </w:pPr>
            <w:r w:rsidRPr="001C47D4">
              <w:rPr>
                <w:rFonts w:ascii="Calibri" w:hAnsi="Calibri" w:cs="Calibri"/>
                <w:color w:val="000000"/>
                <w:sz w:val="20"/>
                <w:szCs w:val="20"/>
              </w:rPr>
              <w:t>49.45</w:t>
            </w:r>
          </w:p>
        </w:tc>
        <w:tc>
          <w:tcPr>
            <w:tcW w:w="1132" w:type="dxa"/>
            <w:vAlign w:val="center"/>
          </w:tcPr>
          <w:p w14:paraId="6D03031A" w14:textId="22568BD4" w:rsidR="00EE1930" w:rsidRPr="001C47D4" w:rsidRDefault="00EE1930" w:rsidP="00EE1930">
            <w:pPr>
              <w:pStyle w:val="TableParagraph"/>
              <w:tabs>
                <w:tab w:val="left" w:pos="851"/>
              </w:tabs>
              <w:spacing w:before="1"/>
              <w:ind w:left="324"/>
              <w:rPr>
                <w:rFonts w:asciiTheme="minorHAnsi" w:hAnsiTheme="minorHAnsi" w:cstheme="minorHAnsi"/>
                <w:sz w:val="20"/>
                <w:szCs w:val="20"/>
              </w:rPr>
            </w:pPr>
            <w:r w:rsidRPr="001C47D4">
              <w:rPr>
                <w:rFonts w:ascii="Calibri" w:hAnsi="Calibri" w:cs="Calibri"/>
                <w:color w:val="000000"/>
                <w:sz w:val="20"/>
                <w:szCs w:val="20"/>
              </w:rPr>
              <w:t>53.07</w:t>
            </w:r>
          </w:p>
        </w:tc>
      </w:tr>
      <w:tr w:rsidR="00EE1930" w:rsidRPr="00DF4248" w14:paraId="6D030322" w14:textId="77777777" w:rsidTr="00F871D8">
        <w:trPr>
          <w:trHeight w:val="349"/>
        </w:trPr>
        <w:tc>
          <w:tcPr>
            <w:tcW w:w="2797" w:type="dxa"/>
            <w:vAlign w:val="center"/>
          </w:tcPr>
          <w:p w14:paraId="6D03031C" w14:textId="26534CFE" w:rsidR="00EE1930" w:rsidRPr="00B05A4B" w:rsidRDefault="00EE1930" w:rsidP="00EE1930">
            <w:pPr>
              <w:pStyle w:val="TableParagraph"/>
              <w:tabs>
                <w:tab w:val="left" w:pos="851"/>
              </w:tabs>
              <w:spacing w:line="234" w:lineRule="exact"/>
              <w:ind w:left="107"/>
              <w:jc w:val="left"/>
              <w:rPr>
                <w:rFonts w:asciiTheme="minorHAnsi" w:hAnsiTheme="minorHAnsi" w:cstheme="minorHAnsi"/>
                <w:sz w:val="20"/>
                <w:szCs w:val="20"/>
              </w:rPr>
            </w:pPr>
            <w:r w:rsidRPr="00B05A4B">
              <w:rPr>
                <w:rFonts w:asciiTheme="minorHAnsi" w:hAnsiTheme="minorHAnsi" w:cstheme="minorHAnsi"/>
                <w:color w:val="000000"/>
                <w:sz w:val="20"/>
                <w:szCs w:val="20"/>
              </w:rPr>
              <w:t>A&amp;G Expenses</w:t>
            </w:r>
          </w:p>
        </w:tc>
        <w:tc>
          <w:tcPr>
            <w:tcW w:w="1133" w:type="dxa"/>
            <w:vAlign w:val="center"/>
          </w:tcPr>
          <w:p w14:paraId="6D03031D" w14:textId="236191AE" w:rsidR="00EE1930" w:rsidRPr="001C47D4" w:rsidRDefault="00EE1930" w:rsidP="00EE1930">
            <w:pPr>
              <w:pStyle w:val="TableParagraph"/>
              <w:tabs>
                <w:tab w:val="left" w:pos="851"/>
              </w:tabs>
              <w:spacing w:line="234" w:lineRule="exact"/>
              <w:ind w:right="96"/>
              <w:rPr>
                <w:rFonts w:asciiTheme="minorHAnsi" w:hAnsiTheme="minorHAnsi" w:cstheme="minorHAnsi"/>
                <w:sz w:val="20"/>
                <w:szCs w:val="20"/>
              </w:rPr>
            </w:pPr>
            <w:r w:rsidRPr="001C47D4">
              <w:rPr>
                <w:rFonts w:ascii="Calibri" w:hAnsi="Calibri" w:cs="Calibri"/>
                <w:color w:val="000000"/>
                <w:sz w:val="20"/>
                <w:szCs w:val="20"/>
              </w:rPr>
              <w:t>42.67</w:t>
            </w:r>
          </w:p>
        </w:tc>
        <w:tc>
          <w:tcPr>
            <w:tcW w:w="1133" w:type="dxa"/>
            <w:vAlign w:val="center"/>
          </w:tcPr>
          <w:p w14:paraId="6D03031E" w14:textId="3C2B8BDD" w:rsidR="00EE1930" w:rsidRPr="001C47D4" w:rsidRDefault="00EE1930" w:rsidP="00EE1930">
            <w:pPr>
              <w:pStyle w:val="TableParagraph"/>
              <w:tabs>
                <w:tab w:val="left" w:pos="851"/>
              </w:tabs>
              <w:spacing w:line="234" w:lineRule="exact"/>
              <w:ind w:left="176" w:hanging="142"/>
              <w:rPr>
                <w:rFonts w:asciiTheme="minorHAnsi" w:hAnsiTheme="minorHAnsi" w:cstheme="minorHAnsi"/>
                <w:sz w:val="20"/>
                <w:szCs w:val="20"/>
              </w:rPr>
            </w:pPr>
            <w:r w:rsidRPr="001C47D4">
              <w:rPr>
                <w:rFonts w:ascii="Calibri" w:hAnsi="Calibri" w:cs="Calibri"/>
                <w:color w:val="000000"/>
                <w:sz w:val="20"/>
                <w:szCs w:val="20"/>
              </w:rPr>
              <w:t>44.94</w:t>
            </w:r>
          </w:p>
        </w:tc>
        <w:tc>
          <w:tcPr>
            <w:tcW w:w="1135" w:type="dxa"/>
            <w:vAlign w:val="center"/>
          </w:tcPr>
          <w:p w14:paraId="6D03031F" w14:textId="655B6431" w:rsidR="00EE1930" w:rsidRPr="001C47D4" w:rsidRDefault="00EE1930" w:rsidP="00EE1930">
            <w:pPr>
              <w:pStyle w:val="TableParagraph"/>
              <w:tabs>
                <w:tab w:val="left" w:pos="851"/>
              </w:tabs>
              <w:spacing w:line="234" w:lineRule="exact"/>
              <w:ind w:left="323"/>
              <w:rPr>
                <w:rFonts w:asciiTheme="minorHAnsi" w:hAnsiTheme="minorHAnsi" w:cstheme="minorHAnsi"/>
                <w:sz w:val="20"/>
                <w:szCs w:val="20"/>
              </w:rPr>
            </w:pPr>
            <w:r w:rsidRPr="001C47D4">
              <w:rPr>
                <w:rFonts w:ascii="Calibri" w:hAnsi="Calibri" w:cs="Calibri"/>
                <w:color w:val="000000"/>
                <w:sz w:val="20"/>
                <w:szCs w:val="20"/>
              </w:rPr>
              <w:t>46.87</w:t>
            </w:r>
          </w:p>
        </w:tc>
        <w:tc>
          <w:tcPr>
            <w:tcW w:w="1133" w:type="dxa"/>
            <w:vAlign w:val="center"/>
          </w:tcPr>
          <w:p w14:paraId="6D030320" w14:textId="1F5E7C50" w:rsidR="00EE1930" w:rsidRPr="001C47D4" w:rsidRDefault="00EE1930" w:rsidP="00EE1930">
            <w:pPr>
              <w:pStyle w:val="TableParagraph"/>
              <w:tabs>
                <w:tab w:val="left" w:pos="851"/>
              </w:tabs>
              <w:spacing w:line="234" w:lineRule="exact"/>
              <w:ind w:left="323"/>
              <w:rPr>
                <w:rFonts w:asciiTheme="minorHAnsi" w:hAnsiTheme="minorHAnsi" w:cstheme="minorHAnsi"/>
                <w:sz w:val="20"/>
                <w:szCs w:val="20"/>
              </w:rPr>
            </w:pPr>
            <w:r w:rsidRPr="001C47D4">
              <w:rPr>
                <w:rFonts w:ascii="Calibri" w:hAnsi="Calibri" w:cs="Calibri"/>
                <w:color w:val="000000"/>
                <w:sz w:val="20"/>
                <w:szCs w:val="20"/>
              </w:rPr>
              <w:t>48.89</w:t>
            </w:r>
          </w:p>
        </w:tc>
        <w:tc>
          <w:tcPr>
            <w:tcW w:w="1132" w:type="dxa"/>
            <w:vAlign w:val="center"/>
          </w:tcPr>
          <w:p w14:paraId="6D030321" w14:textId="08F11263" w:rsidR="00EE1930" w:rsidRPr="001C47D4" w:rsidRDefault="00EE1930" w:rsidP="00EE1930">
            <w:pPr>
              <w:pStyle w:val="TableParagraph"/>
              <w:tabs>
                <w:tab w:val="left" w:pos="851"/>
              </w:tabs>
              <w:spacing w:line="234" w:lineRule="exact"/>
              <w:ind w:left="324"/>
              <w:rPr>
                <w:rFonts w:asciiTheme="minorHAnsi" w:hAnsiTheme="minorHAnsi" w:cstheme="minorHAnsi"/>
                <w:sz w:val="20"/>
                <w:szCs w:val="20"/>
              </w:rPr>
            </w:pPr>
            <w:r w:rsidRPr="001C47D4">
              <w:rPr>
                <w:rFonts w:ascii="Calibri" w:hAnsi="Calibri" w:cs="Calibri"/>
                <w:color w:val="000000"/>
                <w:sz w:val="20"/>
                <w:szCs w:val="20"/>
              </w:rPr>
              <w:t>51.02</w:t>
            </w:r>
          </w:p>
        </w:tc>
      </w:tr>
      <w:tr w:rsidR="00EE1930" w:rsidRPr="00DF4248" w14:paraId="6D030329" w14:textId="77777777" w:rsidTr="00B05A4B">
        <w:trPr>
          <w:trHeight w:val="63"/>
        </w:trPr>
        <w:tc>
          <w:tcPr>
            <w:tcW w:w="2797" w:type="dxa"/>
            <w:shd w:val="clear" w:color="auto" w:fill="F2F2F2" w:themeFill="background1" w:themeFillShade="F2"/>
            <w:vAlign w:val="center"/>
          </w:tcPr>
          <w:p w14:paraId="6D030323" w14:textId="518A895A" w:rsidR="00EE1930" w:rsidRPr="00B05A4B" w:rsidRDefault="00EE1930" w:rsidP="00EE1930">
            <w:pPr>
              <w:pStyle w:val="TableParagraph"/>
              <w:tabs>
                <w:tab w:val="left" w:pos="851"/>
              </w:tabs>
              <w:spacing w:line="234" w:lineRule="exact"/>
              <w:ind w:left="107"/>
              <w:jc w:val="left"/>
              <w:rPr>
                <w:rFonts w:asciiTheme="minorHAnsi" w:hAnsiTheme="minorHAnsi" w:cstheme="minorHAnsi"/>
                <w:b/>
                <w:bCs/>
                <w:sz w:val="20"/>
                <w:szCs w:val="20"/>
              </w:rPr>
            </w:pPr>
            <w:r w:rsidRPr="00B05A4B">
              <w:rPr>
                <w:rFonts w:asciiTheme="minorHAnsi" w:hAnsiTheme="minorHAnsi" w:cstheme="minorHAnsi"/>
                <w:b/>
                <w:bCs/>
                <w:color w:val="000000"/>
                <w:sz w:val="20"/>
                <w:szCs w:val="20"/>
              </w:rPr>
              <w:t>Total O&amp;M Expenses</w:t>
            </w:r>
          </w:p>
        </w:tc>
        <w:tc>
          <w:tcPr>
            <w:tcW w:w="1133" w:type="dxa"/>
            <w:shd w:val="clear" w:color="auto" w:fill="F2F2F2" w:themeFill="background1" w:themeFillShade="F2"/>
            <w:vAlign w:val="center"/>
          </w:tcPr>
          <w:p w14:paraId="6D030324" w14:textId="79B4D452" w:rsidR="00EE1930" w:rsidRPr="001C47D4" w:rsidRDefault="00EE1930" w:rsidP="00EE1930">
            <w:pPr>
              <w:pStyle w:val="TableParagraph"/>
              <w:tabs>
                <w:tab w:val="left" w:pos="851"/>
              </w:tabs>
              <w:spacing w:line="234" w:lineRule="exact"/>
              <w:ind w:right="96"/>
              <w:rPr>
                <w:rFonts w:asciiTheme="minorHAnsi" w:hAnsiTheme="minorHAnsi" w:cstheme="minorHAnsi"/>
                <w:sz w:val="20"/>
                <w:szCs w:val="20"/>
              </w:rPr>
            </w:pPr>
            <w:r w:rsidRPr="001C47D4">
              <w:rPr>
                <w:rFonts w:ascii="Calibri" w:hAnsi="Calibri" w:cs="Calibri"/>
                <w:color w:val="000000"/>
                <w:sz w:val="20"/>
                <w:szCs w:val="20"/>
              </w:rPr>
              <w:t>130.21</w:t>
            </w:r>
          </w:p>
        </w:tc>
        <w:tc>
          <w:tcPr>
            <w:tcW w:w="1133" w:type="dxa"/>
            <w:shd w:val="clear" w:color="auto" w:fill="F2F2F2" w:themeFill="background1" w:themeFillShade="F2"/>
            <w:vAlign w:val="center"/>
          </w:tcPr>
          <w:p w14:paraId="6D030325" w14:textId="6EFEE34B" w:rsidR="00EE1930" w:rsidRPr="001C47D4" w:rsidRDefault="00EE1930" w:rsidP="00EE1930">
            <w:pPr>
              <w:pStyle w:val="TableParagraph"/>
              <w:tabs>
                <w:tab w:val="left" w:pos="851"/>
              </w:tabs>
              <w:spacing w:line="234" w:lineRule="exact"/>
              <w:ind w:left="176" w:hanging="142"/>
              <w:rPr>
                <w:rFonts w:asciiTheme="minorHAnsi" w:hAnsiTheme="minorHAnsi" w:cstheme="minorHAnsi"/>
                <w:sz w:val="20"/>
                <w:szCs w:val="20"/>
              </w:rPr>
            </w:pPr>
            <w:r w:rsidRPr="001C47D4">
              <w:rPr>
                <w:rFonts w:ascii="Calibri" w:hAnsi="Calibri" w:cs="Calibri"/>
                <w:color w:val="000000"/>
                <w:sz w:val="20"/>
                <w:szCs w:val="20"/>
              </w:rPr>
              <w:t>138.54</w:t>
            </w:r>
          </w:p>
        </w:tc>
        <w:tc>
          <w:tcPr>
            <w:tcW w:w="1135" w:type="dxa"/>
            <w:shd w:val="clear" w:color="auto" w:fill="F2F2F2" w:themeFill="background1" w:themeFillShade="F2"/>
            <w:vAlign w:val="center"/>
          </w:tcPr>
          <w:p w14:paraId="6D030326" w14:textId="3CF38EA0" w:rsidR="00EE1930" w:rsidRPr="001C47D4" w:rsidRDefault="00EE1930" w:rsidP="00EE1930">
            <w:pPr>
              <w:pStyle w:val="TableParagraph"/>
              <w:tabs>
                <w:tab w:val="left" w:pos="851"/>
              </w:tabs>
              <w:spacing w:line="234" w:lineRule="exact"/>
              <w:ind w:left="378"/>
              <w:rPr>
                <w:rFonts w:asciiTheme="minorHAnsi" w:hAnsiTheme="minorHAnsi" w:cstheme="minorHAnsi"/>
                <w:sz w:val="20"/>
                <w:szCs w:val="20"/>
              </w:rPr>
            </w:pPr>
            <w:r w:rsidRPr="001C47D4">
              <w:rPr>
                <w:rFonts w:ascii="Calibri" w:hAnsi="Calibri" w:cs="Calibri"/>
                <w:color w:val="000000"/>
                <w:sz w:val="20"/>
                <w:szCs w:val="20"/>
              </w:rPr>
              <w:t>163.75</w:t>
            </w:r>
          </w:p>
        </w:tc>
        <w:tc>
          <w:tcPr>
            <w:tcW w:w="1133" w:type="dxa"/>
            <w:shd w:val="clear" w:color="auto" w:fill="F2F2F2" w:themeFill="background1" w:themeFillShade="F2"/>
            <w:vAlign w:val="center"/>
          </w:tcPr>
          <w:p w14:paraId="6D030327" w14:textId="0B45A24B" w:rsidR="00EE1930" w:rsidRPr="001C47D4" w:rsidRDefault="00EE1930" w:rsidP="00EE1930">
            <w:pPr>
              <w:pStyle w:val="TableParagraph"/>
              <w:tabs>
                <w:tab w:val="left" w:pos="851"/>
              </w:tabs>
              <w:spacing w:line="234" w:lineRule="exact"/>
              <w:ind w:left="379"/>
              <w:rPr>
                <w:rFonts w:asciiTheme="minorHAnsi" w:hAnsiTheme="minorHAnsi" w:cstheme="minorHAnsi"/>
                <w:sz w:val="20"/>
                <w:szCs w:val="20"/>
              </w:rPr>
            </w:pPr>
            <w:r w:rsidRPr="001C47D4">
              <w:rPr>
                <w:rFonts w:ascii="Calibri" w:hAnsi="Calibri" w:cs="Calibri"/>
                <w:color w:val="000000"/>
                <w:sz w:val="20"/>
                <w:szCs w:val="20"/>
              </w:rPr>
              <w:t>175.00</w:t>
            </w:r>
          </w:p>
        </w:tc>
        <w:tc>
          <w:tcPr>
            <w:tcW w:w="1132" w:type="dxa"/>
            <w:shd w:val="clear" w:color="auto" w:fill="F2F2F2" w:themeFill="background1" w:themeFillShade="F2"/>
            <w:vAlign w:val="center"/>
          </w:tcPr>
          <w:p w14:paraId="6D030328" w14:textId="23DD290F" w:rsidR="00EE1930" w:rsidRPr="001C47D4" w:rsidRDefault="00EE1930" w:rsidP="00EE1930">
            <w:pPr>
              <w:pStyle w:val="TableParagraph"/>
              <w:tabs>
                <w:tab w:val="left" w:pos="851"/>
              </w:tabs>
              <w:spacing w:line="234" w:lineRule="exact"/>
              <w:ind w:left="379"/>
              <w:rPr>
                <w:rFonts w:asciiTheme="minorHAnsi" w:hAnsiTheme="minorHAnsi" w:cstheme="minorHAnsi"/>
                <w:sz w:val="20"/>
                <w:szCs w:val="20"/>
              </w:rPr>
            </w:pPr>
            <w:r w:rsidRPr="001C47D4">
              <w:rPr>
                <w:rFonts w:ascii="Calibri" w:hAnsi="Calibri" w:cs="Calibri"/>
                <w:color w:val="000000"/>
                <w:sz w:val="20"/>
                <w:szCs w:val="20"/>
              </w:rPr>
              <w:t>189.51</w:t>
            </w:r>
          </w:p>
        </w:tc>
      </w:tr>
    </w:tbl>
    <w:p w14:paraId="6D030338" w14:textId="6D841D21" w:rsidR="00895549" w:rsidRPr="00DF4248" w:rsidRDefault="003538AA" w:rsidP="004809AA">
      <w:pPr>
        <w:pStyle w:val="ListParagraph"/>
        <w:numPr>
          <w:ilvl w:val="2"/>
          <w:numId w:val="14"/>
        </w:numPr>
        <w:tabs>
          <w:tab w:val="left" w:pos="851"/>
          <w:tab w:val="left" w:pos="909"/>
        </w:tabs>
        <w:spacing w:before="81" w:line="276" w:lineRule="auto"/>
        <w:ind w:left="860" w:right="1165"/>
        <w:rPr>
          <w:rFonts w:asciiTheme="minorHAnsi" w:hAnsiTheme="minorHAnsi" w:cstheme="minorHAnsi"/>
          <w:sz w:val="24"/>
        </w:rPr>
      </w:pPr>
      <w:r w:rsidRPr="00DF4248">
        <w:rPr>
          <w:rFonts w:asciiTheme="minorHAnsi" w:hAnsiTheme="minorHAnsi" w:cstheme="minorHAnsi"/>
          <w:sz w:val="24"/>
        </w:rPr>
        <w:t>It</w:t>
      </w:r>
      <w:r w:rsidRPr="00DF4248">
        <w:rPr>
          <w:rFonts w:asciiTheme="minorHAnsi" w:hAnsiTheme="minorHAnsi" w:cstheme="minorHAnsi"/>
          <w:spacing w:val="40"/>
          <w:sz w:val="24"/>
        </w:rPr>
        <w:t xml:space="preserve"> </w:t>
      </w:r>
      <w:r w:rsidRPr="00DF4248">
        <w:rPr>
          <w:rFonts w:asciiTheme="minorHAnsi" w:hAnsiTheme="minorHAnsi" w:cstheme="minorHAnsi"/>
          <w:sz w:val="24"/>
        </w:rPr>
        <w:t>is requested that the Hon’ble Commission may approve O&amp;M expenditure for next Control Period as submitted by the Petitioner.</w:t>
      </w:r>
    </w:p>
    <w:p w14:paraId="6D03033A" w14:textId="77777777" w:rsidR="00895549" w:rsidRPr="00DF4248" w:rsidRDefault="00895549" w:rsidP="007440B1">
      <w:pPr>
        <w:pStyle w:val="BodyText"/>
        <w:tabs>
          <w:tab w:val="left" w:pos="851"/>
        </w:tabs>
        <w:spacing w:before="11"/>
        <w:rPr>
          <w:rFonts w:asciiTheme="minorHAnsi" w:hAnsiTheme="minorHAnsi" w:cstheme="minorHAnsi"/>
          <w:sz w:val="4"/>
        </w:rPr>
      </w:pPr>
    </w:p>
    <w:p w14:paraId="6D03033B" w14:textId="02B9CEAD" w:rsidR="00895549" w:rsidRPr="00DF4248" w:rsidRDefault="00895549" w:rsidP="007440B1">
      <w:pPr>
        <w:pStyle w:val="BodyText"/>
        <w:tabs>
          <w:tab w:val="left" w:pos="851"/>
        </w:tabs>
        <w:spacing w:line="43" w:lineRule="exact"/>
        <w:ind w:left="10"/>
        <w:rPr>
          <w:rFonts w:asciiTheme="minorHAnsi" w:hAnsiTheme="minorHAnsi" w:cstheme="minorHAnsi"/>
          <w:sz w:val="4"/>
        </w:rPr>
      </w:pPr>
    </w:p>
    <w:p w14:paraId="6D03033C" w14:textId="1037064C" w:rsidR="00895549" w:rsidRPr="00B05A4B"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166" w:name="_Toc214785301"/>
      <w:bookmarkStart w:id="167" w:name="_Toc214967134"/>
      <w:bookmarkStart w:id="168" w:name="_Toc215186349"/>
      <w:r w:rsidRPr="00B05A4B">
        <w:rPr>
          <w:rFonts w:asciiTheme="minorHAnsi" w:hAnsiTheme="minorHAnsi" w:cstheme="minorHAnsi"/>
          <w:i w:val="0"/>
          <w:iCs w:val="0"/>
          <w:color w:val="215868" w:themeColor="accent5" w:themeShade="80"/>
          <w:sz w:val="28"/>
          <w:szCs w:val="28"/>
        </w:rPr>
        <w:t>Interest on Normative Loan</w:t>
      </w:r>
      <w:bookmarkEnd w:id="166"/>
      <w:bookmarkEnd w:id="167"/>
      <w:bookmarkEnd w:id="168"/>
    </w:p>
    <w:p w14:paraId="6D03033D" w14:textId="4DEEBD4D" w:rsidR="00895549" w:rsidRPr="00DF4248" w:rsidRDefault="003538AA" w:rsidP="004809AA">
      <w:pPr>
        <w:pStyle w:val="ListParagraph"/>
        <w:numPr>
          <w:ilvl w:val="2"/>
          <w:numId w:val="14"/>
        </w:numPr>
        <w:tabs>
          <w:tab w:val="left" w:pos="851"/>
          <w:tab w:val="left" w:pos="860"/>
        </w:tabs>
        <w:spacing w:before="109" w:line="278" w:lineRule="auto"/>
        <w:ind w:left="860" w:right="1156"/>
        <w:rPr>
          <w:rFonts w:asciiTheme="minorHAnsi" w:hAnsiTheme="minorHAnsi" w:cstheme="minorHAnsi"/>
          <w:sz w:val="24"/>
        </w:rPr>
      </w:pPr>
      <w:r w:rsidRPr="00DF4248">
        <w:rPr>
          <w:rFonts w:asciiTheme="minorHAnsi" w:hAnsiTheme="minorHAnsi" w:cstheme="minorHAnsi"/>
          <w:sz w:val="24"/>
        </w:rPr>
        <w:t>The</w:t>
      </w:r>
      <w:r w:rsidRPr="00DF4248">
        <w:rPr>
          <w:rFonts w:asciiTheme="minorHAnsi" w:hAnsiTheme="minorHAnsi" w:cstheme="minorHAnsi"/>
          <w:spacing w:val="-7"/>
          <w:sz w:val="24"/>
        </w:rPr>
        <w:t xml:space="preserve"> </w:t>
      </w:r>
      <w:r w:rsidRPr="00DF4248">
        <w:rPr>
          <w:rFonts w:asciiTheme="minorHAnsi" w:hAnsiTheme="minorHAnsi" w:cstheme="minorHAnsi"/>
          <w:sz w:val="24"/>
        </w:rPr>
        <w:t>opening</w:t>
      </w:r>
      <w:r w:rsidRPr="00DF4248">
        <w:rPr>
          <w:rFonts w:asciiTheme="minorHAnsi" w:hAnsiTheme="minorHAnsi" w:cstheme="minorHAnsi"/>
          <w:spacing w:val="-8"/>
          <w:sz w:val="24"/>
        </w:rPr>
        <w:t xml:space="preserve"> </w:t>
      </w:r>
      <w:r w:rsidRPr="00DF4248">
        <w:rPr>
          <w:rFonts w:asciiTheme="minorHAnsi" w:hAnsiTheme="minorHAnsi" w:cstheme="minorHAnsi"/>
          <w:sz w:val="24"/>
        </w:rPr>
        <w:t>debt</w:t>
      </w:r>
      <w:r w:rsidRPr="00DF4248">
        <w:rPr>
          <w:rFonts w:asciiTheme="minorHAnsi" w:hAnsiTheme="minorHAnsi" w:cstheme="minorHAnsi"/>
          <w:spacing w:val="-7"/>
          <w:sz w:val="24"/>
        </w:rPr>
        <w:t xml:space="preserve"> </w:t>
      </w:r>
      <w:r w:rsidRPr="00DF4248">
        <w:rPr>
          <w:rFonts w:asciiTheme="minorHAnsi" w:hAnsiTheme="minorHAnsi" w:cstheme="minorHAnsi"/>
          <w:sz w:val="24"/>
        </w:rPr>
        <w:t>for</w:t>
      </w:r>
      <w:r w:rsidRPr="00DF4248">
        <w:rPr>
          <w:rFonts w:asciiTheme="minorHAnsi" w:hAnsiTheme="minorHAnsi" w:cstheme="minorHAnsi"/>
          <w:spacing w:val="-8"/>
          <w:sz w:val="24"/>
        </w:rPr>
        <w:t xml:space="preserve"> </w:t>
      </w:r>
      <w:r w:rsidRPr="00DF4248">
        <w:rPr>
          <w:rFonts w:asciiTheme="minorHAnsi" w:hAnsiTheme="minorHAnsi" w:cstheme="minorHAnsi"/>
          <w:sz w:val="24"/>
        </w:rPr>
        <w:t>FY</w:t>
      </w:r>
      <w:r w:rsidRPr="00DF4248">
        <w:rPr>
          <w:rFonts w:asciiTheme="minorHAnsi" w:hAnsiTheme="minorHAnsi" w:cstheme="minorHAnsi"/>
          <w:spacing w:val="-5"/>
          <w:sz w:val="24"/>
        </w:rPr>
        <w:t xml:space="preserve"> </w:t>
      </w:r>
      <w:r w:rsidRPr="00DF4248">
        <w:rPr>
          <w:rFonts w:asciiTheme="minorHAnsi" w:hAnsiTheme="minorHAnsi" w:cstheme="minorHAnsi"/>
          <w:sz w:val="24"/>
        </w:rPr>
        <w:t>20</w:t>
      </w:r>
      <w:r w:rsidR="004956B1" w:rsidRPr="00DF4248">
        <w:rPr>
          <w:rFonts w:asciiTheme="minorHAnsi" w:hAnsiTheme="minorHAnsi" w:cstheme="minorHAnsi"/>
          <w:sz w:val="24"/>
        </w:rPr>
        <w:t>26-27</w:t>
      </w:r>
      <w:r w:rsidRPr="00DF4248">
        <w:rPr>
          <w:rFonts w:asciiTheme="minorHAnsi" w:hAnsiTheme="minorHAnsi" w:cstheme="minorHAnsi"/>
          <w:spacing w:val="-8"/>
          <w:sz w:val="24"/>
        </w:rPr>
        <w:t xml:space="preserve"> </w:t>
      </w:r>
      <w:r w:rsidRPr="00DF4248">
        <w:rPr>
          <w:rFonts w:asciiTheme="minorHAnsi" w:hAnsiTheme="minorHAnsi" w:cstheme="minorHAnsi"/>
          <w:sz w:val="24"/>
        </w:rPr>
        <w:t>has</w:t>
      </w:r>
      <w:r w:rsidRPr="00DF4248">
        <w:rPr>
          <w:rFonts w:asciiTheme="minorHAnsi" w:hAnsiTheme="minorHAnsi" w:cstheme="minorHAnsi"/>
          <w:spacing w:val="-7"/>
          <w:sz w:val="24"/>
        </w:rPr>
        <w:t xml:space="preserve"> </w:t>
      </w:r>
      <w:r w:rsidRPr="00DF4248">
        <w:rPr>
          <w:rFonts w:asciiTheme="minorHAnsi" w:hAnsiTheme="minorHAnsi" w:cstheme="minorHAnsi"/>
          <w:sz w:val="24"/>
        </w:rPr>
        <w:t>been</w:t>
      </w:r>
      <w:r w:rsidRPr="00DF4248">
        <w:rPr>
          <w:rFonts w:asciiTheme="minorHAnsi" w:hAnsiTheme="minorHAnsi" w:cstheme="minorHAnsi"/>
          <w:spacing w:val="-7"/>
          <w:sz w:val="24"/>
        </w:rPr>
        <w:t xml:space="preserve"> </w:t>
      </w:r>
      <w:r w:rsidRPr="00DF4248">
        <w:rPr>
          <w:rFonts w:asciiTheme="minorHAnsi" w:hAnsiTheme="minorHAnsi" w:cstheme="minorHAnsi"/>
          <w:sz w:val="24"/>
        </w:rPr>
        <w:t>considered</w:t>
      </w:r>
      <w:r w:rsidRPr="00DF4248">
        <w:rPr>
          <w:rFonts w:asciiTheme="minorHAnsi" w:hAnsiTheme="minorHAnsi" w:cstheme="minorHAnsi"/>
          <w:spacing w:val="-8"/>
          <w:sz w:val="24"/>
        </w:rPr>
        <w:t xml:space="preserve"> </w:t>
      </w:r>
      <w:r w:rsidRPr="00DF4248">
        <w:rPr>
          <w:rFonts w:asciiTheme="minorHAnsi" w:hAnsiTheme="minorHAnsi" w:cstheme="minorHAnsi"/>
          <w:sz w:val="24"/>
        </w:rPr>
        <w:t>equal</w:t>
      </w:r>
      <w:r w:rsidRPr="00DF4248">
        <w:rPr>
          <w:rFonts w:asciiTheme="minorHAnsi" w:hAnsiTheme="minorHAnsi" w:cstheme="minorHAnsi"/>
          <w:spacing w:val="-8"/>
          <w:sz w:val="24"/>
        </w:rPr>
        <w:t xml:space="preserve"> </w:t>
      </w:r>
      <w:r w:rsidRPr="00DF4248">
        <w:rPr>
          <w:rFonts w:asciiTheme="minorHAnsi" w:hAnsiTheme="minorHAnsi" w:cstheme="minorHAnsi"/>
          <w:sz w:val="24"/>
        </w:rPr>
        <w:t>to</w:t>
      </w:r>
      <w:r w:rsidRPr="00DF4248">
        <w:rPr>
          <w:rFonts w:asciiTheme="minorHAnsi" w:hAnsiTheme="minorHAnsi" w:cstheme="minorHAnsi"/>
          <w:spacing w:val="-7"/>
          <w:sz w:val="24"/>
        </w:rPr>
        <w:t xml:space="preserve"> </w:t>
      </w:r>
      <w:r w:rsidRPr="00DF4248">
        <w:rPr>
          <w:rFonts w:asciiTheme="minorHAnsi" w:hAnsiTheme="minorHAnsi" w:cstheme="minorHAnsi"/>
          <w:sz w:val="24"/>
        </w:rPr>
        <w:t>closing</w:t>
      </w:r>
      <w:r w:rsidRPr="00DF4248">
        <w:rPr>
          <w:rFonts w:asciiTheme="minorHAnsi" w:hAnsiTheme="minorHAnsi" w:cstheme="minorHAnsi"/>
          <w:spacing w:val="-6"/>
          <w:sz w:val="24"/>
        </w:rPr>
        <w:t xml:space="preserve"> </w:t>
      </w:r>
      <w:r w:rsidRPr="00DF4248">
        <w:rPr>
          <w:rFonts w:asciiTheme="minorHAnsi" w:hAnsiTheme="minorHAnsi" w:cstheme="minorHAnsi"/>
          <w:sz w:val="24"/>
        </w:rPr>
        <w:t>value</w:t>
      </w:r>
      <w:r w:rsidRPr="00DF4248">
        <w:rPr>
          <w:rFonts w:asciiTheme="minorHAnsi" w:hAnsiTheme="minorHAnsi" w:cstheme="minorHAnsi"/>
          <w:spacing w:val="-7"/>
          <w:sz w:val="24"/>
        </w:rPr>
        <w:t xml:space="preserve"> </w:t>
      </w:r>
      <w:r w:rsidRPr="00DF4248">
        <w:rPr>
          <w:rFonts w:asciiTheme="minorHAnsi" w:hAnsiTheme="minorHAnsi" w:cstheme="minorHAnsi"/>
          <w:sz w:val="24"/>
        </w:rPr>
        <w:t>of</w:t>
      </w:r>
      <w:r w:rsidRPr="00DF4248">
        <w:rPr>
          <w:rFonts w:asciiTheme="minorHAnsi" w:hAnsiTheme="minorHAnsi" w:cstheme="minorHAnsi"/>
          <w:spacing w:val="-8"/>
          <w:sz w:val="24"/>
        </w:rPr>
        <w:t xml:space="preserve"> </w:t>
      </w:r>
      <w:r w:rsidRPr="00DF4248">
        <w:rPr>
          <w:rFonts w:asciiTheme="minorHAnsi" w:hAnsiTheme="minorHAnsi" w:cstheme="minorHAnsi"/>
          <w:sz w:val="24"/>
        </w:rPr>
        <w:t>FY 202</w:t>
      </w:r>
      <w:r w:rsidR="004956B1" w:rsidRPr="00DF4248">
        <w:rPr>
          <w:rFonts w:asciiTheme="minorHAnsi" w:hAnsiTheme="minorHAnsi" w:cstheme="minorHAnsi"/>
          <w:sz w:val="24"/>
        </w:rPr>
        <w:t>5-26</w:t>
      </w:r>
      <w:r w:rsidRPr="00DF4248">
        <w:rPr>
          <w:rFonts w:asciiTheme="minorHAnsi" w:hAnsiTheme="minorHAnsi" w:cstheme="minorHAnsi"/>
          <w:sz w:val="24"/>
        </w:rPr>
        <w:t xml:space="preserve"> as submitted above in chapter regarding APR for FY 202</w:t>
      </w:r>
      <w:r w:rsidR="004956B1" w:rsidRPr="00DF4248">
        <w:rPr>
          <w:rFonts w:asciiTheme="minorHAnsi" w:hAnsiTheme="minorHAnsi" w:cstheme="minorHAnsi"/>
          <w:sz w:val="24"/>
        </w:rPr>
        <w:t>5-26</w:t>
      </w:r>
      <w:r w:rsidRPr="00DF4248">
        <w:rPr>
          <w:rFonts w:asciiTheme="minorHAnsi" w:hAnsiTheme="minorHAnsi" w:cstheme="minorHAnsi"/>
          <w:sz w:val="24"/>
        </w:rPr>
        <w:t xml:space="preserve"> in accordance with the Regulation 10.22 of the </w:t>
      </w:r>
      <w:r w:rsidR="00887116" w:rsidRPr="00DF4248">
        <w:rPr>
          <w:rFonts w:asciiTheme="minorHAnsi" w:hAnsiTheme="minorHAnsi" w:cstheme="minorHAnsi"/>
          <w:sz w:val="24"/>
        </w:rPr>
        <w:t>JSERC (Terms and Conditions for Determination of Distribution Tariff) Regulations, 2025</w:t>
      </w:r>
      <w:r w:rsidRPr="00DF4248">
        <w:rPr>
          <w:rFonts w:asciiTheme="minorHAnsi" w:hAnsiTheme="minorHAnsi" w:cstheme="minorHAnsi"/>
          <w:sz w:val="24"/>
        </w:rPr>
        <w:t>.</w:t>
      </w:r>
    </w:p>
    <w:p w14:paraId="6D03033E" w14:textId="4CBC07D4" w:rsidR="00895549" w:rsidRPr="00DF4248" w:rsidRDefault="003538AA" w:rsidP="004809AA">
      <w:pPr>
        <w:pStyle w:val="ListParagraph"/>
        <w:numPr>
          <w:ilvl w:val="2"/>
          <w:numId w:val="14"/>
        </w:numPr>
        <w:tabs>
          <w:tab w:val="left" w:pos="851"/>
          <w:tab w:val="left" w:pos="860"/>
        </w:tabs>
        <w:spacing w:before="72" w:line="278" w:lineRule="auto"/>
        <w:ind w:left="860" w:right="1157"/>
        <w:rPr>
          <w:rFonts w:asciiTheme="minorHAnsi" w:hAnsiTheme="minorHAnsi" w:cstheme="minorHAnsi"/>
          <w:sz w:val="24"/>
        </w:rPr>
      </w:pPr>
      <w:r w:rsidRPr="00DF4248">
        <w:rPr>
          <w:rFonts w:asciiTheme="minorHAnsi" w:hAnsiTheme="minorHAnsi" w:cstheme="minorHAnsi"/>
          <w:sz w:val="24"/>
        </w:rPr>
        <w:t>Annual</w:t>
      </w:r>
      <w:r w:rsidRPr="00DF4248">
        <w:rPr>
          <w:rFonts w:asciiTheme="minorHAnsi" w:hAnsiTheme="minorHAnsi" w:cstheme="minorHAnsi"/>
          <w:spacing w:val="-9"/>
          <w:sz w:val="24"/>
        </w:rPr>
        <w:t xml:space="preserve"> </w:t>
      </w:r>
      <w:r w:rsidRPr="00DF4248">
        <w:rPr>
          <w:rFonts w:asciiTheme="minorHAnsi" w:hAnsiTheme="minorHAnsi" w:cstheme="minorHAnsi"/>
          <w:sz w:val="24"/>
        </w:rPr>
        <w:t>addition</w:t>
      </w:r>
      <w:r w:rsidRPr="00DF4248">
        <w:rPr>
          <w:rFonts w:asciiTheme="minorHAnsi" w:hAnsiTheme="minorHAnsi" w:cstheme="minorHAnsi"/>
          <w:spacing w:val="-8"/>
          <w:sz w:val="24"/>
        </w:rPr>
        <w:t xml:space="preserve"> </w:t>
      </w:r>
      <w:r w:rsidRPr="00DF4248">
        <w:rPr>
          <w:rFonts w:asciiTheme="minorHAnsi" w:hAnsiTheme="minorHAnsi" w:cstheme="minorHAnsi"/>
          <w:sz w:val="24"/>
        </w:rPr>
        <w:t>in</w:t>
      </w:r>
      <w:r w:rsidRPr="00DF4248">
        <w:rPr>
          <w:rFonts w:asciiTheme="minorHAnsi" w:hAnsiTheme="minorHAnsi" w:cstheme="minorHAnsi"/>
          <w:spacing w:val="-8"/>
          <w:sz w:val="24"/>
        </w:rPr>
        <w:t xml:space="preserve"> </w:t>
      </w:r>
      <w:r w:rsidRPr="00DF4248">
        <w:rPr>
          <w:rFonts w:asciiTheme="minorHAnsi" w:hAnsiTheme="minorHAnsi" w:cstheme="minorHAnsi"/>
          <w:sz w:val="24"/>
        </w:rPr>
        <w:t>Debt</w:t>
      </w:r>
      <w:r w:rsidRPr="0084661F">
        <w:rPr>
          <w:rFonts w:asciiTheme="minorHAnsi" w:hAnsiTheme="minorHAnsi" w:cstheme="minorHAnsi"/>
          <w:sz w:val="24"/>
        </w:rPr>
        <w:t xml:space="preserve"> </w:t>
      </w:r>
      <w:r w:rsidRPr="00DF4248">
        <w:rPr>
          <w:rFonts w:asciiTheme="minorHAnsi" w:hAnsiTheme="minorHAnsi" w:cstheme="minorHAnsi"/>
          <w:sz w:val="24"/>
        </w:rPr>
        <w:t>for</w:t>
      </w:r>
      <w:r w:rsidRPr="0084661F">
        <w:rPr>
          <w:rFonts w:asciiTheme="minorHAnsi" w:hAnsiTheme="minorHAnsi" w:cstheme="minorHAnsi"/>
          <w:sz w:val="24"/>
        </w:rPr>
        <w:t xml:space="preserve"> </w:t>
      </w:r>
      <w:r w:rsidRPr="00DF4248">
        <w:rPr>
          <w:rFonts w:asciiTheme="minorHAnsi" w:hAnsiTheme="minorHAnsi" w:cstheme="minorHAnsi"/>
          <w:sz w:val="24"/>
        </w:rPr>
        <w:t>next</w:t>
      </w:r>
      <w:r w:rsidRPr="0084661F">
        <w:rPr>
          <w:rFonts w:asciiTheme="minorHAnsi" w:hAnsiTheme="minorHAnsi" w:cstheme="minorHAnsi"/>
          <w:sz w:val="24"/>
        </w:rPr>
        <w:t xml:space="preserve"> </w:t>
      </w:r>
      <w:r w:rsidRPr="00DF4248">
        <w:rPr>
          <w:rFonts w:asciiTheme="minorHAnsi" w:hAnsiTheme="minorHAnsi" w:cstheme="minorHAnsi"/>
          <w:sz w:val="24"/>
        </w:rPr>
        <w:t>Control</w:t>
      </w:r>
      <w:r w:rsidRPr="0084661F">
        <w:rPr>
          <w:rFonts w:asciiTheme="minorHAnsi" w:hAnsiTheme="minorHAnsi" w:cstheme="minorHAnsi"/>
          <w:sz w:val="24"/>
        </w:rPr>
        <w:t xml:space="preserve"> </w:t>
      </w:r>
      <w:r w:rsidRPr="00DF4248">
        <w:rPr>
          <w:rFonts w:asciiTheme="minorHAnsi" w:hAnsiTheme="minorHAnsi" w:cstheme="minorHAnsi"/>
          <w:sz w:val="24"/>
        </w:rPr>
        <w:t>Period</w:t>
      </w:r>
      <w:r w:rsidRPr="0084661F">
        <w:rPr>
          <w:rFonts w:asciiTheme="minorHAnsi" w:hAnsiTheme="minorHAnsi" w:cstheme="minorHAnsi"/>
          <w:sz w:val="24"/>
        </w:rPr>
        <w:t xml:space="preserve"> </w:t>
      </w:r>
      <w:r w:rsidRPr="00DF4248">
        <w:rPr>
          <w:rFonts w:asciiTheme="minorHAnsi" w:hAnsiTheme="minorHAnsi" w:cstheme="minorHAnsi"/>
          <w:sz w:val="24"/>
        </w:rPr>
        <w:t>has</w:t>
      </w:r>
      <w:r w:rsidRPr="0084661F">
        <w:rPr>
          <w:rFonts w:asciiTheme="minorHAnsi" w:hAnsiTheme="minorHAnsi" w:cstheme="minorHAnsi"/>
          <w:sz w:val="24"/>
        </w:rPr>
        <w:t xml:space="preserve"> </w:t>
      </w:r>
      <w:r w:rsidRPr="00DF4248">
        <w:rPr>
          <w:rFonts w:asciiTheme="minorHAnsi" w:hAnsiTheme="minorHAnsi" w:cstheme="minorHAnsi"/>
          <w:sz w:val="24"/>
        </w:rPr>
        <w:t>been</w:t>
      </w:r>
      <w:r w:rsidRPr="0084661F">
        <w:rPr>
          <w:rFonts w:asciiTheme="minorHAnsi" w:hAnsiTheme="minorHAnsi" w:cstheme="minorHAnsi"/>
          <w:sz w:val="24"/>
        </w:rPr>
        <w:t xml:space="preserve"> </w:t>
      </w:r>
      <w:r w:rsidRPr="00DF4248">
        <w:rPr>
          <w:rFonts w:asciiTheme="minorHAnsi" w:hAnsiTheme="minorHAnsi" w:cstheme="minorHAnsi"/>
          <w:sz w:val="24"/>
        </w:rPr>
        <w:t>considered</w:t>
      </w:r>
      <w:r w:rsidRPr="0084661F">
        <w:rPr>
          <w:rFonts w:asciiTheme="minorHAnsi" w:hAnsiTheme="minorHAnsi" w:cstheme="minorHAnsi"/>
          <w:sz w:val="24"/>
        </w:rPr>
        <w:t xml:space="preserve"> </w:t>
      </w:r>
      <w:r w:rsidRPr="00DF4248">
        <w:rPr>
          <w:rFonts w:asciiTheme="minorHAnsi" w:hAnsiTheme="minorHAnsi" w:cstheme="minorHAnsi"/>
          <w:sz w:val="24"/>
        </w:rPr>
        <w:t>as</w:t>
      </w:r>
      <w:r w:rsidRPr="0084661F">
        <w:rPr>
          <w:rFonts w:asciiTheme="minorHAnsi" w:hAnsiTheme="minorHAnsi" w:cstheme="minorHAnsi"/>
          <w:sz w:val="24"/>
        </w:rPr>
        <w:t xml:space="preserve"> </w:t>
      </w:r>
      <w:r w:rsidRPr="00DF4248">
        <w:rPr>
          <w:rFonts w:asciiTheme="minorHAnsi" w:hAnsiTheme="minorHAnsi" w:cstheme="minorHAnsi"/>
          <w:sz w:val="24"/>
        </w:rPr>
        <w:t xml:space="preserve">calculated in </w:t>
      </w:r>
      <w:r w:rsidR="0084661F" w:rsidRPr="0084661F">
        <w:rPr>
          <w:rFonts w:asciiTheme="minorHAnsi" w:hAnsiTheme="minorHAnsi" w:cstheme="minorHAnsi"/>
          <w:sz w:val="24"/>
        </w:rPr>
        <w:t>above mentioned table.</w:t>
      </w:r>
    </w:p>
    <w:p w14:paraId="6D03033F" w14:textId="7229C89C" w:rsidR="00895549" w:rsidRPr="00DF4248" w:rsidRDefault="003538AA" w:rsidP="004809AA">
      <w:pPr>
        <w:pStyle w:val="ListParagraph"/>
        <w:numPr>
          <w:ilvl w:val="2"/>
          <w:numId w:val="14"/>
        </w:numPr>
        <w:tabs>
          <w:tab w:val="left" w:pos="851"/>
          <w:tab w:val="left" w:pos="860"/>
        </w:tabs>
        <w:spacing w:before="74" w:line="278" w:lineRule="auto"/>
        <w:ind w:left="860" w:right="1155"/>
        <w:rPr>
          <w:rFonts w:asciiTheme="minorHAnsi" w:hAnsiTheme="minorHAnsi" w:cstheme="minorHAnsi"/>
          <w:sz w:val="24"/>
        </w:rPr>
      </w:pPr>
      <w:r w:rsidRPr="00DF4248">
        <w:rPr>
          <w:rFonts w:asciiTheme="minorHAnsi" w:hAnsiTheme="minorHAnsi" w:cstheme="minorHAnsi"/>
          <w:sz w:val="24"/>
        </w:rPr>
        <w:t>In</w:t>
      </w:r>
      <w:r w:rsidRPr="00DF4248">
        <w:rPr>
          <w:rFonts w:asciiTheme="minorHAnsi" w:hAnsiTheme="minorHAnsi" w:cstheme="minorHAnsi"/>
          <w:spacing w:val="-5"/>
          <w:sz w:val="24"/>
        </w:rPr>
        <w:t xml:space="preserve"> </w:t>
      </w:r>
      <w:r w:rsidRPr="00DF4248">
        <w:rPr>
          <w:rFonts w:asciiTheme="minorHAnsi" w:hAnsiTheme="minorHAnsi" w:cstheme="minorHAnsi"/>
          <w:sz w:val="24"/>
        </w:rPr>
        <w:t>line</w:t>
      </w:r>
      <w:r w:rsidRPr="00DF4248">
        <w:rPr>
          <w:rFonts w:asciiTheme="minorHAnsi" w:hAnsiTheme="minorHAnsi" w:cstheme="minorHAnsi"/>
          <w:spacing w:val="-5"/>
          <w:sz w:val="24"/>
        </w:rPr>
        <w:t xml:space="preserve"> </w:t>
      </w:r>
      <w:r w:rsidRPr="00DF4248">
        <w:rPr>
          <w:rFonts w:asciiTheme="minorHAnsi" w:hAnsiTheme="minorHAnsi" w:cstheme="minorHAnsi"/>
          <w:sz w:val="24"/>
        </w:rPr>
        <w:t>with</w:t>
      </w:r>
      <w:r w:rsidRPr="00DF4248">
        <w:rPr>
          <w:rFonts w:asciiTheme="minorHAnsi" w:hAnsiTheme="minorHAnsi" w:cstheme="minorHAnsi"/>
          <w:spacing w:val="-6"/>
          <w:sz w:val="24"/>
        </w:rPr>
        <w:t xml:space="preserve"> </w:t>
      </w:r>
      <w:r w:rsidRPr="00DF4248">
        <w:rPr>
          <w:rFonts w:asciiTheme="minorHAnsi" w:hAnsiTheme="minorHAnsi" w:cstheme="minorHAnsi"/>
          <w:sz w:val="24"/>
        </w:rPr>
        <w:t>the</w:t>
      </w:r>
      <w:r w:rsidRPr="00DF4248">
        <w:rPr>
          <w:rFonts w:asciiTheme="minorHAnsi" w:hAnsiTheme="minorHAnsi" w:cstheme="minorHAnsi"/>
          <w:spacing w:val="-5"/>
          <w:sz w:val="24"/>
        </w:rPr>
        <w:t xml:space="preserve"> </w:t>
      </w:r>
      <w:r w:rsidRPr="00DF4248">
        <w:rPr>
          <w:rFonts w:asciiTheme="minorHAnsi" w:hAnsiTheme="minorHAnsi" w:cstheme="minorHAnsi"/>
          <w:sz w:val="24"/>
        </w:rPr>
        <w:t>Regulation</w:t>
      </w:r>
      <w:r w:rsidRPr="00DF4248">
        <w:rPr>
          <w:rFonts w:asciiTheme="minorHAnsi" w:hAnsiTheme="minorHAnsi" w:cstheme="minorHAnsi"/>
          <w:spacing w:val="-6"/>
          <w:sz w:val="24"/>
        </w:rPr>
        <w:t xml:space="preserve"> </w:t>
      </w:r>
      <w:r w:rsidRPr="00DF4248">
        <w:rPr>
          <w:rFonts w:asciiTheme="minorHAnsi" w:hAnsiTheme="minorHAnsi" w:cstheme="minorHAnsi"/>
          <w:sz w:val="24"/>
        </w:rPr>
        <w:t>10.23</w:t>
      </w:r>
      <w:r w:rsidRPr="00DF4248">
        <w:rPr>
          <w:rFonts w:asciiTheme="minorHAnsi" w:hAnsiTheme="minorHAnsi" w:cstheme="minorHAnsi"/>
          <w:spacing w:val="-7"/>
          <w:sz w:val="24"/>
        </w:rPr>
        <w:t xml:space="preserve"> </w:t>
      </w:r>
      <w:r w:rsidRPr="00DF4248">
        <w:rPr>
          <w:rFonts w:asciiTheme="minorHAnsi" w:hAnsiTheme="minorHAnsi" w:cstheme="minorHAnsi"/>
          <w:sz w:val="24"/>
        </w:rPr>
        <w:t>of</w:t>
      </w:r>
      <w:r w:rsidRPr="00DF4248">
        <w:rPr>
          <w:rFonts w:asciiTheme="minorHAnsi" w:hAnsiTheme="minorHAnsi" w:cstheme="minorHAnsi"/>
          <w:spacing w:val="-7"/>
          <w:sz w:val="24"/>
        </w:rPr>
        <w:t xml:space="preserve"> </w:t>
      </w:r>
      <w:r w:rsidRPr="00DF4248">
        <w:rPr>
          <w:rFonts w:asciiTheme="minorHAnsi" w:hAnsiTheme="minorHAnsi" w:cstheme="minorHAnsi"/>
          <w:sz w:val="24"/>
        </w:rPr>
        <w:t>the</w:t>
      </w:r>
      <w:r w:rsidRPr="00DF4248">
        <w:rPr>
          <w:rFonts w:asciiTheme="minorHAnsi" w:hAnsiTheme="minorHAnsi" w:cstheme="minorHAnsi"/>
          <w:spacing w:val="-5"/>
          <w:sz w:val="24"/>
        </w:rPr>
        <w:t xml:space="preserve"> </w:t>
      </w:r>
      <w:r w:rsidR="00887116" w:rsidRPr="00DF4248">
        <w:rPr>
          <w:rFonts w:asciiTheme="minorHAnsi" w:hAnsiTheme="minorHAnsi" w:cstheme="minorHAnsi"/>
          <w:sz w:val="24"/>
        </w:rPr>
        <w:t>JSERC (Terms and Conditions for Determination of Distribution Tariff) Regulations, 2025</w:t>
      </w:r>
      <w:r w:rsidRPr="00DF4248">
        <w:rPr>
          <w:rFonts w:asciiTheme="minorHAnsi" w:hAnsiTheme="minorHAnsi" w:cstheme="minorHAnsi"/>
          <w:spacing w:val="-4"/>
          <w:sz w:val="24"/>
        </w:rPr>
        <w:t xml:space="preserve"> </w:t>
      </w:r>
      <w:r w:rsidRPr="00DF4248">
        <w:rPr>
          <w:rFonts w:asciiTheme="minorHAnsi" w:hAnsiTheme="minorHAnsi" w:cstheme="minorHAnsi"/>
          <w:sz w:val="24"/>
        </w:rPr>
        <w:t xml:space="preserve">repayment of loan for MYT Control Period has been considered equal to net Depreciation as calculated above </w:t>
      </w:r>
      <w:r w:rsidR="00FD39D0">
        <w:rPr>
          <w:rFonts w:asciiTheme="minorHAnsi" w:hAnsiTheme="minorHAnsi" w:cstheme="minorHAnsi"/>
          <w:sz w:val="24"/>
        </w:rPr>
        <w:t>mentioned table.</w:t>
      </w:r>
    </w:p>
    <w:p w14:paraId="6D030340" w14:textId="01EAF0BA" w:rsidR="00895549" w:rsidRPr="00DF4248" w:rsidRDefault="003538AA" w:rsidP="004809AA">
      <w:pPr>
        <w:pStyle w:val="ListParagraph"/>
        <w:numPr>
          <w:ilvl w:val="2"/>
          <w:numId w:val="14"/>
        </w:numPr>
        <w:tabs>
          <w:tab w:val="left" w:pos="851"/>
          <w:tab w:val="left" w:pos="860"/>
        </w:tabs>
        <w:spacing w:before="72" w:line="276" w:lineRule="auto"/>
        <w:ind w:left="860" w:right="1155"/>
        <w:rPr>
          <w:rFonts w:asciiTheme="minorHAnsi" w:hAnsiTheme="minorHAnsi" w:cstheme="minorHAnsi"/>
          <w:sz w:val="24"/>
        </w:rPr>
      </w:pPr>
      <w:r w:rsidRPr="00DF4248">
        <w:rPr>
          <w:rFonts w:asciiTheme="minorHAnsi" w:hAnsiTheme="minorHAnsi" w:cstheme="minorHAnsi"/>
          <w:sz w:val="24"/>
        </w:rPr>
        <w:t>Further, the rate of interest on long-term loan, has been considered as prevailing Marginal</w:t>
      </w:r>
      <w:r w:rsidRPr="00DF4248">
        <w:rPr>
          <w:rFonts w:asciiTheme="minorHAnsi" w:hAnsiTheme="minorHAnsi" w:cstheme="minorHAnsi"/>
          <w:spacing w:val="-10"/>
          <w:sz w:val="24"/>
        </w:rPr>
        <w:t xml:space="preserve"> </w:t>
      </w:r>
      <w:r w:rsidRPr="00DF4248">
        <w:rPr>
          <w:rFonts w:asciiTheme="minorHAnsi" w:hAnsiTheme="minorHAnsi" w:cstheme="minorHAnsi"/>
          <w:sz w:val="24"/>
        </w:rPr>
        <w:t>Cost</w:t>
      </w:r>
      <w:r w:rsidRPr="00DF4248">
        <w:rPr>
          <w:rFonts w:asciiTheme="minorHAnsi" w:hAnsiTheme="minorHAnsi" w:cstheme="minorHAnsi"/>
          <w:spacing w:val="-10"/>
          <w:sz w:val="24"/>
        </w:rPr>
        <w:t xml:space="preserve"> </w:t>
      </w:r>
      <w:r w:rsidRPr="00DF4248">
        <w:rPr>
          <w:rFonts w:asciiTheme="minorHAnsi" w:hAnsiTheme="minorHAnsi" w:cstheme="minorHAnsi"/>
          <w:sz w:val="24"/>
        </w:rPr>
        <w:t>of</w:t>
      </w:r>
      <w:r w:rsidRPr="00DF4248">
        <w:rPr>
          <w:rFonts w:asciiTheme="minorHAnsi" w:hAnsiTheme="minorHAnsi" w:cstheme="minorHAnsi"/>
          <w:spacing w:val="-11"/>
          <w:sz w:val="24"/>
        </w:rPr>
        <w:t xml:space="preserve"> </w:t>
      </w:r>
      <w:r w:rsidRPr="00DF4248">
        <w:rPr>
          <w:rFonts w:asciiTheme="minorHAnsi" w:hAnsiTheme="minorHAnsi" w:cstheme="minorHAnsi"/>
          <w:sz w:val="24"/>
        </w:rPr>
        <w:t>Lending</w:t>
      </w:r>
      <w:r w:rsidRPr="00DF4248">
        <w:rPr>
          <w:rFonts w:asciiTheme="minorHAnsi" w:hAnsiTheme="minorHAnsi" w:cstheme="minorHAnsi"/>
          <w:spacing w:val="-11"/>
          <w:sz w:val="24"/>
        </w:rPr>
        <w:t xml:space="preserve"> </w:t>
      </w:r>
      <w:r w:rsidRPr="00DF4248">
        <w:rPr>
          <w:rFonts w:asciiTheme="minorHAnsi" w:hAnsiTheme="minorHAnsi" w:cstheme="minorHAnsi"/>
          <w:sz w:val="24"/>
        </w:rPr>
        <w:t>Rate</w:t>
      </w:r>
      <w:r w:rsidRPr="00DF4248">
        <w:rPr>
          <w:rFonts w:asciiTheme="minorHAnsi" w:hAnsiTheme="minorHAnsi" w:cstheme="minorHAnsi"/>
          <w:spacing w:val="-6"/>
          <w:sz w:val="24"/>
        </w:rPr>
        <w:t xml:space="preserve"> </w:t>
      </w:r>
      <w:r w:rsidRPr="00DF4248">
        <w:rPr>
          <w:rFonts w:asciiTheme="minorHAnsi" w:hAnsiTheme="minorHAnsi" w:cstheme="minorHAnsi"/>
          <w:sz w:val="24"/>
        </w:rPr>
        <w:t>of</w:t>
      </w:r>
      <w:r w:rsidRPr="00DF4248">
        <w:rPr>
          <w:rFonts w:asciiTheme="minorHAnsi" w:hAnsiTheme="minorHAnsi" w:cstheme="minorHAnsi"/>
          <w:spacing w:val="-11"/>
          <w:sz w:val="24"/>
        </w:rPr>
        <w:t xml:space="preserve"> </w:t>
      </w:r>
      <w:r w:rsidRPr="00DF4248">
        <w:rPr>
          <w:rFonts w:asciiTheme="minorHAnsi" w:hAnsiTheme="minorHAnsi" w:cstheme="minorHAnsi"/>
          <w:sz w:val="24"/>
        </w:rPr>
        <w:t>SBI</w:t>
      </w:r>
      <w:r w:rsidRPr="00DF4248">
        <w:rPr>
          <w:rFonts w:asciiTheme="minorHAnsi" w:hAnsiTheme="minorHAnsi" w:cstheme="minorHAnsi"/>
          <w:spacing w:val="-11"/>
          <w:sz w:val="24"/>
        </w:rPr>
        <w:t xml:space="preserve"> </w:t>
      </w:r>
      <w:r w:rsidRPr="00DF4248">
        <w:rPr>
          <w:rFonts w:asciiTheme="minorHAnsi" w:hAnsiTheme="minorHAnsi" w:cstheme="minorHAnsi"/>
          <w:sz w:val="24"/>
        </w:rPr>
        <w:t>plus</w:t>
      </w:r>
      <w:r w:rsidRPr="00DF4248">
        <w:rPr>
          <w:rFonts w:asciiTheme="minorHAnsi" w:hAnsiTheme="minorHAnsi" w:cstheme="minorHAnsi"/>
          <w:spacing w:val="-8"/>
          <w:sz w:val="24"/>
        </w:rPr>
        <w:t xml:space="preserve"> </w:t>
      </w:r>
      <w:r w:rsidRPr="00DF4248">
        <w:rPr>
          <w:rFonts w:asciiTheme="minorHAnsi" w:hAnsiTheme="minorHAnsi" w:cstheme="minorHAnsi"/>
          <w:sz w:val="24"/>
        </w:rPr>
        <w:t>200</w:t>
      </w:r>
      <w:r w:rsidRPr="00DF4248">
        <w:rPr>
          <w:rFonts w:asciiTheme="minorHAnsi" w:hAnsiTheme="minorHAnsi" w:cstheme="minorHAnsi"/>
          <w:spacing w:val="-11"/>
          <w:sz w:val="24"/>
        </w:rPr>
        <w:t xml:space="preserve"> </w:t>
      </w:r>
      <w:r w:rsidRPr="00DF4248">
        <w:rPr>
          <w:rFonts w:asciiTheme="minorHAnsi" w:hAnsiTheme="minorHAnsi" w:cstheme="minorHAnsi"/>
          <w:sz w:val="24"/>
        </w:rPr>
        <w:t>basis</w:t>
      </w:r>
      <w:r w:rsidRPr="00DF4248">
        <w:rPr>
          <w:rFonts w:asciiTheme="minorHAnsi" w:hAnsiTheme="minorHAnsi" w:cstheme="minorHAnsi"/>
          <w:spacing w:val="-10"/>
          <w:sz w:val="24"/>
        </w:rPr>
        <w:t xml:space="preserve"> </w:t>
      </w:r>
      <w:r w:rsidRPr="00DF4248">
        <w:rPr>
          <w:rFonts w:asciiTheme="minorHAnsi" w:hAnsiTheme="minorHAnsi" w:cstheme="minorHAnsi"/>
          <w:sz w:val="24"/>
        </w:rPr>
        <w:t>points</w:t>
      </w:r>
      <w:r w:rsidRPr="00DF4248">
        <w:rPr>
          <w:rFonts w:asciiTheme="minorHAnsi" w:hAnsiTheme="minorHAnsi" w:cstheme="minorHAnsi"/>
          <w:spacing w:val="-10"/>
          <w:sz w:val="24"/>
        </w:rPr>
        <w:t xml:space="preserve"> </w:t>
      </w:r>
      <w:r w:rsidRPr="00DF4248">
        <w:rPr>
          <w:rFonts w:asciiTheme="minorHAnsi" w:hAnsiTheme="minorHAnsi" w:cstheme="minorHAnsi"/>
          <w:sz w:val="24"/>
        </w:rPr>
        <w:t>as</w:t>
      </w:r>
      <w:r w:rsidRPr="00DF4248">
        <w:rPr>
          <w:rFonts w:asciiTheme="minorHAnsi" w:hAnsiTheme="minorHAnsi" w:cstheme="minorHAnsi"/>
          <w:spacing w:val="-9"/>
          <w:sz w:val="24"/>
        </w:rPr>
        <w:t xml:space="preserve"> </w:t>
      </w:r>
      <w:r w:rsidRPr="00DF4248">
        <w:rPr>
          <w:rFonts w:asciiTheme="minorHAnsi" w:hAnsiTheme="minorHAnsi" w:cstheme="minorHAnsi"/>
          <w:sz w:val="24"/>
        </w:rPr>
        <w:t>per</w:t>
      </w:r>
      <w:r w:rsidRPr="00DF4248">
        <w:rPr>
          <w:rFonts w:asciiTheme="minorHAnsi" w:hAnsiTheme="minorHAnsi" w:cstheme="minorHAnsi"/>
          <w:spacing w:val="-10"/>
          <w:sz w:val="24"/>
        </w:rPr>
        <w:t xml:space="preserve"> </w:t>
      </w:r>
      <w:r w:rsidRPr="00DF4248">
        <w:rPr>
          <w:rFonts w:asciiTheme="minorHAnsi" w:hAnsiTheme="minorHAnsi" w:cstheme="minorHAnsi"/>
          <w:sz w:val="24"/>
        </w:rPr>
        <w:t>Regulation</w:t>
      </w:r>
      <w:r w:rsidRPr="00DF4248">
        <w:rPr>
          <w:rFonts w:asciiTheme="minorHAnsi" w:hAnsiTheme="minorHAnsi" w:cstheme="minorHAnsi"/>
          <w:spacing w:val="-9"/>
          <w:sz w:val="24"/>
        </w:rPr>
        <w:t xml:space="preserve"> </w:t>
      </w:r>
      <w:r w:rsidRPr="00DF4248">
        <w:rPr>
          <w:rFonts w:asciiTheme="minorHAnsi" w:hAnsiTheme="minorHAnsi" w:cstheme="minorHAnsi"/>
          <w:sz w:val="24"/>
        </w:rPr>
        <w:t xml:space="preserve">10.26 of the </w:t>
      </w:r>
      <w:r w:rsidR="00887116" w:rsidRPr="00DF4248">
        <w:rPr>
          <w:rFonts w:asciiTheme="minorHAnsi" w:hAnsiTheme="minorHAnsi" w:cstheme="minorHAnsi"/>
          <w:sz w:val="24"/>
        </w:rPr>
        <w:t>JSERC (Terms and Conditions for Determination of Distribution Tariff) Regulations, 2025</w:t>
      </w:r>
      <w:r w:rsidRPr="00DF4248">
        <w:rPr>
          <w:rFonts w:asciiTheme="minorHAnsi" w:hAnsiTheme="minorHAnsi" w:cstheme="minorHAnsi"/>
          <w:sz w:val="24"/>
        </w:rPr>
        <w:t>. Interest cost thus calculated vis-à-vis as approved by the Hon’ble Commission is provided in the table below.</w:t>
      </w:r>
    </w:p>
    <w:p w14:paraId="6D030341" w14:textId="3A4EE904" w:rsidR="00895549" w:rsidRPr="0063238C" w:rsidRDefault="009A0136" w:rsidP="0063238C">
      <w:pPr>
        <w:pStyle w:val="ListParagraph"/>
        <w:tabs>
          <w:tab w:val="left" w:pos="1276"/>
          <w:tab w:val="left" w:pos="1843"/>
        </w:tabs>
        <w:spacing w:before="112" w:after="37" w:line="283" w:lineRule="auto"/>
        <w:ind w:left="1985" w:right="1990" w:hanging="1985"/>
        <w:contextualSpacing/>
        <w:jc w:val="center"/>
        <w:rPr>
          <w:rFonts w:ascii="Calibri" w:eastAsia="Calibri" w:hAnsi="Calibri" w:cs="Calibri"/>
          <w:b/>
          <w:bCs/>
          <w:color w:val="002060"/>
        </w:rPr>
      </w:pPr>
      <w:bookmarkStart w:id="169" w:name="_bookmark149"/>
      <w:bookmarkEnd w:id="169"/>
      <w:r w:rsidRPr="00C54C83">
        <w:rPr>
          <w:rFonts w:asciiTheme="minorHAnsi" w:hAnsiTheme="minorHAnsi" w:cstheme="minorHAnsi"/>
          <w:b/>
          <w:bCs/>
          <w:color w:val="1F497D" w:themeColor="text2"/>
          <w:sz w:val="20"/>
          <w:szCs w:val="20"/>
        </w:rPr>
        <w:t xml:space="preserve">                </w:t>
      </w:r>
      <w:bookmarkStart w:id="170" w:name="_Toc214779759"/>
      <w:r w:rsidR="0063238C">
        <w:rPr>
          <w:rFonts w:asciiTheme="minorHAnsi" w:hAnsiTheme="minorHAnsi" w:cstheme="minorHAnsi"/>
          <w:b/>
          <w:bCs/>
          <w:color w:val="1F497D" w:themeColor="text2"/>
          <w:sz w:val="20"/>
          <w:szCs w:val="20"/>
        </w:rPr>
        <w:t xml:space="preserve">      </w:t>
      </w:r>
      <w:bookmarkStart w:id="171" w:name="_Toc215186187"/>
      <w:r w:rsidRPr="007330E5">
        <w:rPr>
          <w:rFonts w:ascii="Calibri" w:eastAsia="Calibri" w:hAnsi="Calibri" w:cs="Calibri"/>
          <w:b/>
          <w:bCs/>
          <w:color w:val="002060"/>
        </w:rPr>
        <w:t xml:space="preserve">Table </w:t>
      </w:r>
      <w:r w:rsidRPr="007330E5">
        <w:rPr>
          <w:rFonts w:ascii="Calibri" w:eastAsia="Calibri" w:hAnsi="Calibri" w:cs="Calibri"/>
          <w:b/>
          <w:bCs/>
          <w:color w:val="002060"/>
        </w:rPr>
        <w:fldChar w:fldCharType="begin"/>
      </w:r>
      <w:r w:rsidRPr="007330E5">
        <w:rPr>
          <w:rFonts w:ascii="Calibri" w:eastAsia="Calibri" w:hAnsi="Calibri" w:cs="Calibri"/>
          <w:b/>
          <w:bCs/>
          <w:color w:val="002060"/>
        </w:rPr>
        <w:instrText xml:space="preserve"> SEQ Table \* ARABIC </w:instrText>
      </w:r>
      <w:r w:rsidRPr="007330E5">
        <w:rPr>
          <w:rFonts w:ascii="Calibri" w:eastAsia="Calibri" w:hAnsi="Calibri" w:cs="Calibri"/>
          <w:b/>
          <w:bCs/>
          <w:color w:val="002060"/>
        </w:rPr>
        <w:fldChar w:fldCharType="separate"/>
      </w:r>
      <w:r w:rsidR="00161494">
        <w:rPr>
          <w:rFonts w:ascii="Calibri" w:eastAsia="Calibri" w:hAnsi="Calibri" w:cs="Calibri"/>
          <w:b/>
          <w:bCs/>
          <w:noProof/>
          <w:color w:val="002060"/>
        </w:rPr>
        <w:t>41</w:t>
      </w:r>
      <w:r w:rsidRPr="007330E5">
        <w:rPr>
          <w:rFonts w:ascii="Calibri" w:eastAsia="Calibri" w:hAnsi="Calibri" w:cs="Calibri"/>
          <w:b/>
          <w:bCs/>
          <w:color w:val="002060"/>
        </w:rPr>
        <w:fldChar w:fldCharType="end"/>
      </w:r>
      <w:r w:rsidRPr="007330E5">
        <w:rPr>
          <w:rFonts w:ascii="Calibri" w:eastAsia="Calibri" w:hAnsi="Calibri" w:cs="Calibri"/>
          <w:b/>
          <w:bCs/>
          <w:color w:val="002060"/>
        </w:rPr>
        <w:t>:</w:t>
      </w:r>
      <w:r w:rsidR="007330E5">
        <w:rPr>
          <w:rFonts w:ascii="Calibri" w:eastAsia="Calibri" w:hAnsi="Calibri" w:cs="Calibri"/>
          <w:b/>
          <w:bCs/>
          <w:color w:val="002060"/>
        </w:rPr>
        <w:t xml:space="preserve"> </w:t>
      </w:r>
      <w:r w:rsidR="003538AA" w:rsidRPr="007330E5">
        <w:rPr>
          <w:rFonts w:ascii="Calibri" w:eastAsia="Calibri" w:hAnsi="Calibri" w:cs="Calibri"/>
          <w:b/>
          <w:bCs/>
          <w:color w:val="002060"/>
        </w:rPr>
        <w:t>Interest &amp; finance charges of TSL for MYT Control Period</w:t>
      </w:r>
      <w:bookmarkEnd w:id="170"/>
      <w:r w:rsidR="007330E5">
        <w:rPr>
          <w:rFonts w:ascii="Calibri" w:eastAsia="Calibri" w:hAnsi="Calibri" w:cs="Calibri"/>
          <w:b/>
          <w:bCs/>
          <w:color w:val="002060"/>
        </w:rPr>
        <w:t xml:space="preserve"> (in Rs. Cr.)</w:t>
      </w:r>
      <w:bookmarkEnd w:id="171"/>
    </w:p>
    <w:p w14:paraId="6D030342" w14:textId="77777777" w:rsidR="00895549" w:rsidRPr="00DF4248" w:rsidRDefault="00895549" w:rsidP="007440B1">
      <w:pPr>
        <w:pStyle w:val="BodyText"/>
        <w:tabs>
          <w:tab w:val="left" w:pos="851"/>
        </w:tabs>
        <w:spacing w:before="11"/>
        <w:rPr>
          <w:rFonts w:asciiTheme="minorHAnsi" w:hAnsiTheme="minorHAnsi" w:cstheme="minorHAnsi"/>
          <w:sz w:val="9"/>
        </w:rPr>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3"/>
        <w:gridCol w:w="1386"/>
        <w:gridCol w:w="1385"/>
        <w:gridCol w:w="1385"/>
        <w:gridCol w:w="1388"/>
        <w:gridCol w:w="1383"/>
      </w:tblGrid>
      <w:tr w:rsidR="007330E5" w:rsidRPr="00B2312B" w14:paraId="6D030349" w14:textId="77777777" w:rsidTr="008A6737">
        <w:trPr>
          <w:trHeight w:val="350"/>
        </w:trPr>
        <w:tc>
          <w:tcPr>
            <w:tcW w:w="2093" w:type="dxa"/>
            <w:shd w:val="clear" w:color="auto" w:fill="BEBEBE"/>
            <w:vAlign w:val="center"/>
          </w:tcPr>
          <w:p w14:paraId="6D030343" w14:textId="792A7D03" w:rsidR="007330E5" w:rsidRPr="00B2312B" w:rsidRDefault="007330E5" w:rsidP="007330E5">
            <w:pPr>
              <w:pStyle w:val="TableParagraph"/>
              <w:tabs>
                <w:tab w:val="left" w:pos="851"/>
              </w:tabs>
              <w:spacing w:before="1"/>
              <w:ind w:left="532"/>
              <w:rPr>
                <w:rFonts w:asciiTheme="minorHAnsi" w:hAnsiTheme="minorHAnsi" w:cstheme="minorHAnsi"/>
                <w:szCs w:val="24"/>
              </w:rPr>
            </w:pPr>
            <w:r w:rsidRPr="00B05A4B">
              <w:rPr>
                <w:rFonts w:asciiTheme="minorHAnsi" w:hAnsiTheme="minorHAnsi" w:cstheme="minorHAnsi"/>
                <w:b/>
                <w:bCs/>
                <w:spacing w:val="-2"/>
                <w:sz w:val="20"/>
                <w:szCs w:val="20"/>
              </w:rPr>
              <w:t>Particulars</w:t>
            </w:r>
          </w:p>
        </w:tc>
        <w:tc>
          <w:tcPr>
            <w:tcW w:w="1386" w:type="dxa"/>
            <w:shd w:val="clear" w:color="auto" w:fill="BEBEBE"/>
            <w:vAlign w:val="center"/>
          </w:tcPr>
          <w:p w14:paraId="6D030344" w14:textId="5624F598" w:rsidR="007330E5" w:rsidRPr="00B2312B" w:rsidRDefault="007330E5" w:rsidP="007330E5">
            <w:pPr>
              <w:pStyle w:val="TableParagraph"/>
              <w:tabs>
                <w:tab w:val="left" w:pos="851"/>
              </w:tabs>
              <w:spacing w:before="1"/>
              <w:ind w:left="6"/>
              <w:rPr>
                <w:rFonts w:asciiTheme="minorHAnsi" w:hAnsiTheme="minorHAnsi" w:cstheme="minorHAnsi"/>
                <w:szCs w:val="24"/>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2026-27</w:t>
            </w:r>
          </w:p>
        </w:tc>
        <w:tc>
          <w:tcPr>
            <w:tcW w:w="1385" w:type="dxa"/>
            <w:shd w:val="clear" w:color="auto" w:fill="BEBEBE"/>
            <w:vAlign w:val="center"/>
          </w:tcPr>
          <w:p w14:paraId="6D030345" w14:textId="786A0401" w:rsidR="007330E5" w:rsidRPr="00B2312B" w:rsidRDefault="007330E5" w:rsidP="007330E5">
            <w:pPr>
              <w:pStyle w:val="TableParagraph"/>
              <w:tabs>
                <w:tab w:val="left" w:pos="851"/>
              </w:tabs>
              <w:spacing w:before="1"/>
              <w:ind w:left="5"/>
              <w:rPr>
                <w:rFonts w:asciiTheme="minorHAnsi" w:hAnsiTheme="minorHAnsi" w:cstheme="minorHAnsi"/>
                <w:szCs w:val="24"/>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2027-28</w:t>
            </w:r>
          </w:p>
        </w:tc>
        <w:tc>
          <w:tcPr>
            <w:tcW w:w="1385" w:type="dxa"/>
            <w:shd w:val="clear" w:color="auto" w:fill="BEBEBE"/>
            <w:vAlign w:val="center"/>
          </w:tcPr>
          <w:p w14:paraId="6D030346" w14:textId="2F34590C" w:rsidR="007330E5" w:rsidRPr="00B2312B" w:rsidRDefault="007330E5" w:rsidP="007330E5">
            <w:pPr>
              <w:pStyle w:val="TableParagraph"/>
              <w:tabs>
                <w:tab w:val="left" w:pos="851"/>
              </w:tabs>
              <w:spacing w:before="1"/>
              <w:ind w:left="5"/>
              <w:rPr>
                <w:rFonts w:asciiTheme="minorHAnsi" w:hAnsiTheme="minorHAnsi" w:cstheme="minorHAnsi"/>
                <w:szCs w:val="24"/>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2028-29</w:t>
            </w:r>
          </w:p>
        </w:tc>
        <w:tc>
          <w:tcPr>
            <w:tcW w:w="1388" w:type="dxa"/>
            <w:shd w:val="clear" w:color="auto" w:fill="BEBEBE"/>
            <w:vAlign w:val="center"/>
          </w:tcPr>
          <w:p w14:paraId="6D030347" w14:textId="367560BF" w:rsidR="007330E5" w:rsidRPr="00B2312B" w:rsidRDefault="007330E5" w:rsidP="007330E5">
            <w:pPr>
              <w:pStyle w:val="TableParagraph"/>
              <w:tabs>
                <w:tab w:val="left" w:pos="851"/>
              </w:tabs>
              <w:spacing w:before="1"/>
              <w:ind w:left="3" w:right="1"/>
              <w:rPr>
                <w:rFonts w:asciiTheme="minorHAnsi" w:hAnsiTheme="minorHAnsi" w:cstheme="minorHAnsi"/>
                <w:szCs w:val="24"/>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2029-30</w:t>
            </w:r>
          </w:p>
        </w:tc>
        <w:tc>
          <w:tcPr>
            <w:tcW w:w="1383" w:type="dxa"/>
            <w:shd w:val="clear" w:color="auto" w:fill="BEBEBE"/>
            <w:vAlign w:val="center"/>
          </w:tcPr>
          <w:p w14:paraId="6D030348" w14:textId="2A644069" w:rsidR="007330E5" w:rsidRPr="00B2312B" w:rsidRDefault="007330E5" w:rsidP="007330E5">
            <w:pPr>
              <w:pStyle w:val="TableParagraph"/>
              <w:tabs>
                <w:tab w:val="left" w:pos="851"/>
              </w:tabs>
              <w:spacing w:before="1"/>
              <w:ind w:left="1" w:right="1"/>
              <w:rPr>
                <w:rFonts w:asciiTheme="minorHAnsi" w:hAnsiTheme="minorHAnsi" w:cstheme="minorHAnsi"/>
                <w:szCs w:val="24"/>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2030-31</w:t>
            </w:r>
          </w:p>
        </w:tc>
      </w:tr>
      <w:tr w:rsidR="00C5273A" w:rsidRPr="00B2312B" w14:paraId="6D030350" w14:textId="77777777" w:rsidTr="007330E5">
        <w:trPr>
          <w:trHeight w:val="63"/>
        </w:trPr>
        <w:tc>
          <w:tcPr>
            <w:tcW w:w="2093" w:type="dxa"/>
          </w:tcPr>
          <w:p w14:paraId="6D03034A" w14:textId="77777777" w:rsidR="00C5273A" w:rsidRPr="007330E5" w:rsidRDefault="00C5273A" w:rsidP="00C5273A">
            <w:pPr>
              <w:pStyle w:val="TableParagraph"/>
              <w:tabs>
                <w:tab w:val="left" w:pos="851"/>
              </w:tabs>
              <w:spacing w:before="9"/>
              <w:ind w:left="107"/>
              <w:jc w:val="left"/>
              <w:rPr>
                <w:rFonts w:asciiTheme="minorHAnsi" w:hAnsiTheme="minorHAnsi" w:cstheme="minorHAnsi"/>
                <w:sz w:val="20"/>
                <w:szCs w:val="20"/>
              </w:rPr>
            </w:pPr>
            <w:r w:rsidRPr="007330E5">
              <w:rPr>
                <w:rFonts w:asciiTheme="minorHAnsi" w:hAnsiTheme="minorHAnsi" w:cstheme="minorHAnsi"/>
                <w:sz w:val="20"/>
                <w:szCs w:val="20"/>
              </w:rPr>
              <w:t>Opening</w:t>
            </w:r>
            <w:r w:rsidRPr="007330E5">
              <w:rPr>
                <w:rFonts w:asciiTheme="minorHAnsi" w:hAnsiTheme="minorHAnsi" w:cstheme="minorHAnsi"/>
                <w:spacing w:val="-10"/>
                <w:sz w:val="20"/>
                <w:szCs w:val="20"/>
              </w:rPr>
              <w:t xml:space="preserve"> </w:t>
            </w:r>
            <w:r w:rsidRPr="007330E5">
              <w:rPr>
                <w:rFonts w:asciiTheme="minorHAnsi" w:hAnsiTheme="minorHAnsi" w:cstheme="minorHAnsi"/>
                <w:spacing w:val="-2"/>
                <w:sz w:val="20"/>
                <w:szCs w:val="20"/>
              </w:rPr>
              <w:t>Balance</w:t>
            </w:r>
          </w:p>
        </w:tc>
        <w:tc>
          <w:tcPr>
            <w:tcW w:w="1386" w:type="dxa"/>
            <w:vAlign w:val="center"/>
          </w:tcPr>
          <w:p w14:paraId="6D03034B" w14:textId="6BA510BD" w:rsidR="00C5273A" w:rsidRPr="00A22D9A" w:rsidRDefault="00C5273A" w:rsidP="00C5273A">
            <w:pPr>
              <w:pStyle w:val="TableParagraph"/>
              <w:tabs>
                <w:tab w:val="left" w:pos="851"/>
              </w:tabs>
              <w:spacing w:before="9"/>
              <w:ind w:left="6" w:right="2"/>
              <w:rPr>
                <w:rFonts w:asciiTheme="majorHAnsi" w:hAnsiTheme="majorHAnsi" w:cstheme="minorHAnsi"/>
                <w:sz w:val="18"/>
                <w:szCs w:val="18"/>
              </w:rPr>
            </w:pPr>
            <w:r w:rsidRPr="00A22D9A">
              <w:rPr>
                <w:rFonts w:ascii="Calibri" w:hAnsi="Calibri" w:cs="Calibri"/>
                <w:color w:val="000000"/>
              </w:rPr>
              <w:t>12.88</w:t>
            </w:r>
          </w:p>
        </w:tc>
        <w:tc>
          <w:tcPr>
            <w:tcW w:w="1385" w:type="dxa"/>
            <w:vAlign w:val="center"/>
          </w:tcPr>
          <w:p w14:paraId="6D03034C" w14:textId="69BE2CF3" w:rsidR="00C5273A" w:rsidRPr="00A22D9A" w:rsidRDefault="00C5273A" w:rsidP="00C5273A">
            <w:pPr>
              <w:pStyle w:val="TableParagraph"/>
              <w:tabs>
                <w:tab w:val="left" w:pos="851"/>
              </w:tabs>
              <w:spacing w:before="9"/>
              <w:ind w:left="5" w:right="3"/>
              <w:rPr>
                <w:rFonts w:asciiTheme="majorHAnsi" w:hAnsiTheme="majorHAnsi" w:cstheme="minorHAnsi"/>
                <w:sz w:val="18"/>
                <w:szCs w:val="18"/>
              </w:rPr>
            </w:pPr>
            <w:r w:rsidRPr="00A22D9A">
              <w:rPr>
                <w:rFonts w:ascii="Calibri" w:hAnsi="Calibri" w:cs="Calibri"/>
                <w:color w:val="000000"/>
              </w:rPr>
              <w:t>0.00</w:t>
            </w:r>
          </w:p>
        </w:tc>
        <w:tc>
          <w:tcPr>
            <w:tcW w:w="1385" w:type="dxa"/>
            <w:vAlign w:val="center"/>
          </w:tcPr>
          <w:p w14:paraId="6D03034D" w14:textId="0DDB6510" w:rsidR="00C5273A" w:rsidRPr="00A22D9A" w:rsidRDefault="00C5273A" w:rsidP="00C5273A">
            <w:pPr>
              <w:pStyle w:val="TableParagraph"/>
              <w:tabs>
                <w:tab w:val="left" w:pos="851"/>
              </w:tabs>
              <w:spacing w:before="9"/>
              <w:ind w:left="5" w:right="2"/>
              <w:rPr>
                <w:rFonts w:asciiTheme="majorHAnsi" w:hAnsiTheme="majorHAnsi" w:cstheme="minorHAnsi"/>
                <w:sz w:val="18"/>
                <w:szCs w:val="18"/>
              </w:rPr>
            </w:pPr>
            <w:r w:rsidRPr="00A22D9A">
              <w:rPr>
                <w:rFonts w:ascii="Calibri" w:hAnsi="Calibri" w:cs="Calibri"/>
                <w:color w:val="000000"/>
              </w:rPr>
              <w:t>140.42</w:t>
            </w:r>
          </w:p>
        </w:tc>
        <w:tc>
          <w:tcPr>
            <w:tcW w:w="1388" w:type="dxa"/>
            <w:vAlign w:val="center"/>
          </w:tcPr>
          <w:p w14:paraId="6D03034E" w14:textId="6592CE3B" w:rsidR="00C5273A" w:rsidRPr="00A22D9A" w:rsidRDefault="00C5273A" w:rsidP="00C5273A">
            <w:pPr>
              <w:pStyle w:val="TableParagraph"/>
              <w:tabs>
                <w:tab w:val="left" w:pos="851"/>
              </w:tabs>
              <w:spacing w:before="9"/>
              <w:ind w:left="3" w:right="3"/>
              <w:rPr>
                <w:rFonts w:asciiTheme="majorHAnsi" w:hAnsiTheme="majorHAnsi" w:cstheme="minorHAnsi"/>
                <w:sz w:val="18"/>
                <w:szCs w:val="18"/>
              </w:rPr>
            </w:pPr>
            <w:r w:rsidRPr="00A22D9A">
              <w:rPr>
                <w:rFonts w:ascii="Calibri" w:hAnsi="Calibri" w:cs="Calibri"/>
                <w:color w:val="000000"/>
              </w:rPr>
              <w:t>143.95</w:t>
            </w:r>
          </w:p>
        </w:tc>
        <w:tc>
          <w:tcPr>
            <w:tcW w:w="1383" w:type="dxa"/>
            <w:vAlign w:val="center"/>
          </w:tcPr>
          <w:p w14:paraId="6D03034F" w14:textId="01419B75" w:rsidR="00C5273A" w:rsidRPr="00A22D9A" w:rsidRDefault="00C5273A" w:rsidP="00C5273A">
            <w:pPr>
              <w:pStyle w:val="TableParagraph"/>
              <w:tabs>
                <w:tab w:val="left" w:pos="851"/>
              </w:tabs>
              <w:spacing w:before="9"/>
              <w:ind w:right="1"/>
              <w:rPr>
                <w:rFonts w:asciiTheme="majorHAnsi" w:hAnsiTheme="majorHAnsi" w:cstheme="minorHAnsi"/>
                <w:sz w:val="18"/>
                <w:szCs w:val="18"/>
              </w:rPr>
            </w:pPr>
            <w:r w:rsidRPr="00A22D9A">
              <w:rPr>
                <w:rFonts w:ascii="Calibri" w:hAnsi="Calibri" w:cs="Calibri"/>
                <w:color w:val="000000"/>
              </w:rPr>
              <w:t>168.10</w:t>
            </w:r>
          </w:p>
        </w:tc>
      </w:tr>
      <w:tr w:rsidR="00C5273A" w:rsidRPr="00B2312B" w14:paraId="6D030357" w14:textId="77777777" w:rsidTr="007330E5">
        <w:trPr>
          <w:trHeight w:val="63"/>
        </w:trPr>
        <w:tc>
          <w:tcPr>
            <w:tcW w:w="2093" w:type="dxa"/>
          </w:tcPr>
          <w:p w14:paraId="6D030351" w14:textId="77777777" w:rsidR="00C5273A" w:rsidRPr="007330E5" w:rsidRDefault="00C5273A" w:rsidP="00C5273A">
            <w:pPr>
              <w:pStyle w:val="TableParagraph"/>
              <w:tabs>
                <w:tab w:val="left" w:pos="851"/>
              </w:tabs>
              <w:spacing w:before="6"/>
              <w:ind w:left="107"/>
              <w:jc w:val="left"/>
              <w:rPr>
                <w:rFonts w:asciiTheme="minorHAnsi" w:hAnsiTheme="minorHAnsi" w:cstheme="minorHAnsi"/>
                <w:sz w:val="20"/>
                <w:szCs w:val="20"/>
              </w:rPr>
            </w:pPr>
            <w:r w:rsidRPr="007330E5">
              <w:rPr>
                <w:rFonts w:asciiTheme="minorHAnsi" w:hAnsiTheme="minorHAnsi" w:cstheme="minorHAnsi"/>
                <w:spacing w:val="-2"/>
                <w:sz w:val="20"/>
                <w:szCs w:val="20"/>
              </w:rPr>
              <w:t>Addition</w:t>
            </w:r>
          </w:p>
        </w:tc>
        <w:tc>
          <w:tcPr>
            <w:tcW w:w="1386" w:type="dxa"/>
            <w:vAlign w:val="center"/>
          </w:tcPr>
          <w:p w14:paraId="6D030352" w14:textId="002CD007" w:rsidR="00C5273A" w:rsidRPr="00A22D9A" w:rsidRDefault="00C5273A" w:rsidP="00C5273A">
            <w:pPr>
              <w:pStyle w:val="TableParagraph"/>
              <w:tabs>
                <w:tab w:val="left" w:pos="851"/>
              </w:tabs>
              <w:spacing w:before="6"/>
              <w:ind w:left="6" w:right="2"/>
              <w:rPr>
                <w:rFonts w:asciiTheme="majorHAnsi" w:hAnsiTheme="majorHAnsi" w:cstheme="minorHAnsi"/>
                <w:sz w:val="18"/>
                <w:szCs w:val="18"/>
              </w:rPr>
            </w:pPr>
            <w:r w:rsidRPr="00A22D9A">
              <w:rPr>
                <w:rFonts w:ascii="Calibri" w:hAnsi="Calibri" w:cs="Calibri"/>
                <w:color w:val="000000"/>
              </w:rPr>
              <w:t>0.00</w:t>
            </w:r>
          </w:p>
        </w:tc>
        <w:tc>
          <w:tcPr>
            <w:tcW w:w="1385" w:type="dxa"/>
            <w:vAlign w:val="center"/>
          </w:tcPr>
          <w:p w14:paraId="6D030353" w14:textId="634E55D9" w:rsidR="00C5273A" w:rsidRPr="00A22D9A" w:rsidRDefault="00C5273A" w:rsidP="00C5273A">
            <w:pPr>
              <w:pStyle w:val="TableParagraph"/>
              <w:tabs>
                <w:tab w:val="left" w:pos="851"/>
              </w:tabs>
              <w:spacing w:before="6"/>
              <w:ind w:left="5" w:right="3"/>
              <w:rPr>
                <w:rFonts w:asciiTheme="majorHAnsi" w:hAnsiTheme="majorHAnsi" w:cstheme="minorHAnsi"/>
                <w:sz w:val="18"/>
                <w:szCs w:val="18"/>
              </w:rPr>
            </w:pPr>
            <w:r w:rsidRPr="00A22D9A">
              <w:rPr>
                <w:rFonts w:ascii="Calibri" w:hAnsi="Calibri" w:cs="Calibri"/>
                <w:color w:val="000000"/>
              </w:rPr>
              <w:t>162.12</w:t>
            </w:r>
          </w:p>
        </w:tc>
        <w:tc>
          <w:tcPr>
            <w:tcW w:w="1385" w:type="dxa"/>
            <w:vAlign w:val="center"/>
          </w:tcPr>
          <w:p w14:paraId="6D030354" w14:textId="72D6CD1D" w:rsidR="00C5273A" w:rsidRPr="00A22D9A" w:rsidRDefault="00C5273A" w:rsidP="00C5273A">
            <w:pPr>
              <w:pStyle w:val="TableParagraph"/>
              <w:tabs>
                <w:tab w:val="left" w:pos="851"/>
              </w:tabs>
              <w:spacing w:before="6"/>
              <w:ind w:left="5" w:right="2"/>
              <w:rPr>
                <w:rFonts w:asciiTheme="majorHAnsi" w:hAnsiTheme="majorHAnsi" w:cstheme="minorHAnsi"/>
                <w:sz w:val="18"/>
                <w:szCs w:val="18"/>
              </w:rPr>
            </w:pPr>
            <w:r w:rsidRPr="00A22D9A">
              <w:rPr>
                <w:rFonts w:ascii="Calibri" w:hAnsi="Calibri" w:cs="Calibri"/>
                <w:color w:val="000000"/>
              </w:rPr>
              <w:t>29.40</w:t>
            </w:r>
          </w:p>
        </w:tc>
        <w:tc>
          <w:tcPr>
            <w:tcW w:w="1388" w:type="dxa"/>
            <w:vAlign w:val="center"/>
          </w:tcPr>
          <w:p w14:paraId="6D030355" w14:textId="35106238" w:rsidR="00C5273A" w:rsidRPr="00A22D9A" w:rsidRDefault="00C5273A" w:rsidP="00C5273A">
            <w:pPr>
              <w:pStyle w:val="TableParagraph"/>
              <w:tabs>
                <w:tab w:val="left" w:pos="851"/>
              </w:tabs>
              <w:spacing w:before="6"/>
              <w:ind w:left="3" w:right="3"/>
              <w:rPr>
                <w:rFonts w:asciiTheme="majorHAnsi" w:hAnsiTheme="majorHAnsi" w:cstheme="minorHAnsi"/>
                <w:sz w:val="18"/>
                <w:szCs w:val="18"/>
              </w:rPr>
            </w:pPr>
            <w:r w:rsidRPr="00A22D9A">
              <w:rPr>
                <w:rFonts w:ascii="Calibri" w:hAnsi="Calibri" w:cs="Calibri"/>
                <w:color w:val="000000"/>
              </w:rPr>
              <w:t>51.80</w:t>
            </w:r>
          </w:p>
        </w:tc>
        <w:tc>
          <w:tcPr>
            <w:tcW w:w="1383" w:type="dxa"/>
            <w:vAlign w:val="center"/>
          </w:tcPr>
          <w:p w14:paraId="6D030356" w14:textId="79FCABD2" w:rsidR="00C5273A" w:rsidRPr="00A22D9A" w:rsidRDefault="00C5273A" w:rsidP="00C5273A">
            <w:pPr>
              <w:pStyle w:val="TableParagraph"/>
              <w:tabs>
                <w:tab w:val="left" w:pos="851"/>
              </w:tabs>
              <w:spacing w:before="6"/>
              <w:ind w:left="1" w:right="1"/>
              <w:rPr>
                <w:rFonts w:asciiTheme="majorHAnsi" w:hAnsiTheme="majorHAnsi" w:cstheme="minorHAnsi"/>
                <w:sz w:val="18"/>
                <w:szCs w:val="18"/>
              </w:rPr>
            </w:pPr>
            <w:r w:rsidRPr="00A22D9A">
              <w:rPr>
                <w:rFonts w:ascii="Calibri" w:hAnsi="Calibri" w:cs="Calibri"/>
                <w:color w:val="000000"/>
              </w:rPr>
              <w:t>21.84</w:t>
            </w:r>
          </w:p>
        </w:tc>
      </w:tr>
      <w:tr w:rsidR="00C5273A" w:rsidRPr="00B2312B" w14:paraId="6D03035E" w14:textId="77777777" w:rsidTr="007330E5">
        <w:trPr>
          <w:trHeight w:val="63"/>
        </w:trPr>
        <w:tc>
          <w:tcPr>
            <w:tcW w:w="2093" w:type="dxa"/>
          </w:tcPr>
          <w:p w14:paraId="6D030358" w14:textId="77777777" w:rsidR="00C5273A" w:rsidRPr="007330E5" w:rsidRDefault="00C5273A" w:rsidP="00C5273A">
            <w:pPr>
              <w:pStyle w:val="TableParagraph"/>
              <w:tabs>
                <w:tab w:val="left" w:pos="851"/>
              </w:tabs>
              <w:spacing w:before="9"/>
              <w:ind w:left="107"/>
              <w:jc w:val="left"/>
              <w:rPr>
                <w:rFonts w:asciiTheme="minorHAnsi" w:hAnsiTheme="minorHAnsi" w:cstheme="minorHAnsi"/>
                <w:sz w:val="20"/>
                <w:szCs w:val="20"/>
              </w:rPr>
            </w:pPr>
            <w:r w:rsidRPr="007330E5">
              <w:rPr>
                <w:rFonts w:asciiTheme="minorHAnsi" w:hAnsiTheme="minorHAnsi" w:cstheme="minorHAnsi"/>
                <w:spacing w:val="-2"/>
                <w:sz w:val="20"/>
                <w:szCs w:val="20"/>
              </w:rPr>
              <w:t>Repayment</w:t>
            </w:r>
          </w:p>
        </w:tc>
        <w:tc>
          <w:tcPr>
            <w:tcW w:w="1386" w:type="dxa"/>
            <w:vAlign w:val="center"/>
          </w:tcPr>
          <w:p w14:paraId="6D030359" w14:textId="7848CAA8" w:rsidR="00C5273A" w:rsidRPr="00A22D9A" w:rsidRDefault="00C5273A" w:rsidP="00C5273A">
            <w:pPr>
              <w:pStyle w:val="TableParagraph"/>
              <w:tabs>
                <w:tab w:val="left" w:pos="851"/>
              </w:tabs>
              <w:spacing w:before="9"/>
              <w:ind w:left="6" w:right="2"/>
              <w:rPr>
                <w:rFonts w:asciiTheme="majorHAnsi" w:hAnsiTheme="majorHAnsi" w:cstheme="minorHAnsi"/>
                <w:sz w:val="18"/>
                <w:szCs w:val="18"/>
              </w:rPr>
            </w:pPr>
            <w:r w:rsidRPr="00A22D9A">
              <w:rPr>
                <w:rFonts w:ascii="Calibri" w:hAnsi="Calibri" w:cs="Calibri"/>
                <w:color w:val="000000"/>
              </w:rPr>
              <w:t>18.16</w:t>
            </w:r>
          </w:p>
        </w:tc>
        <w:tc>
          <w:tcPr>
            <w:tcW w:w="1385" w:type="dxa"/>
            <w:vAlign w:val="center"/>
          </w:tcPr>
          <w:p w14:paraId="6D03035A" w14:textId="04FC58CB" w:rsidR="00C5273A" w:rsidRPr="00A22D9A" w:rsidRDefault="00C5273A" w:rsidP="00C5273A">
            <w:pPr>
              <w:pStyle w:val="TableParagraph"/>
              <w:tabs>
                <w:tab w:val="left" w:pos="851"/>
              </w:tabs>
              <w:spacing w:before="9"/>
              <w:ind w:left="5" w:right="3"/>
              <w:rPr>
                <w:rFonts w:asciiTheme="majorHAnsi" w:hAnsiTheme="majorHAnsi" w:cstheme="minorHAnsi"/>
                <w:sz w:val="18"/>
                <w:szCs w:val="18"/>
              </w:rPr>
            </w:pPr>
            <w:r w:rsidRPr="00A22D9A">
              <w:rPr>
                <w:rFonts w:ascii="Calibri" w:hAnsi="Calibri" w:cs="Calibri"/>
                <w:color w:val="000000"/>
              </w:rPr>
              <w:t>21.70</w:t>
            </w:r>
          </w:p>
        </w:tc>
        <w:tc>
          <w:tcPr>
            <w:tcW w:w="1385" w:type="dxa"/>
            <w:vAlign w:val="center"/>
          </w:tcPr>
          <w:p w14:paraId="6D03035B" w14:textId="3D6A6ECA" w:rsidR="00C5273A" w:rsidRPr="00A22D9A" w:rsidRDefault="00C5273A" w:rsidP="00C5273A">
            <w:pPr>
              <w:pStyle w:val="TableParagraph"/>
              <w:tabs>
                <w:tab w:val="left" w:pos="851"/>
              </w:tabs>
              <w:spacing w:before="9"/>
              <w:ind w:left="5" w:right="2"/>
              <w:rPr>
                <w:rFonts w:asciiTheme="majorHAnsi" w:hAnsiTheme="majorHAnsi" w:cstheme="minorHAnsi"/>
                <w:sz w:val="18"/>
                <w:szCs w:val="18"/>
              </w:rPr>
            </w:pPr>
            <w:r w:rsidRPr="00A22D9A">
              <w:rPr>
                <w:rFonts w:ascii="Calibri" w:hAnsi="Calibri" w:cs="Calibri"/>
                <w:color w:val="000000"/>
              </w:rPr>
              <w:t>25.87</w:t>
            </w:r>
          </w:p>
        </w:tc>
        <w:tc>
          <w:tcPr>
            <w:tcW w:w="1388" w:type="dxa"/>
            <w:vAlign w:val="center"/>
          </w:tcPr>
          <w:p w14:paraId="6D03035C" w14:textId="3ADB8303" w:rsidR="00C5273A" w:rsidRPr="00A22D9A" w:rsidRDefault="00C5273A" w:rsidP="00C5273A">
            <w:pPr>
              <w:pStyle w:val="TableParagraph"/>
              <w:tabs>
                <w:tab w:val="left" w:pos="851"/>
              </w:tabs>
              <w:spacing w:before="9"/>
              <w:ind w:left="3" w:right="3"/>
              <w:rPr>
                <w:rFonts w:asciiTheme="majorHAnsi" w:hAnsiTheme="majorHAnsi" w:cstheme="minorHAnsi"/>
                <w:sz w:val="18"/>
                <w:szCs w:val="18"/>
              </w:rPr>
            </w:pPr>
            <w:r w:rsidRPr="00A22D9A">
              <w:rPr>
                <w:rFonts w:ascii="Calibri" w:hAnsi="Calibri" w:cs="Calibri"/>
                <w:color w:val="000000"/>
              </w:rPr>
              <w:t>27.64</w:t>
            </w:r>
          </w:p>
        </w:tc>
        <w:tc>
          <w:tcPr>
            <w:tcW w:w="1383" w:type="dxa"/>
            <w:vAlign w:val="center"/>
          </w:tcPr>
          <w:p w14:paraId="6D03035D" w14:textId="6CCB02B5" w:rsidR="00C5273A" w:rsidRPr="00A22D9A" w:rsidRDefault="00C5273A" w:rsidP="00C5273A">
            <w:pPr>
              <w:pStyle w:val="TableParagraph"/>
              <w:tabs>
                <w:tab w:val="left" w:pos="851"/>
              </w:tabs>
              <w:spacing w:before="9"/>
              <w:ind w:left="1" w:right="1"/>
              <w:rPr>
                <w:rFonts w:asciiTheme="majorHAnsi" w:hAnsiTheme="majorHAnsi" w:cstheme="minorHAnsi"/>
                <w:sz w:val="18"/>
                <w:szCs w:val="18"/>
              </w:rPr>
            </w:pPr>
            <w:r w:rsidRPr="00A22D9A">
              <w:rPr>
                <w:rFonts w:ascii="Calibri" w:hAnsi="Calibri" w:cs="Calibri"/>
                <w:color w:val="000000"/>
              </w:rPr>
              <w:t>29.25</w:t>
            </w:r>
          </w:p>
        </w:tc>
      </w:tr>
      <w:tr w:rsidR="00C5273A" w:rsidRPr="00B2312B" w14:paraId="6D030365" w14:textId="77777777" w:rsidTr="007330E5">
        <w:trPr>
          <w:trHeight w:val="63"/>
        </w:trPr>
        <w:tc>
          <w:tcPr>
            <w:tcW w:w="2093" w:type="dxa"/>
          </w:tcPr>
          <w:p w14:paraId="6D03035F" w14:textId="77777777" w:rsidR="00C5273A" w:rsidRPr="007330E5" w:rsidRDefault="00C5273A" w:rsidP="00C5273A">
            <w:pPr>
              <w:pStyle w:val="TableParagraph"/>
              <w:tabs>
                <w:tab w:val="left" w:pos="851"/>
              </w:tabs>
              <w:spacing w:before="9"/>
              <w:ind w:left="107"/>
              <w:jc w:val="left"/>
              <w:rPr>
                <w:rFonts w:asciiTheme="minorHAnsi" w:hAnsiTheme="minorHAnsi" w:cstheme="minorHAnsi"/>
                <w:sz w:val="20"/>
                <w:szCs w:val="20"/>
              </w:rPr>
            </w:pPr>
            <w:r w:rsidRPr="007330E5">
              <w:rPr>
                <w:rFonts w:asciiTheme="minorHAnsi" w:hAnsiTheme="minorHAnsi" w:cstheme="minorHAnsi"/>
                <w:spacing w:val="-2"/>
                <w:sz w:val="20"/>
                <w:szCs w:val="20"/>
              </w:rPr>
              <w:t>Closing</w:t>
            </w:r>
            <w:r w:rsidRPr="007330E5">
              <w:rPr>
                <w:rFonts w:asciiTheme="minorHAnsi" w:hAnsiTheme="minorHAnsi" w:cstheme="minorHAnsi"/>
                <w:spacing w:val="1"/>
                <w:sz w:val="20"/>
                <w:szCs w:val="20"/>
              </w:rPr>
              <w:t xml:space="preserve"> </w:t>
            </w:r>
            <w:r w:rsidRPr="007330E5">
              <w:rPr>
                <w:rFonts w:asciiTheme="minorHAnsi" w:hAnsiTheme="minorHAnsi" w:cstheme="minorHAnsi"/>
                <w:spacing w:val="-2"/>
                <w:sz w:val="20"/>
                <w:szCs w:val="20"/>
              </w:rPr>
              <w:t>Balance</w:t>
            </w:r>
          </w:p>
        </w:tc>
        <w:tc>
          <w:tcPr>
            <w:tcW w:w="1386" w:type="dxa"/>
            <w:vAlign w:val="center"/>
          </w:tcPr>
          <w:p w14:paraId="6D030360" w14:textId="337A6900" w:rsidR="00C5273A" w:rsidRPr="00A22D9A" w:rsidRDefault="00C5273A" w:rsidP="00C5273A">
            <w:pPr>
              <w:pStyle w:val="TableParagraph"/>
              <w:tabs>
                <w:tab w:val="left" w:pos="851"/>
              </w:tabs>
              <w:spacing w:before="9"/>
              <w:ind w:left="6" w:right="2"/>
              <w:rPr>
                <w:rFonts w:asciiTheme="majorHAnsi" w:hAnsiTheme="majorHAnsi" w:cstheme="minorHAnsi"/>
                <w:sz w:val="18"/>
                <w:szCs w:val="18"/>
              </w:rPr>
            </w:pPr>
            <w:r w:rsidRPr="00A22D9A">
              <w:rPr>
                <w:rFonts w:ascii="Calibri" w:hAnsi="Calibri" w:cs="Calibri"/>
                <w:color w:val="000000"/>
              </w:rPr>
              <w:t>0.00</w:t>
            </w:r>
          </w:p>
        </w:tc>
        <w:tc>
          <w:tcPr>
            <w:tcW w:w="1385" w:type="dxa"/>
            <w:vAlign w:val="center"/>
          </w:tcPr>
          <w:p w14:paraId="6D030361" w14:textId="7889F175" w:rsidR="00C5273A" w:rsidRPr="00A22D9A" w:rsidRDefault="00C5273A" w:rsidP="00C5273A">
            <w:pPr>
              <w:pStyle w:val="TableParagraph"/>
              <w:tabs>
                <w:tab w:val="left" w:pos="851"/>
              </w:tabs>
              <w:spacing w:before="9"/>
              <w:ind w:left="5" w:right="3"/>
              <w:rPr>
                <w:rFonts w:asciiTheme="majorHAnsi" w:hAnsiTheme="majorHAnsi" w:cstheme="minorHAnsi"/>
                <w:sz w:val="18"/>
                <w:szCs w:val="18"/>
              </w:rPr>
            </w:pPr>
            <w:r w:rsidRPr="00A22D9A">
              <w:rPr>
                <w:rFonts w:ascii="Calibri" w:hAnsi="Calibri" w:cs="Calibri"/>
                <w:color w:val="000000"/>
              </w:rPr>
              <w:t>140.42</w:t>
            </w:r>
          </w:p>
        </w:tc>
        <w:tc>
          <w:tcPr>
            <w:tcW w:w="1385" w:type="dxa"/>
            <w:vAlign w:val="center"/>
          </w:tcPr>
          <w:p w14:paraId="6D030362" w14:textId="4423FB1C" w:rsidR="00C5273A" w:rsidRPr="00A22D9A" w:rsidRDefault="00C5273A" w:rsidP="00C5273A">
            <w:pPr>
              <w:pStyle w:val="TableParagraph"/>
              <w:tabs>
                <w:tab w:val="left" w:pos="851"/>
              </w:tabs>
              <w:spacing w:before="9"/>
              <w:ind w:left="5" w:right="2"/>
              <w:rPr>
                <w:rFonts w:asciiTheme="majorHAnsi" w:hAnsiTheme="majorHAnsi" w:cstheme="minorHAnsi"/>
                <w:sz w:val="18"/>
                <w:szCs w:val="18"/>
              </w:rPr>
            </w:pPr>
            <w:r w:rsidRPr="00A22D9A">
              <w:rPr>
                <w:rFonts w:ascii="Calibri" w:hAnsi="Calibri" w:cs="Calibri"/>
                <w:color w:val="000000"/>
              </w:rPr>
              <w:t>143.95</w:t>
            </w:r>
          </w:p>
        </w:tc>
        <w:tc>
          <w:tcPr>
            <w:tcW w:w="1388" w:type="dxa"/>
            <w:vAlign w:val="center"/>
          </w:tcPr>
          <w:p w14:paraId="6D030363" w14:textId="4D031A5B" w:rsidR="00C5273A" w:rsidRPr="00A22D9A" w:rsidRDefault="00C5273A" w:rsidP="00C5273A">
            <w:pPr>
              <w:pStyle w:val="TableParagraph"/>
              <w:tabs>
                <w:tab w:val="left" w:pos="851"/>
              </w:tabs>
              <w:spacing w:before="9"/>
              <w:ind w:left="3"/>
              <w:rPr>
                <w:rFonts w:asciiTheme="majorHAnsi" w:hAnsiTheme="majorHAnsi" w:cstheme="minorHAnsi"/>
                <w:sz w:val="18"/>
                <w:szCs w:val="18"/>
              </w:rPr>
            </w:pPr>
            <w:r w:rsidRPr="00A22D9A">
              <w:rPr>
                <w:rFonts w:ascii="Calibri" w:hAnsi="Calibri" w:cs="Calibri"/>
                <w:color w:val="000000"/>
              </w:rPr>
              <w:t>168.10</w:t>
            </w:r>
          </w:p>
        </w:tc>
        <w:tc>
          <w:tcPr>
            <w:tcW w:w="1383" w:type="dxa"/>
            <w:vAlign w:val="center"/>
          </w:tcPr>
          <w:p w14:paraId="6D030364" w14:textId="0C86C052" w:rsidR="00C5273A" w:rsidRPr="00A22D9A" w:rsidRDefault="00C5273A" w:rsidP="00C5273A">
            <w:pPr>
              <w:pStyle w:val="TableParagraph"/>
              <w:tabs>
                <w:tab w:val="left" w:pos="851"/>
              </w:tabs>
              <w:spacing w:before="9"/>
              <w:ind w:right="1"/>
              <w:rPr>
                <w:rFonts w:asciiTheme="majorHAnsi" w:hAnsiTheme="majorHAnsi" w:cstheme="minorHAnsi"/>
                <w:sz w:val="18"/>
                <w:szCs w:val="18"/>
              </w:rPr>
            </w:pPr>
            <w:r w:rsidRPr="00A22D9A">
              <w:rPr>
                <w:rFonts w:ascii="Calibri" w:hAnsi="Calibri" w:cs="Calibri"/>
                <w:color w:val="000000"/>
              </w:rPr>
              <w:t>160.69</w:t>
            </w:r>
          </w:p>
        </w:tc>
      </w:tr>
      <w:tr w:rsidR="00C5273A" w:rsidRPr="00B2312B" w14:paraId="6D03036C" w14:textId="77777777" w:rsidTr="007330E5">
        <w:trPr>
          <w:trHeight w:val="63"/>
        </w:trPr>
        <w:tc>
          <w:tcPr>
            <w:tcW w:w="2093" w:type="dxa"/>
          </w:tcPr>
          <w:p w14:paraId="6D030366" w14:textId="77777777" w:rsidR="00C5273A" w:rsidRPr="007330E5" w:rsidRDefault="00C5273A" w:rsidP="00C5273A">
            <w:pPr>
              <w:pStyle w:val="TableParagraph"/>
              <w:tabs>
                <w:tab w:val="left" w:pos="851"/>
              </w:tabs>
              <w:spacing w:before="9"/>
              <w:ind w:left="107"/>
              <w:jc w:val="left"/>
              <w:rPr>
                <w:rFonts w:asciiTheme="minorHAnsi" w:hAnsiTheme="minorHAnsi" w:cstheme="minorHAnsi"/>
                <w:sz w:val="20"/>
                <w:szCs w:val="20"/>
              </w:rPr>
            </w:pPr>
            <w:r w:rsidRPr="007330E5">
              <w:rPr>
                <w:rFonts w:asciiTheme="minorHAnsi" w:hAnsiTheme="minorHAnsi" w:cstheme="minorHAnsi"/>
                <w:sz w:val="20"/>
                <w:szCs w:val="20"/>
              </w:rPr>
              <w:t>Average</w:t>
            </w:r>
            <w:r w:rsidRPr="007330E5">
              <w:rPr>
                <w:rFonts w:asciiTheme="minorHAnsi" w:hAnsiTheme="minorHAnsi" w:cstheme="minorHAnsi"/>
                <w:spacing w:val="-9"/>
                <w:sz w:val="20"/>
                <w:szCs w:val="20"/>
              </w:rPr>
              <w:t xml:space="preserve"> </w:t>
            </w:r>
            <w:r w:rsidRPr="007330E5">
              <w:rPr>
                <w:rFonts w:asciiTheme="minorHAnsi" w:hAnsiTheme="minorHAnsi" w:cstheme="minorHAnsi"/>
                <w:spacing w:val="-4"/>
                <w:sz w:val="20"/>
                <w:szCs w:val="20"/>
              </w:rPr>
              <w:t>Loan</w:t>
            </w:r>
          </w:p>
        </w:tc>
        <w:tc>
          <w:tcPr>
            <w:tcW w:w="1386" w:type="dxa"/>
            <w:vAlign w:val="center"/>
          </w:tcPr>
          <w:p w14:paraId="6D030367" w14:textId="3C14768E" w:rsidR="00C5273A" w:rsidRPr="00A22D9A" w:rsidRDefault="00C5273A" w:rsidP="00C5273A">
            <w:pPr>
              <w:pStyle w:val="TableParagraph"/>
              <w:tabs>
                <w:tab w:val="left" w:pos="851"/>
              </w:tabs>
              <w:spacing w:before="9"/>
              <w:ind w:left="6" w:right="2"/>
              <w:rPr>
                <w:rFonts w:asciiTheme="majorHAnsi" w:hAnsiTheme="majorHAnsi" w:cstheme="minorHAnsi"/>
                <w:sz w:val="18"/>
                <w:szCs w:val="18"/>
              </w:rPr>
            </w:pPr>
            <w:r w:rsidRPr="00A22D9A">
              <w:rPr>
                <w:rFonts w:ascii="Calibri" w:hAnsi="Calibri" w:cs="Calibri"/>
                <w:color w:val="000000"/>
              </w:rPr>
              <w:t>6.44</w:t>
            </w:r>
          </w:p>
        </w:tc>
        <w:tc>
          <w:tcPr>
            <w:tcW w:w="1385" w:type="dxa"/>
            <w:vAlign w:val="center"/>
          </w:tcPr>
          <w:p w14:paraId="6D030368" w14:textId="56D47E93" w:rsidR="00C5273A" w:rsidRPr="00A22D9A" w:rsidRDefault="00C5273A" w:rsidP="00C5273A">
            <w:pPr>
              <w:pStyle w:val="TableParagraph"/>
              <w:tabs>
                <w:tab w:val="left" w:pos="851"/>
              </w:tabs>
              <w:spacing w:before="9"/>
              <w:ind w:left="5" w:right="3"/>
              <w:rPr>
                <w:rFonts w:asciiTheme="majorHAnsi" w:hAnsiTheme="majorHAnsi" w:cstheme="minorHAnsi"/>
                <w:sz w:val="18"/>
                <w:szCs w:val="18"/>
              </w:rPr>
            </w:pPr>
            <w:r w:rsidRPr="00A22D9A">
              <w:rPr>
                <w:rFonts w:ascii="Calibri" w:hAnsi="Calibri" w:cs="Calibri"/>
                <w:color w:val="000000"/>
              </w:rPr>
              <w:t>70.21</w:t>
            </w:r>
          </w:p>
        </w:tc>
        <w:tc>
          <w:tcPr>
            <w:tcW w:w="1385" w:type="dxa"/>
            <w:vAlign w:val="center"/>
          </w:tcPr>
          <w:p w14:paraId="6D030369" w14:textId="333010C4" w:rsidR="00C5273A" w:rsidRPr="00A22D9A" w:rsidRDefault="00C5273A" w:rsidP="00C5273A">
            <w:pPr>
              <w:pStyle w:val="TableParagraph"/>
              <w:tabs>
                <w:tab w:val="left" w:pos="851"/>
              </w:tabs>
              <w:spacing w:before="9"/>
              <w:ind w:left="5" w:right="2"/>
              <w:rPr>
                <w:rFonts w:asciiTheme="majorHAnsi" w:hAnsiTheme="majorHAnsi" w:cstheme="minorHAnsi"/>
                <w:sz w:val="18"/>
                <w:szCs w:val="18"/>
              </w:rPr>
            </w:pPr>
            <w:r w:rsidRPr="00A22D9A">
              <w:rPr>
                <w:rFonts w:ascii="Calibri" w:hAnsi="Calibri" w:cs="Calibri"/>
                <w:color w:val="000000"/>
              </w:rPr>
              <w:t>142.19</w:t>
            </w:r>
          </w:p>
        </w:tc>
        <w:tc>
          <w:tcPr>
            <w:tcW w:w="1388" w:type="dxa"/>
            <w:vAlign w:val="center"/>
          </w:tcPr>
          <w:p w14:paraId="6D03036A" w14:textId="5A0BC0CE" w:rsidR="00C5273A" w:rsidRPr="00A22D9A" w:rsidRDefault="00C5273A" w:rsidP="00C5273A">
            <w:pPr>
              <w:pStyle w:val="TableParagraph"/>
              <w:tabs>
                <w:tab w:val="left" w:pos="851"/>
              </w:tabs>
              <w:spacing w:before="9"/>
              <w:ind w:left="3"/>
              <w:rPr>
                <w:rFonts w:asciiTheme="majorHAnsi" w:hAnsiTheme="majorHAnsi" w:cstheme="minorHAnsi"/>
                <w:sz w:val="18"/>
                <w:szCs w:val="18"/>
              </w:rPr>
            </w:pPr>
            <w:r w:rsidRPr="00A22D9A">
              <w:rPr>
                <w:rFonts w:ascii="Calibri" w:hAnsi="Calibri" w:cs="Calibri"/>
                <w:color w:val="000000"/>
              </w:rPr>
              <w:t>156.03</w:t>
            </w:r>
          </w:p>
        </w:tc>
        <w:tc>
          <w:tcPr>
            <w:tcW w:w="1383" w:type="dxa"/>
            <w:vAlign w:val="center"/>
          </w:tcPr>
          <w:p w14:paraId="6D03036B" w14:textId="19C4FA54" w:rsidR="00C5273A" w:rsidRPr="00A22D9A" w:rsidRDefault="00C5273A" w:rsidP="00C5273A">
            <w:pPr>
              <w:pStyle w:val="TableParagraph"/>
              <w:tabs>
                <w:tab w:val="left" w:pos="851"/>
              </w:tabs>
              <w:spacing w:before="9"/>
              <w:ind w:right="1"/>
              <w:rPr>
                <w:rFonts w:asciiTheme="majorHAnsi" w:hAnsiTheme="majorHAnsi" w:cstheme="minorHAnsi"/>
                <w:sz w:val="18"/>
                <w:szCs w:val="18"/>
              </w:rPr>
            </w:pPr>
            <w:r w:rsidRPr="00A22D9A">
              <w:rPr>
                <w:rFonts w:ascii="Calibri" w:hAnsi="Calibri" w:cs="Calibri"/>
                <w:color w:val="000000"/>
              </w:rPr>
              <w:t>164.40</w:t>
            </w:r>
          </w:p>
        </w:tc>
      </w:tr>
      <w:tr w:rsidR="00C5273A" w:rsidRPr="00B2312B" w14:paraId="6D030373" w14:textId="77777777" w:rsidTr="007330E5">
        <w:trPr>
          <w:trHeight w:val="63"/>
        </w:trPr>
        <w:tc>
          <w:tcPr>
            <w:tcW w:w="2093" w:type="dxa"/>
          </w:tcPr>
          <w:p w14:paraId="6D03036D" w14:textId="77777777" w:rsidR="00C5273A" w:rsidRPr="007330E5" w:rsidRDefault="00C5273A" w:rsidP="00C5273A">
            <w:pPr>
              <w:pStyle w:val="TableParagraph"/>
              <w:tabs>
                <w:tab w:val="left" w:pos="851"/>
              </w:tabs>
              <w:spacing w:before="9"/>
              <w:ind w:left="107"/>
              <w:jc w:val="left"/>
              <w:rPr>
                <w:rFonts w:asciiTheme="minorHAnsi" w:hAnsiTheme="minorHAnsi" w:cstheme="minorHAnsi"/>
                <w:sz w:val="20"/>
                <w:szCs w:val="20"/>
              </w:rPr>
            </w:pPr>
            <w:r w:rsidRPr="007330E5">
              <w:rPr>
                <w:rFonts w:asciiTheme="minorHAnsi" w:hAnsiTheme="minorHAnsi" w:cstheme="minorHAnsi"/>
                <w:sz w:val="20"/>
                <w:szCs w:val="20"/>
              </w:rPr>
              <w:t>Rate</w:t>
            </w:r>
            <w:r w:rsidRPr="007330E5">
              <w:rPr>
                <w:rFonts w:asciiTheme="minorHAnsi" w:hAnsiTheme="minorHAnsi" w:cstheme="minorHAnsi"/>
                <w:spacing w:val="-6"/>
                <w:sz w:val="20"/>
                <w:szCs w:val="20"/>
              </w:rPr>
              <w:t xml:space="preserve"> </w:t>
            </w:r>
            <w:r w:rsidRPr="007330E5">
              <w:rPr>
                <w:rFonts w:asciiTheme="minorHAnsi" w:hAnsiTheme="minorHAnsi" w:cstheme="minorHAnsi"/>
                <w:sz w:val="20"/>
                <w:szCs w:val="20"/>
              </w:rPr>
              <w:t>of</w:t>
            </w:r>
            <w:r w:rsidRPr="007330E5">
              <w:rPr>
                <w:rFonts w:asciiTheme="minorHAnsi" w:hAnsiTheme="minorHAnsi" w:cstheme="minorHAnsi"/>
                <w:spacing w:val="-5"/>
                <w:sz w:val="20"/>
                <w:szCs w:val="20"/>
              </w:rPr>
              <w:t xml:space="preserve"> </w:t>
            </w:r>
            <w:r w:rsidRPr="007330E5">
              <w:rPr>
                <w:rFonts w:asciiTheme="minorHAnsi" w:hAnsiTheme="minorHAnsi" w:cstheme="minorHAnsi"/>
                <w:spacing w:val="-2"/>
                <w:sz w:val="20"/>
                <w:szCs w:val="20"/>
              </w:rPr>
              <w:t>Interest</w:t>
            </w:r>
          </w:p>
        </w:tc>
        <w:tc>
          <w:tcPr>
            <w:tcW w:w="1386" w:type="dxa"/>
            <w:vAlign w:val="center"/>
          </w:tcPr>
          <w:p w14:paraId="6D03036E" w14:textId="65BA0B2E" w:rsidR="00C5273A" w:rsidRPr="00A22D9A" w:rsidRDefault="00C5273A" w:rsidP="00C5273A">
            <w:pPr>
              <w:pStyle w:val="TableParagraph"/>
              <w:tabs>
                <w:tab w:val="left" w:pos="851"/>
              </w:tabs>
              <w:spacing w:before="9"/>
              <w:ind w:left="6" w:right="2"/>
              <w:rPr>
                <w:rFonts w:asciiTheme="majorHAnsi" w:hAnsiTheme="majorHAnsi" w:cstheme="minorHAnsi"/>
                <w:sz w:val="18"/>
                <w:szCs w:val="18"/>
              </w:rPr>
            </w:pPr>
            <w:r w:rsidRPr="00A22D9A">
              <w:rPr>
                <w:rFonts w:ascii="Verdana" w:hAnsi="Verdana" w:cs="Calibri"/>
                <w:color w:val="000000"/>
                <w:sz w:val="18"/>
                <w:szCs w:val="18"/>
              </w:rPr>
              <w:t>11.00%</w:t>
            </w:r>
          </w:p>
        </w:tc>
        <w:tc>
          <w:tcPr>
            <w:tcW w:w="1385" w:type="dxa"/>
            <w:vAlign w:val="center"/>
          </w:tcPr>
          <w:p w14:paraId="6D03036F" w14:textId="5145B2C5" w:rsidR="00C5273A" w:rsidRPr="00A22D9A" w:rsidRDefault="00C5273A" w:rsidP="00C5273A">
            <w:pPr>
              <w:pStyle w:val="TableParagraph"/>
              <w:tabs>
                <w:tab w:val="left" w:pos="851"/>
              </w:tabs>
              <w:spacing w:before="9"/>
              <w:ind w:left="5" w:right="3"/>
              <w:rPr>
                <w:rFonts w:asciiTheme="majorHAnsi" w:hAnsiTheme="majorHAnsi" w:cstheme="minorHAnsi"/>
                <w:sz w:val="18"/>
                <w:szCs w:val="18"/>
              </w:rPr>
            </w:pPr>
            <w:r w:rsidRPr="00A22D9A">
              <w:rPr>
                <w:rFonts w:ascii="Verdana" w:hAnsi="Verdana" w:cs="Calibri"/>
                <w:color w:val="000000"/>
                <w:sz w:val="18"/>
                <w:szCs w:val="18"/>
              </w:rPr>
              <w:t>11.00%</w:t>
            </w:r>
          </w:p>
        </w:tc>
        <w:tc>
          <w:tcPr>
            <w:tcW w:w="1385" w:type="dxa"/>
            <w:vAlign w:val="center"/>
          </w:tcPr>
          <w:p w14:paraId="6D030370" w14:textId="54C0B7D5" w:rsidR="00C5273A" w:rsidRPr="00A22D9A" w:rsidRDefault="00C5273A" w:rsidP="00C5273A">
            <w:pPr>
              <w:pStyle w:val="TableParagraph"/>
              <w:tabs>
                <w:tab w:val="left" w:pos="851"/>
              </w:tabs>
              <w:spacing w:before="9"/>
              <w:ind w:left="5" w:right="2"/>
              <w:rPr>
                <w:rFonts w:asciiTheme="majorHAnsi" w:hAnsiTheme="majorHAnsi" w:cstheme="minorHAnsi"/>
                <w:sz w:val="18"/>
                <w:szCs w:val="18"/>
              </w:rPr>
            </w:pPr>
            <w:r w:rsidRPr="00A22D9A">
              <w:rPr>
                <w:rFonts w:ascii="Verdana" w:hAnsi="Verdana" w:cs="Calibri"/>
                <w:color w:val="000000"/>
                <w:sz w:val="18"/>
                <w:szCs w:val="18"/>
              </w:rPr>
              <w:t>11.00%</w:t>
            </w:r>
          </w:p>
        </w:tc>
        <w:tc>
          <w:tcPr>
            <w:tcW w:w="1388" w:type="dxa"/>
            <w:vAlign w:val="center"/>
          </w:tcPr>
          <w:p w14:paraId="6D030371" w14:textId="7D90D887" w:rsidR="00C5273A" w:rsidRPr="00A22D9A" w:rsidRDefault="00C5273A" w:rsidP="00C5273A">
            <w:pPr>
              <w:pStyle w:val="TableParagraph"/>
              <w:tabs>
                <w:tab w:val="left" w:pos="851"/>
              </w:tabs>
              <w:spacing w:before="9"/>
              <w:ind w:left="3" w:right="3"/>
              <w:rPr>
                <w:rFonts w:asciiTheme="majorHAnsi" w:hAnsiTheme="majorHAnsi" w:cstheme="minorHAnsi"/>
                <w:sz w:val="18"/>
                <w:szCs w:val="18"/>
              </w:rPr>
            </w:pPr>
            <w:r w:rsidRPr="00A22D9A">
              <w:rPr>
                <w:rFonts w:ascii="Verdana" w:hAnsi="Verdana" w:cs="Calibri"/>
                <w:color w:val="000000"/>
                <w:sz w:val="18"/>
                <w:szCs w:val="18"/>
              </w:rPr>
              <w:t>11.00%</w:t>
            </w:r>
          </w:p>
        </w:tc>
        <w:tc>
          <w:tcPr>
            <w:tcW w:w="1383" w:type="dxa"/>
            <w:vAlign w:val="center"/>
          </w:tcPr>
          <w:p w14:paraId="6D030372" w14:textId="1036B964" w:rsidR="00C5273A" w:rsidRPr="00A22D9A" w:rsidRDefault="00C5273A" w:rsidP="00C5273A">
            <w:pPr>
              <w:pStyle w:val="TableParagraph"/>
              <w:tabs>
                <w:tab w:val="left" w:pos="851"/>
              </w:tabs>
              <w:spacing w:before="9"/>
              <w:ind w:left="1" w:right="1"/>
              <w:rPr>
                <w:rFonts w:asciiTheme="majorHAnsi" w:hAnsiTheme="majorHAnsi" w:cstheme="minorHAnsi"/>
                <w:sz w:val="18"/>
                <w:szCs w:val="18"/>
              </w:rPr>
            </w:pPr>
            <w:r w:rsidRPr="00A22D9A">
              <w:rPr>
                <w:rFonts w:ascii="Verdana" w:hAnsi="Verdana" w:cs="Calibri"/>
                <w:color w:val="000000"/>
                <w:sz w:val="18"/>
                <w:szCs w:val="18"/>
              </w:rPr>
              <w:t>11.00%</w:t>
            </w:r>
          </w:p>
        </w:tc>
      </w:tr>
      <w:tr w:rsidR="00C5273A" w:rsidRPr="00B2312B" w14:paraId="6D03037A" w14:textId="77777777" w:rsidTr="007330E5">
        <w:trPr>
          <w:trHeight w:val="63"/>
        </w:trPr>
        <w:tc>
          <w:tcPr>
            <w:tcW w:w="2093" w:type="dxa"/>
          </w:tcPr>
          <w:p w14:paraId="6D030374" w14:textId="77777777" w:rsidR="00C5273A" w:rsidRPr="007330E5" w:rsidRDefault="00C5273A" w:rsidP="00C5273A">
            <w:pPr>
              <w:pStyle w:val="TableParagraph"/>
              <w:tabs>
                <w:tab w:val="left" w:pos="851"/>
              </w:tabs>
              <w:spacing w:before="9"/>
              <w:ind w:left="107"/>
              <w:jc w:val="left"/>
              <w:rPr>
                <w:rFonts w:asciiTheme="minorHAnsi" w:hAnsiTheme="minorHAnsi" w:cstheme="minorHAnsi"/>
                <w:sz w:val="20"/>
                <w:szCs w:val="20"/>
              </w:rPr>
            </w:pPr>
            <w:r w:rsidRPr="007330E5">
              <w:rPr>
                <w:rFonts w:asciiTheme="minorHAnsi" w:hAnsiTheme="minorHAnsi" w:cstheme="minorHAnsi"/>
                <w:spacing w:val="-2"/>
                <w:sz w:val="20"/>
                <w:szCs w:val="20"/>
              </w:rPr>
              <w:t>Interest</w:t>
            </w:r>
            <w:r w:rsidRPr="007330E5">
              <w:rPr>
                <w:rFonts w:asciiTheme="minorHAnsi" w:hAnsiTheme="minorHAnsi" w:cstheme="minorHAnsi"/>
                <w:spacing w:val="3"/>
                <w:sz w:val="20"/>
                <w:szCs w:val="20"/>
              </w:rPr>
              <w:t xml:space="preserve"> </w:t>
            </w:r>
            <w:r w:rsidRPr="007330E5">
              <w:rPr>
                <w:rFonts w:asciiTheme="minorHAnsi" w:hAnsiTheme="minorHAnsi" w:cstheme="minorHAnsi"/>
                <w:spacing w:val="-4"/>
                <w:sz w:val="20"/>
                <w:szCs w:val="20"/>
              </w:rPr>
              <w:t>Cost</w:t>
            </w:r>
          </w:p>
        </w:tc>
        <w:tc>
          <w:tcPr>
            <w:tcW w:w="1386" w:type="dxa"/>
            <w:vAlign w:val="center"/>
          </w:tcPr>
          <w:p w14:paraId="6D030375" w14:textId="375EF46A" w:rsidR="00C5273A" w:rsidRPr="00A22D9A" w:rsidRDefault="00C5273A" w:rsidP="00C5273A">
            <w:pPr>
              <w:pStyle w:val="TableParagraph"/>
              <w:tabs>
                <w:tab w:val="left" w:pos="851"/>
              </w:tabs>
              <w:spacing w:before="9"/>
              <w:ind w:left="6" w:right="2"/>
              <w:rPr>
                <w:rFonts w:asciiTheme="majorHAnsi" w:hAnsiTheme="majorHAnsi" w:cstheme="minorHAnsi"/>
                <w:sz w:val="18"/>
                <w:szCs w:val="18"/>
              </w:rPr>
            </w:pPr>
            <w:r w:rsidRPr="00A22D9A">
              <w:rPr>
                <w:rFonts w:ascii="Calibri" w:hAnsi="Calibri" w:cs="Calibri"/>
                <w:color w:val="000000"/>
              </w:rPr>
              <w:t>0.71</w:t>
            </w:r>
          </w:p>
        </w:tc>
        <w:tc>
          <w:tcPr>
            <w:tcW w:w="1385" w:type="dxa"/>
            <w:vAlign w:val="center"/>
          </w:tcPr>
          <w:p w14:paraId="6D030376" w14:textId="594C1AAF" w:rsidR="00C5273A" w:rsidRPr="00A22D9A" w:rsidRDefault="00C5273A" w:rsidP="00C5273A">
            <w:pPr>
              <w:pStyle w:val="TableParagraph"/>
              <w:tabs>
                <w:tab w:val="left" w:pos="851"/>
              </w:tabs>
              <w:spacing w:before="9"/>
              <w:ind w:left="5" w:right="3"/>
              <w:rPr>
                <w:rFonts w:asciiTheme="majorHAnsi" w:hAnsiTheme="majorHAnsi" w:cstheme="minorHAnsi"/>
                <w:sz w:val="18"/>
                <w:szCs w:val="18"/>
              </w:rPr>
            </w:pPr>
            <w:r w:rsidRPr="00A22D9A">
              <w:rPr>
                <w:rFonts w:ascii="Calibri" w:hAnsi="Calibri" w:cs="Calibri"/>
                <w:color w:val="000000"/>
              </w:rPr>
              <w:t>7.72</w:t>
            </w:r>
          </w:p>
        </w:tc>
        <w:tc>
          <w:tcPr>
            <w:tcW w:w="1385" w:type="dxa"/>
            <w:vAlign w:val="center"/>
          </w:tcPr>
          <w:p w14:paraId="6D030377" w14:textId="76A2EA38" w:rsidR="00C5273A" w:rsidRPr="00A22D9A" w:rsidRDefault="00C5273A" w:rsidP="00C5273A">
            <w:pPr>
              <w:pStyle w:val="TableParagraph"/>
              <w:tabs>
                <w:tab w:val="left" w:pos="851"/>
              </w:tabs>
              <w:spacing w:before="9"/>
              <w:ind w:left="5" w:right="2"/>
              <w:rPr>
                <w:rFonts w:asciiTheme="majorHAnsi" w:hAnsiTheme="majorHAnsi" w:cstheme="minorHAnsi"/>
                <w:sz w:val="18"/>
                <w:szCs w:val="18"/>
              </w:rPr>
            </w:pPr>
            <w:r w:rsidRPr="00A22D9A">
              <w:rPr>
                <w:rFonts w:ascii="Calibri" w:hAnsi="Calibri" w:cs="Calibri"/>
                <w:color w:val="000000"/>
              </w:rPr>
              <w:t>15.64</w:t>
            </w:r>
          </w:p>
        </w:tc>
        <w:tc>
          <w:tcPr>
            <w:tcW w:w="1388" w:type="dxa"/>
            <w:vAlign w:val="center"/>
          </w:tcPr>
          <w:p w14:paraId="6D030378" w14:textId="22706EEA" w:rsidR="00C5273A" w:rsidRPr="00A22D9A" w:rsidRDefault="00C5273A" w:rsidP="00C5273A">
            <w:pPr>
              <w:pStyle w:val="TableParagraph"/>
              <w:tabs>
                <w:tab w:val="left" w:pos="851"/>
              </w:tabs>
              <w:spacing w:before="9"/>
              <w:ind w:left="3" w:right="2"/>
              <w:rPr>
                <w:rFonts w:asciiTheme="majorHAnsi" w:hAnsiTheme="majorHAnsi" w:cstheme="minorHAnsi"/>
                <w:sz w:val="18"/>
                <w:szCs w:val="18"/>
              </w:rPr>
            </w:pPr>
            <w:r w:rsidRPr="00A22D9A">
              <w:rPr>
                <w:rFonts w:ascii="Calibri" w:hAnsi="Calibri" w:cs="Calibri"/>
                <w:color w:val="000000"/>
              </w:rPr>
              <w:t>17.16</w:t>
            </w:r>
          </w:p>
        </w:tc>
        <w:tc>
          <w:tcPr>
            <w:tcW w:w="1383" w:type="dxa"/>
            <w:vAlign w:val="center"/>
          </w:tcPr>
          <w:p w14:paraId="6D030379" w14:textId="335DF292" w:rsidR="00C5273A" w:rsidRPr="00A22D9A" w:rsidRDefault="00C5273A" w:rsidP="00C5273A">
            <w:pPr>
              <w:pStyle w:val="TableParagraph"/>
              <w:tabs>
                <w:tab w:val="left" w:pos="851"/>
              </w:tabs>
              <w:spacing w:before="9"/>
              <w:ind w:left="1" w:right="1"/>
              <w:rPr>
                <w:rFonts w:asciiTheme="majorHAnsi" w:hAnsiTheme="majorHAnsi" w:cstheme="minorHAnsi"/>
                <w:sz w:val="18"/>
                <w:szCs w:val="18"/>
              </w:rPr>
            </w:pPr>
            <w:r w:rsidRPr="00A22D9A">
              <w:rPr>
                <w:rFonts w:ascii="Calibri" w:hAnsi="Calibri" w:cs="Calibri"/>
                <w:color w:val="000000"/>
              </w:rPr>
              <w:t>18.08</w:t>
            </w:r>
          </w:p>
        </w:tc>
      </w:tr>
    </w:tbl>
    <w:p w14:paraId="4E3D8A83" w14:textId="36BDC2D2" w:rsidR="00BE025F" w:rsidRPr="00B2312B" w:rsidRDefault="003538AA" w:rsidP="004809AA">
      <w:pPr>
        <w:pStyle w:val="ListParagraph"/>
        <w:numPr>
          <w:ilvl w:val="2"/>
          <w:numId w:val="14"/>
        </w:numPr>
        <w:tabs>
          <w:tab w:val="left" w:pos="851"/>
          <w:tab w:val="left" w:pos="860"/>
        </w:tabs>
        <w:spacing w:before="82" w:line="276" w:lineRule="auto"/>
        <w:ind w:left="860" w:right="1161"/>
        <w:rPr>
          <w:rFonts w:asciiTheme="minorHAnsi" w:hAnsiTheme="minorHAnsi" w:cstheme="minorHAnsi"/>
          <w:sz w:val="24"/>
        </w:rPr>
      </w:pPr>
      <w:r w:rsidRPr="00DF4248">
        <w:rPr>
          <w:rFonts w:asciiTheme="minorHAnsi" w:hAnsiTheme="minorHAnsi" w:cstheme="minorHAnsi"/>
          <w:sz w:val="24"/>
        </w:rPr>
        <w:t>It</w:t>
      </w:r>
      <w:r w:rsidRPr="00DF4248">
        <w:rPr>
          <w:rFonts w:asciiTheme="minorHAnsi" w:hAnsiTheme="minorHAnsi" w:cstheme="minorHAnsi"/>
          <w:spacing w:val="-6"/>
          <w:sz w:val="24"/>
        </w:rPr>
        <w:t xml:space="preserve"> </w:t>
      </w:r>
      <w:r w:rsidRPr="00DF4248">
        <w:rPr>
          <w:rFonts w:asciiTheme="minorHAnsi" w:hAnsiTheme="minorHAnsi" w:cstheme="minorHAnsi"/>
          <w:sz w:val="24"/>
        </w:rPr>
        <w:t>is</w:t>
      </w:r>
      <w:r w:rsidRPr="00DF4248">
        <w:rPr>
          <w:rFonts w:asciiTheme="minorHAnsi" w:hAnsiTheme="minorHAnsi" w:cstheme="minorHAnsi"/>
          <w:spacing w:val="-5"/>
          <w:sz w:val="24"/>
        </w:rPr>
        <w:t xml:space="preserve"> </w:t>
      </w:r>
      <w:r w:rsidRPr="00DF4248">
        <w:rPr>
          <w:rFonts w:asciiTheme="minorHAnsi" w:hAnsiTheme="minorHAnsi" w:cstheme="minorHAnsi"/>
          <w:sz w:val="24"/>
        </w:rPr>
        <w:t>requested</w:t>
      </w:r>
      <w:r w:rsidRPr="00DF4248">
        <w:rPr>
          <w:rFonts w:asciiTheme="minorHAnsi" w:hAnsiTheme="minorHAnsi" w:cstheme="minorHAnsi"/>
          <w:spacing w:val="-7"/>
          <w:sz w:val="24"/>
        </w:rPr>
        <w:t xml:space="preserve"> </w:t>
      </w:r>
      <w:r w:rsidRPr="00DF4248">
        <w:rPr>
          <w:rFonts w:asciiTheme="minorHAnsi" w:hAnsiTheme="minorHAnsi" w:cstheme="minorHAnsi"/>
          <w:sz w:val="24"/>
        </w:rPr>
        <w:t>that</w:t>
      </w:r>
      <w:r w:rsidRPr="00DF4248">
        <w:rPr>
          <w:rFonts w:asciiTheme="minorHAnsi" w:hAnsiTheme="minorHAnsi" w:cstheme="minorHAnsi"/>
          <w:spacing w:val="-5"/>
          <w:sz w:val="24"/>
        </w:rPr>
        <w:t xml:space="preserve"> </w:t>
      </w:r>
      <w:r w:rsidRPr="00DF4248">
        <w:rPr>
          <w:rFonts w:asciiTheme="minorHAnsi" w:hAnsiTheme="minorHAnsi" w:cstheme="minorHAnsi"/>
          <w:sz w:val="24"/>
        </w:rPr>
        <w:t>the</w:t>
      </w:r>
      <w:r w:rsidRPr="00DF4248">
        <w:rPr>
          <w:rFonts w:asciiTheme="minorHAnsi" w:hAnsiTheme="minorHAnsi" w:cstheme="minorHAnsi"/>
          <w:spacing w:val="-10"/>
          <w:sz w:val="24"/>
        </w:rPr>
        <w:t xml:space="preserve"> </w:t>
      </w:r>
      <w:r w:rsidRPr="00DF4248">
        <w:rPr>
          <w:rFonts w:asciiTheme="minorHAnsi" w:hAnsiTheme="minorHAnsi" w:cstheme="minorHAnsi"/>
          <w:sz w:val="24"/>
        </w:rPr>
        <w:t>Hon’ble</w:t>
      </w:r>
      <w:r w:rsidRPr="00DF4248">
        <w:rPr>
          <w:rFonts w:asciiTheme="minorHAnsi" w:hAnsiTheme="minorHAnsi" w:cstheme="minorHAnsi"/>
          <w:spacing w:val="-6"/>
          <w:sz w:val="24"/>
        </w:rPr>
        <w:t xml:space="preserve"> </w:t>
      </w:r>
      <w:r w:rsidRPr="00DF4248">
        <w:rPr>
          <w:rFonts w:asciiTheme="minorHAnsi" w:hAnsiTheme="minorHAnsi" w:cstheme="minorHAnsi"/>
          <w:sz w:val="24"/>
        </w:rPr>
        <w:t>Commission</w:t>
      </w:r>
      <w:r w:rsidRPr="00DF4248">
        <w:rPr>
          <w:rFonts w:asciiTheme="minorHAnsi" w:hAnsiTheme="minorHAnsi" w:cstheme="minorHAnsi"/>
          <w:spacing w:val="-5"/>
          <w:sz w:val="24"/>
        </w:rPr>
        <w:t xml:space="preserve"> </w:t>
      </w:r>
      <w:r w:rsidRPr="00DF4248">
        <w:rPr>
          <w:rFonts w:asciiTheme="minorHAnsi" w:hAnsiTheme="minorHAnsi" w:cstheme="minorHAnsi"/>
          <w:sz w:val="24"/>
        </w:rPr>
        <w:t>may</w:t>
      </w:r>
      <w:r w:rsidRPr="00DF4248">
        <w:rPr>
          <w:rFonts w:asciiTheme="minorHAnsi" w:hAnsiTheme="minorHAnsi" w:cstheme="minorHAnsi"/>
          <w:spacing w:val="-6"/>
          <w:sz w:val="24"/>
        </w:rPr>
        <w:t xml:space="preserve"> </w:t>
      </w:r>
      <w:r w:rsidRPr="00DF4248">
        <w:rPr>
          <w:rFonts w:asciiTheme="minorHAnsi" w:hAnsiTheme="minorHAnsi" w:cstheme="minorHAnsi"/>
          <w:sz w:val="24"/>
        </w:rPr>
        <w:t>approve</w:t>
      </w:r>
      <w:r w:rsidRPr="00DF4248">
        <w:rPr>
          <w:rFonts w:asciiTheme="minorHAnsi" w:hAnsiTheme="minorHAnsi" w:cstheme="minorHAnsi"/>
          <w:spacing w:val="-5"/>
          <w:sz w:val="24"/>
        </w:rPr>
        <w:t xml:space="preserve"> </w:t>
      </w:r>
      <w:r w:rsidRPr="00DF4248">
        <w:rPr>
          <w:rFonts w:asciiTheme="minorHAnsi" w:hAnsiTheme="minorHAnsi" w:cstheme="minorHAnsi"/>
          <w:sz w:val="24"/>
        </w:rPr>
        <w:t>the</w:t>
      </w:r>
      <w:r w:rsidRPr="00DF4248">
        <w:rPr>
          <w:rFonts w:asciiTheme="minorHAnsi" w:hAnsiTheme="minorHAnsi" w:cstheme="minorHAnsi"/>
          <w:spacing w:val="-5"/>
          <w:sz w:val="24"/>
        </w:rPr>
        <w:t xml:space="preserve"> </w:t>
      </w:r>
      <w:r w:rsidRPr="00DF4248">
        <w:rPr>
          <w:rFonts w:asciiTheme="minorHAnsi" w:hAnsiTheme="minorHAnsi" w:cstheme="minorHAnsi"/>
          <w:sz w:val="24"/>
        </w:rPr>
        <w:t>interest</w:t>
      </w:r>
      <w:r w:rsidRPr="00DF4248">
        <w:rPr>
          <w:rFonts w:asciiTheme="minorHAnsi" w:hAnsiTheme="minorHAnsi" w:cstheme="minorHAnsi"/>
          <w:spacing w:val="-8"/>
          <w:sz w:val="24"/>
        </w:rPr>
        <w:t xml:space="preserve"> </w:t>
      </w:r>
      <w:r w:rsidRPr="00DF4248">
        <w:rPr>
          <w:rFonts w:asciiTheme="minorHAnsi" w:hAnsiTheme="minorHAnsi" w:cstheme="minorHAnsi"/>
          <w:sz w:val="24"/>
        </w:rPr>
        <w:t>and</w:t>
      </w:r>
      <w:r w:rsidRPr="00DF4248">
        <w:rPr>
          <w:rFonts w:asciiTheme="minorHAnsi" w:hAnsiTheme="minorHAnsi" w:cstheme="minorHAnsi"/>
          <w:spacing w:val="-7"/>
          <w:sz w:val="24"/>
        </w:rPr>
        <w:t xml:space="preserve"> </w:t>
      </w:r>
      <w:r w:rsidRPr="00DF4248">
        <w:rPr>
          <w:rFonts w:asciiTheme="minorHAnsi" w:hAnsiTheme="minorHAnsi" w:cstheme="minorHAnsi"/>
          <w:sz w:val="24"/>
        </w:rPr>
        <w:t>finance charges as submitted by the Petitioner.</w:t>
      </w:r>
    </w:p>
    <w:p w14:paraId="6D03037C" w14:textId="2FBAB486" w:rsidR="00895549" w:rsidRPr="007330E5"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172" w:name="_Toc214785302"/>
      <w:bookmarkStart w:id="173" w:name="_Toc214967135"/>
      <w:bookmarkStart w:id="174" w:name="_Toc215186350"/>
      <w:r w:rsidRPr="007330E5">
        <w:rPr>
          <w:rFonts w:asciiTheme="minorHAnsi" w:hAnsiTheme="minorHAnsi" w:cstheme="minorHAnsi"/>
          <w:i w:val="0"/>
          <w:iCs w:val="0"/>
          <w:color w:val="215868" w:themeColor="accent5" w:themeShade="80"/>
          <w:sz w:val="28"/>
          <w:szCs w:val="28"/>
        </w:rPr>
        <w:t>Return on Equity</w:t>
      </w:r>
      <w:bookmarkEnd w:id="172"/>
      <w:bookmarkEnd w:id="173"/>
      <w:bookmarkEnd w:id="174"/>
    </w:p>
    <w:p w14:paraId="6D03037D" w14:textId="06228153" w:rsidR="00895549" w:rsidRPr="00DF4248" w:rsidRDefault="003538AA" w:rsidP="004809AA">
      <w:pPr>
        <w:pStyle w:val="ListParagraph"/>
        <w:numPr>
          <w:ilvl w:val="2"/>
          <w:numId w:val="14"/>
        </w:numPr>
        <w:tabs>
          <w:tab w:val="left" w:pos="851"/>
          <w:tab w:val="left" w:pos="860"/>
        </w:tabs>
        <w:spacing w:before="109" w:line="278" w:lineRule="auto"/>
        <w:ind w:left="860" w:right="1159"/>
        <w:rPr>
          <w:rFonts w:asciiTheme="minorHAnsi" w:hAnsiTheme="minorHAnsi" w:cstheme="minorHAnsi"/>
          <w:sz w:val="24"/>
        </w:rPr>
      </w:pPr>
      <w:r w:rsidRPr="00DF4248">
        <w:rPr>
          <w:rFonts w:asciiTheme="minorHAnsi" w:hAnsiTheme="minorHAnsi" w:cstheme="minorHAnsi"/>
          <w:sz w:val="24"/>
        </w:rPr>
        <w:t>The Petitioner has considered the opening balance of normative equity for FY 202</w:t>
      </w:r>
      <w:r w:rsidR="00887116" w:rsidRPr="00DF4248">
        <w:rPr>
          <w:rFonts w:asciiTheme="minorHAnsi" w:hAnsiTheme="minorHAnsi" w:cstheme="minorHAnsi"/>
          <w:sz w:val="24"/>
        </w:rPr>
        <w:t>6-27</w:t>
      </w:r>
      <w:r w:rsidRPr="00DF4248">
        <w:rPr>
          <w:rFonts w:asciiTheme="minorHAnsi" w:hAnsiTheme="minorHAnsi" w:cstheme="minorHAnsi"/>
          <w:sz w:val="24"/>
        </w:rPr>
        <w:t xml:space="preserve"> as per the closing balance for the FY 20</w:t>
      </w:r>
      <w:r w:rsidR="00887116" w:rsidRPr="00DF4248">
        <w:rPr>
          <w:rFonts w:asciiTheme="minorHAnsi" w:hAnsiTheme="minorHAnsi" w:cstheme="minorHAnsi"/>
          <w:sz w:val="24"/>
        </w:rPr>
        <w:t>25-26</w:t>
      </w:r>
      <w:r w:rsidRPr="00DF4248">
        <w:rPr>
          <w:rFonts w:asciiTheme="minorHAnsi" w:hAnsiTheme="minorHAnsi" w:cstheme="minorHAnsi"/>
          <w:sz w:val="24"/>
        </w:rPr>
        <w:t xml:space="preserve"> as submitted above in chapter regarding APR for FY 202</w:t>
      </w:r>
      <w:r w:rsidR="00B37F82" w:rsidRPr="00DF4248">
        <w:rPr>
          <w:rFonts w:asciiTheme="minorHAnsi" w:hAnsiTheme="minorHAnsi" w:cstheme="minorHAnsi"/>
          <w:sz w:val="24"/>
        </w:rPr>
        <w:t>5-26</w:t>
      </w:r>
      <w:r w:rsidRPr="00DF4248">
        <w:rPr>
          <w:rFonts w:asciiTheme="minorHAnsi" w:hAnsiTheme="minorHAnsi" w:cstheme="minorHAnsi"/>
          <w:sz w:val="24"/>
        </w:rPr>
        <w:t>.</w:t>
      </w:r>
      <w:r w:rsidR="00AA2EFC">
        <w:rPr>
          <w:rFonts w:asciiTheme="minorHAnsi" w:hAnsiTheme="minorHAnsi" w:cstheme="minorHAnsi"/>
          <w:sz w:val="24"/>
        </w:rPr>
        <w:t xml:space="preserve"> </w:t>
      </w:r>
    </w:p>
    <w:p w14:paraId="6D03037E" w14:textId="419F3A31" w:rsidR="00895549" w:rsidRPr="00DF4248" w:rsidRDefault="003538AA" w:rsidP="004809AA">
      <w:pPr>
        <w:pStyle w:val="ListParagraph"/>
        <w:numPr>
          <w:ilvl w:val="2"/>
          <w:numId w:val="14"/>
        </w:numPr>
        <w:tabs>
          <w:tab w:val="left" w:pos="851"/>
          <w:tab w:val="left" w:pos="860"/>
        </w:tabs>
        <w:spacing w:before="72" w:line="278" w:lineRule="auto"/>
        <w:ind w:left="860" w:right="1165"/>
        <w:rPr>
          <w:rFonts w:asciiTheme="minorHAnsi" w:hAnsiTheme="minorHAnsi" w:cstheme="minorHAnsi"/>
          <w:sz w:val="24"/>
        </w:rPr>
      </w:pPr>
      <w:r w:rsidRPr="00DF4248">
        <w:rPr>
          <w:rFonts w:asciiTheme="minorHAnsi" w:hAnsiTheme="minorHAnsi" w:cstheme="minorHAnsi"/>
          <w:sz w:val="24"/>
        </w:rPr>
        <w:t xml:space="preserve">Annual addition in Equity for next Control Period has been considered as calculated in </w:t>
      </w:r>
      <w:r w:rsidR="00B37F82" w:rsidRPr="00DF4248">
        <w:rPr>
          <w:rFonts w:asciiTheme="minorHAnsi" w:hAnsiTheme="minorHAnsi" w:cstheme="minorHAnsi"/>
        </w:rPr>
        <w:lastRenderedPageBreak/>
        <w:t>this petition.</w:t>
      </w:r>
    </w:p>
    <w:p w14:paraId="6D03037F" w14:textId="65AB0E50" w:rsidR="00895549" w:rsidRPr="00DF4248" w:rsidRDefault="003538AA" w:rsidP="004809AA">
      <w:pPr>
        <w:pStyle w:val="ListParagraph"/>
        <w:numPr>
          <w:ilvl w:val="2"/>
          <w:numId w:val="14"/>
        </w:numPr>
        <w:tabs>
          <w:tab w:val="left" w:pos="851"/>
          <w:tab w:val="left" w:pos="860"/>
        </w:tabs>
        <w:spacing w:before="74" w:line="278" w:lineRule="auto"/>
        <w:ind w:left="860" w:right="1160"/>
        <w:rPr>
          <w:rFonts w:asciiTheme="minorHAnsi" w:hAnsiTheme="minorHAnsi" w:cstheme="minorHAnsi"/>
          <w:sz w:val="24"/>
        </w:rPr>
      </w:pPr>
      <w:r w:rsidRPr="00DF4248">
        <w:rPr>
          <w:rFonts w:asciiTheme="minorHAnsi" w:hAnsiTheme="minorHAnsi" w:cstheme="minorHAnsi"/>
          <w:sz w:val="24"/>
        </w:rPr>
        <w:t>Further, the rate of Return on Equity (RoE) is considered to be 1</w:t>
      </w:r>
      <w:r w:rsidR="00B37F82" w:rsidRPr="00DF4248">
        <w:rPr>
          <w:rFonts w:asciiTheme="minorHAnsi" w:hAnsiTheme="minorHAnsi" w:cstheme="minorHAnsi"/>
          <w:sz w:val="24"/>
        </w:rPr>
        <w:t>5.00</w:t>
      </w:r>
      <w:r w:rsidRPr="00DF4248">
        <w:rPr>
          <w:rFonts w:asciiTheme="minorHAnsi" w:hAnsiTheme="minorHAnsi" w:cstheme="minorHAnsi"/>
          <w:sz w:val="24"/>
        </w:rPr>
        <w:t xml:space="preserve"> % as per the provisions of Regulation 10.19 of </w:t>
      </w:r>
      <w:r w:rsidR="00887116" w:rsidRPr="00DF4248">
        <w:rPr>
          <w:rFonts w:asciiTheme="minorHAnsi" w:hAnsiTheme="minorHAnsi" w:cstheme="minorHAnsi"/>
          <w:sz w:val="24"/>
        </w:rPr>
        <w:t>JSERC (Terms and Conditions for Determination of Distribution Tariff) Regulations, 2025</w:t>
      </w:r>
      <w:r w:rsidR="00AA2EFC">
        <w:rPr>
          <w:rFonts w:asciiTheme="minorHAnsi" w:hAnsiTheme="minorHAnsi" w:cstheme="minorHAnsi"/>
          <w:sz w:val="24"/>
        </w:rPr>
        <w:t>.</w:t>
      </w:r>
    </w:p>
    <w:p w14:paraId="60795E4E" w14:textId="7DED733A" w:rsidR="00E763AD" w:rsidRPr="00DF4248" w:rsidRDefault="003538AA" w:rsidP="004809AA">
      <w:pPr>
        <w:pStyle w:val="ListParagraph"/>
        <w:numPr>
          <w:ilvl w:val="2"/>
          <w:numId w:val="14"/>
        </w:numPr>
        <w:tabs>
          <w:tab w:val="left" w:pos="851"/>
          <w:tab w:val="left" w:pos="860"/>
        </w:tabs>
        <w:spacing w:before="75" w:line="278" w:lineRule="auto"/>
        <w:ind w:left="860" w:right="1159"/>
        <w:rPr>
          <w:rFonts w:asciiTheme="minorHAnsi" w:hAnsiTheme="minorHAnsi" w:cstheme="minorHAnsi"/>
          <w:sz w:val="24"/>
        </w:rPr>
      </w:pPr>
      <w:r w:rsidRPr="00DF4248">
        <w:rPr>
          <w:rFonts w:asciiTheme="minorHAnsi" w:hAnsiTheme="minorHAnsi" w:cstheme="minorHAnsi"/>
          <w:sz w:val="24"/>
        </w:rPr>
        <w:t>The return on equity is provided in the table below for kind consideration of Hon’ble Commission</w:t>
      </w:r>
      <w:r w:rsidR="001A2F34" w:rsidRPr="00DF4248">
        <w:rPr>
          <w:rFonts w:asciiTheme="minorHAnsi" w:hAnsiTheme="minorHAnsi" w:cstheme="minorHAnsi"/>
          <w:sz w:val="24"/>
        </w:rPr>
        <w:t>:</w:t>
      </w:r>
    </w:p>
    <w:p w14:paraId="6D030381" w14:textId="2DBAC904" w:rsidR="00895549" w:rsidRPr="00AD7CE2" w:rsidRDefault="009A0136" w:rsidP="0063238C">
      <w:pPr>
        <w:pStyle w:val="ListParagraph"/>
        <w:tabs>
          <w:tab w:val="left" w:pos="1276"/>
          <w:tab w:val="left" w:pos="1843"/>
          <w:tab w:val="left" w:pos="1985"/>
          <w:tab w:val="left" w:pos="8222"/>
        </w:tabs>
        <w:spacing w:before="112" w:after="37" w:line="283" w:lineRule="auto"/>
        <w:ind w:left="1418" w:right="431" w:hanging="1985"/>
        <w:contextualSpacing/>
        <w:jc w:val="center"/>
        <w:rPr>
          <w:rFonts w:ascii="Calibri" w:eastAsia="Calibri" w:hAnsi="Calibri" w:cs="Calibri"/>
          <w:b/>
          <w:bCs/>
          <w:color w:val="002060"/>
        </w:rPr>
      </w:pPr>
      <w:bookmarkStart w:id="175" w:name="_bookmark151"/>
      <w:bookmarkEnd w:id="175"/>
      <w:r w:rsidRPr="00AD7CE2">
        <w:rPr>
          <w:rFonts w:ascii="Calibri" w:eastAsia="Calibri" w:hAnsi="Calibri" w:cs="Calibri"/>
          <w:b/>
          <w:bCs/>
          <w:color w:val="002060"/>
        </w:rPr>
        <w:t xml:space="preserve">                </w:t>
      </w:r>
      <w:bookmarkStart w:id="176" w:name="_Toc214779760"/>
      <w:r w:rsidR="0063238C">
        <w:rPr>
          <w:rFonts w:ascii="Calibri" w:eastAsia="Calibri" w:hAnsi="Calibri" w:cs="Calibri"/>
          <w:b/>
          <w:bCs/>
          <w:color w:val="002060"/>
        </w:rPr>
        <w:t xml:space="preserve"> </w:t>
      </w:r>
      <w:bookmarkStart w:id="177" w:name="_Toc215186188"/>
      <w:r w:rsidRPr="00AD7CE2">
        <w:rPr>
          <w:rFonts w:ascii="Calibri" w:eastAsia="Calibri" w:hAnsi="Calibri" w:cs="Calibri"/>
          <w:b/>
          <w:bCs/>
          <w:color w:val="002060"/>
        </w:rPr>
        <w:t xml:space="preserve">Table </w:t>
      </w:r>
      <w:r w:rsidRPr="00AD7CE2">
        <w:rPr>
          <w:rFonts w:ascii="Calibri" w:eastAsia="Calibri" w:hAnsi="Calibri" w:cs="Calibri"/>
          <w:b/>
          <w:bCs/>
          <w:color w:val="002060"/>
        </w:rPr>
        <w:fldChar w:fldCharType="begin"/>
      </w:r>
      <w:r w:rsidRPr="00AD7CE2">
        <w:rPr>
          <w:rFonts w:ascii="Calibri" w:eastAsia="Calibri" w:hAnsi="Calibri" w:cs="Calibri"/>
          <w:b/>
          <w:bCs/>
          <w:color w:val="002060"/>
        </w:rPr>
        <w:instrText xml:space="preserve"> SEQ Table \* ARABIC </w:instrText>
      </w:r>
      <w:r w:rsidRPr="00AD7CE2">
        <w:rPr>
          <w:rFonts w:ascii="Calibri" w:eastAsia="Calibri" w:hAnsi="Calibri" w:cs="Calibri"/>
          <w:b/>
          <w:bCs/>
          <w:color w:val="002060"/>
        </w:rPr>
        <w:fldChar w:fldCharType="separate"/>
      </w:r>
      <w:r w:rsidR="00161494">
        <w:rPr>
          <w:rFonts w:ascii="Calibri" w:eastAsia="Calibri" w:hAnsi="Calibri" w:cs="Calibri"/>
          <w:b/>
          <w:bCs/>
          <w:noProof/>
          <w:color w:val="002060"/>
        </w:rPr>
        <w:t>42</w:t>
      </w:r>
      <w:r w:rsidRPr="00AD7CE2">
        <w:rPr>
          <w:rFonts w:ascii="Calibri" w:eastAsia="Calibri" w:hAnsi="Calibri" w:cs="Calibri"/>
          <w:b/>
          <w:bCs/>
          <w:color w:val="002060"/>
        </w:rPr>
        <w:fldChar w:fldCharType="end"/>
      </w:r>
      <w:r w:rsidR="003538AA" w:rsidRPr="00AD7CE2">
        <w:rPr>
          <w:rFonts w:ascii="Calibri" w:eastAsia="Calibri" w:hAnsi="Calibri" w:cs="Calibri"/>
          <w:b/>
          <w:bCs/>
          <w:color w:val="002060"/>
        </w:rPr>
        <w:t xml:space="preserve">: Return on equity of TSL for MYT Control Period </w:t>
      </w:r>
      <w:bookmarkEnd w:id="176"/>
      <w:r w:rsidR="00AD7CE2">
        <w:rPr>
          <w:rFonts w:ascii="Calibri" w:eastAsia="Calibri" w:hAnsi="Calibri" w:cs="Calibri"/>
          <w:b/>
          <w:bCs/>
          <w:color w:val="002060"/>
        </w:rPr>
        <w:t>(in Rs. Cr.)</w:t>
      </w:r>
      <w:bookmarkEnd w:id="177"/>
    </w:p>
    <w:p w14:paraId="6D030382" w14:textId="77777777" w:rsidR="00895549" w:rsidRPr="00DF4248" w:rsidRDefault="00895549" w:rsidP="007440B1">
      <w:pPr>
        <w:pStyle w:val="BodyText"/>
        <w:tabs>
          <w:tab w:val="left" w:pos="851"/>
        </w:tabs>
        <w:spacing w:before="10" w:after="1"/>
        <w:rPr>
          <w:rFonts w:asciiTheme="minorHAnsi" w:hAnsiTheme="minorHAnsi" w:cstheme="minorHAnsi"/>
          <w:sz w:val="9"/>
        </w:rPr>
      </w:pPr>
    </w:p>
    <w:tbl>
      <w:tblPr>
        <w:tblW w:w="0" w:type="auto"/>
        <w:tblInd w:w="69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531"/>
        <w:gridCol w:w="915"/>
        <w:gridCol w:w="886"/>
        <w:gridCol w:w="886"/>
        <w:gridCol w:w="886"/>
        <w:gridCol w:w="886"/>
      </w:tblGrid>
      <w:tr w:rsidR="00653D18" w:rsidRPr="00C87E01" w14:paraId="2DFA7A69" w14:textId="77777777" w:rsidTr="00C87E01">
        <w:trPr>
          <w:trHeight w:val="63"/>
        </w:trPr>
        <w:tc>
          <w:tcPr>
            <w:tcW w:w="4531" w:type="dxa"/>
            <w:shd w:val="clear" w:color="auto" w:fill="D9D9D9" w:themeFill="background1" w:themeFillShade="D9"/>
            <w:vAlign w:val="center"/>
            <w:hideMark/>
          </w:tcPr>
          <w:p w14:paraId="41A841F1" w14:textId="7EB6751E" w:rsidR="00653D18" w:rsidRPr="002957DA" w:rsidRDefault="00653D18" w:rsidP="002957DA">
            <w:pPr>
              <w:widowControl/>
              <w:autoSpaceDE/>
              <w:autoSpaceDN/>
              <w:rPr>
                <w:rFonts w:asciiTheme="minorHAnsi" w:eastAsia="Times New Roman" w:hAnsiTheme="minorHAnsi" w:cstheme="minorHAnsi"/>
                <w:b/>
                <w:bCs/>
                <w:color w:val="000000"/>
                <w:sz w:val="20"/>
                <w:szCs w:val="20"/>
                <w:lang w:val="en-IN" w:eastAsia="en-IN"/>
              </w:rPr>
            </w:pPr>
            <w:r w:rsidRPr="00C87E01">
              <w:rPr>
                <w:rFonts w:asciiTheme="minorHAnsi" w:eastAsia="Times New Roman" w:hAnsiTheme="minorHAnsi" w:cstheme="minorHAnsi"/>
                <w:b/>
                <w:bCs/>
                <w:color w:val="000000"/>
                <w:sz w:val="20"/>
                <w:szCs w:val="20"/>
                <w:lang w:val="en-IN" w:eastAsia="en-IN"/>
              </w:rPr>
              <w:t>Particulars</w:t>
            </w:r>
          </w:p>
        </w:tc>
        <w:tc>
          <w:tcPr>
            <w:tcW w:w="915" w:type="dxa"/>
            <w:shd w:val="clear" w:color="auto" w:fill="D9D9D9" w:themeFill="background1" w:themeFillShade="D9"/>
            <w:vAlign w:val="center"/>
            <w:hideMark/>
          </w:tcPr>
          <w:p w14:paraId="38404CDA" w14:textId="77777777" w:rsidR="00653D18" w:rsidRPr="002957DA" w:rsidRDefault="00653D18" w:rsidP="002957DA">
            <w:pPr>
              <w:widowControl/>
              <w:autoSpaceDE/>
              <w:autoSpaceDN/>
              <w:jc w:val="center"/>
              <w:rPr>
                <w:rFonts w:asciiTheme="minorHAnsi" w:eastAsia="Times New Roman" w:hAnsiTheme="minorHAnsi" w:cstheme="minorHAnsi"/>
                <w:b/>
                <w:bCs/>
                <w:color w:val="000000"/>
                <w:sz w:val="20"/>
                <w:szCs w:val="20"/>
                <w:lang w:val="en-IN" w:eastAsia="en-IN"/>
              </w:rPr>
            </w:pPr>
            <w:r w:rsidRPr="002957DA">
              <w:rPr>
                <w:rFonts w:asciiTheme="minorHAnsi" w:eastAsia="Times New Roman" w:hAnsiTheme="minorHAnsi" w:cstheme="minorHAnsi"/>
                <w:b/>
                <w:bCs/>
                <w:color w:val="000000"/>
                <w:sz w:val="20"/>
                <w:szCs w:val="20"/>
                <w:lang w:val="en-IN" w:eastAsia="en-IN"/>
              </w:rPr>
              <w:t xml:space="preserve">FY </w:t>
            </w:r>
            <w:r w:rsidRPr="002957DA">
              <w:rPr>
                <w:rFonts w:asciiTheme="minorHAnsi" w:eastAsia="Times New Roman" w:hAnsiTheme="minorHAnsi" w:cstheme="minorHAnsi"/>
                <w:b/>
                <w:bCs/>
                <w:color w:val="000000"/>
                <w:sz w:val="20"/>
                <w:szCs w:val="20"/>
                <w:lang w:val="en-IN" w:eastAsia="en-IN"/>
              </w:rPr>
              <w:br/>
              <w:t>2026-27</w:t>
            </w:r>
          </w:p>
        </w:tc>
        <w:tc>
          <w:tcPr>
            <w:tcW w:w="0" w:type="auto"/>
            <w:shd w:val="clear" w:color="auto" w:fill="D9D9D9" w:themeFill="background1" w:themeFillShade="D9"/>
            <w:vAlign w:val="center"/>
            <w:hideMark/>
          </w:tcPr>
          <w:p w14:paraId="15D11BA5" w14:textId="77777777" w:rsidR="00653D18" w:rsidRPr="002957DA" w:rsidRDefault="00653D18" w:rsidP="002957DA">
            <w:pPr>
              <w:widowControl/>
              <w:autoSpaceDE/>
              <w:autoSpaceDN/>
              <w:jc w:val="center"/>
              <w:rPr>
                <w:rFonts w:asciiTheme="minorHAnsi" w:eastAsia="Times New Roman" w:hAnsiTheme="minorHAnsi" w:cstheme="minorHAnsi"/>
                <w:b/>
                <w:bCs/>
                <w:color w:val="000000"/>
                <w:sz w:val="20"/>
                <w:szCs w:val="20"/>
                <w:lang w:val="en-IN" w:eastAsia="en-IN"/>
              </w:rPr>
            </w:pPr>
            <w:r w:rsidRPr="002957DA">
              <w:rPr>
                <w:rFonts w:asciiTheme="minorHAnsi" w:eastAsia="Times New Roman" w:hAnsiTheme="minorHAnsi" w:cstheme="minorHAnsi"/>
                <w:b/>
                <w:bCs/>
                <w:color w:val="000000"/>
                <w:sz w:val="20"/>
                <w:szCs w:val="20"/>
                <w:lang w:val="en-IN" w:eastAsia="en-IN"/>
              </w:rPr>
              <w:t xml:space="preserve">FY </w:t>
            </w:r>
            <w:r w:rsidRPr="002957DA">
              <w:rPr>
                <w:rFonts w:asciiTheme="minorHAnsi" w:eastAsia="Times New Roman" w:hAnsiTheme="minorHAnsi" w:cstheme="minorHAnsi"/>
                <w:b/>
                <w:bCs/>
                <w:color w:val="000000"/>
                <w:sz w:val="20"/>
                <w:szCs w:val="20"/>
                <w:lang w:val="en-IN" w:eastAsia="en-IN"/>
              </w:rPr>
              <w:br/>
              <w:t>2027-28</w:t>
            </w:r>
          </w:p>
        </w:tc>
        <w:tc>
          <w:tcPr>
            <w:tcW w:w="0" w:type="auto"/>
            <w:shd w:val="clear" w:color="auto" w:fill="D9D9D9" w:themeFill="background1" w:themeFillShade="D9"/>
            <w:vAlign w:val="center"/>
            <w:hideMark/>
          </w:tcPr>
          <w:p w14:paraId="121E3FA4" w14:textId="77777777" w:rsidR="00653D18" w:rsidRPr="002957DA" w:rsidRDefault="00653D18" w:rsidP="002957DA">
            <w:pPr>
              <w:widowControl/>
              <w:autoSpaceDE/>
              <w:autoSpaceDN/>
              <w:jc w:val="center"/>
              <w:rPr>
                <w:rFonts w:asciiTheme="minorHAnsi" w:eastAsia="Times New Roman" w:hAnsiTheme="minorHAnsi" w:cstheme="minorHAnsi"/>
                <w:b/>
                <w:bCs/>
                <w:color w:val="000000"/>
                <w:sz w:val="20"/>
                <w:szCs w:val="20"/>
                <w:lang w:val="en-IN" w:eastAsia="en-IN"/>
              </w:rPr>
            </w:pPr>
            <w:r w:rsidRPr="002957DA">
              <w:rPr>
                <w:rFonts w:asciiTheme="minorHAnsi" w:eastAsia="Times New Roman" w:hAnsiTheme="minorHAnsi" w:cstheme="minorHAnsi"/>
                <w:b/>
                <w:bCs/>
                <w:color w:val="000000"/>
                <w:sz w:val="20"/>
                <w:szCs w:val="20"/>
                <w:lang w:val="en-IN" w:eastAsia="en-IN"/>
              </w:rPr>
              <w:t xml:space="preserve">FY </w:t>
            </w:r>
            <w:r w:rsidRPr="002957DA">
              <w:rPr>
                <w:rFonts w:asciiTheme="minorHAnsi" w:eastAsia="Times New Roman" w:hAnsiTheme="minorHAnsi" w:cstheme="minorHAnsi"/>
                <w:b/>
                <w:bCs/>
                <w:color w:val="000000"/>
                <w:sz w:val="20"/>
                <w:szCs w:val="20"/>
                <w:lang w:val="en-IN" w:eastAsia="en-IN"/>
              </w:rPr>
              <w:br/>
              <w:t>2028-29</w:t>
            </w:r>
          </w:p>
        </w:tc>
        <w:tc>
          <w:tcPr>
            <w:tcW w:w="0" w:type="auto"/>
            <w:shd w:val="clear" w:color="auto" w:fill="D9D9D9" w:themeFill="background1" w:themeFillShade="D9"/>
            <w:vAlign w:val="center"/>
            <w:hideMark/>
          </w:tcPr>
          <w:p w14:paraId="2D7C40FC" w14:textId="77777777" w:rsidR="00653D18" w:rsidRPr="002957DA" w:rsidRDefault="00653D18" w:rsidP="002957DA">
            <w:pPr>
              <w:widowControl/>
              <w:autoSpaceDE/>
              <w:autoSpaceDN/>
              <w:jc w:val="center"/>
              <w:rPr>
                <w:rFonts w:asciiTheme="minorHAnsi" w:eastAsia="Times New Roman" w:hAnsiTheme="minorHAnsi" w:cstheme="minorHAnsi"/>
                <w:b/>
                <w:bCs/>
                <w:color w:val="000000"/>
                <w:sz w:val="20"/>
                <w:szCs w:val="20"/>
                <w:lang w:val="en-IN" w:eastAsia="en-IN"/>
              </w:rPr>
            </w:pPr>
            <w:r w:rsidRPr="002957DA">
              <w:rPr>
                <w:rFonts w:asciiTheme="minorHAnsi" w:eastAsia="Times New Roman" w:hAnsiTheme="minorHAnsi" w:cstheme="minorHAnsi"/>
                <w:b/>
                <w:bCs/>
                <w:color w:val="000000"/>
                <w:sz w:val="20"/>
                <w:szCs w:val="20"/>
                <w:lang w:val="en-IN" w:eastAsia="en-IN"/>
              </w:rPr>
              <w:t xml:space="preserve">FY </w:t>
            </w:r>
            <w:r w:rsidRPr="002957DA">
              <w:rPr>
                <w:rFonts w:asciiTheme="minorHAnsi" w:eastAsia="Times New Roman" w:hAnsiTheme="minorHAnsi" w:cstheme="minorHAnsi"/>
                <w:b/>
                <w:bCs/>
                <w:color w:val="000000"/>
                <w:sz w:val="20"/>
                <w:szCs w:val="20"/>
                <w:lang w:val="en-IN" w:eastAsia="en-IN"/>
              </w:rPr>
              <w:br/>
              <w:t>2029-30</w:t>
            </w:r>
          </w:p>
        </w:tc>
        <w:tc>
          <w:tcPr>
            <w:tcW w:w="0" w:type="auto"/>
            <w:shd w:val="clear" w:color="auto" w:fill="D9D9D9" w:themeFill="background1" w:themeFillShade="D9"/>
            <w:vAlign w:val="center"/>
            <w:hideMark/>
          </w:tcPr>
          <w:p w14:paraId="12D5C530" w14:textId="77777777" w:rsidR="00653D18" w:rsidRPr="002957DA" w:rsidRDefault="00653D18" w:rsidP="002957DA">
            <w:pPr>
              <w:widowControl/>
              <w:autoSpaceDE/>
              <w:autoSpaceDN/>
              <w:jc w:val="center"/>
              <w:rPr>
                <w:rFonts w:asciiTheme="minorHAnsi" w:eastAsia="Times New Roman" w:hAnsiTheme="minorHAnsi" w:cstheme="minorHAnsi"/>
                <w:b/>
                <w:bCs/>
                <w:color w:val="000000"/>
                <w:sz w:val="20"/>
                <w:szCs w:val="20"/>
                <w:lang w:val="en-IN" w:eastAsia="en-IN"/>
              </w:rPr>
            </w:pPr>
            <w:r w:rsidRPr="002957DA">
              <w:rPr>
                <w:rFonts w:asciiTheme="minorHAnsi" w:eastAsia="Times New Roman" w:hAnsiTheme="minorHAnsi" w:cstheme="minorHAnsi"/>
                <w:b/>
                <w:bCs/>
                <w:color w:val="000000"/>
                <w:sz w:val="20"/>
                <w:szCs w:val="20"/>
                <w:lang w:val="en-IN" w:eastAsia="en-IN"/>
              </w:rPr>
              <w:t xml:space="preserve">FY </w:t>
            </w:r>
            <w:r w:rsidRPr="002957DA">
              <w:rPr>
                <w:rFonts w:asciiTheme="minorHAnsi" w:eastAsia="Times New Roman" w:hAnsiTheme="minorHAnsi" w:cstheme="minorHAnsi"/>
                <w:b/>
                <w:bCs/>
                <w:color w:val="000000"/>
                <w:sz w:val="20"/>
                <w:szCs w:val="20"/>
                <w:lang w:val="en-IN" w:eastAsia="en-IN"/>
              </w:rPr>
              <w:br/>
              <w:t>2030-31</w:t>
            </w:r>
          </w:p>
        </w:tc>
      </w:tr>
      <w:tr w:rsidR="00653D18" w:rsidRPr="00C87E01" w14:paraId="0E151491" w14:textId="77777777" w:rsidTr="00C87E01">
        <w:trPr>
          <w:trHeight w:val="288"/>
        </w:trPr>
        <w:tc>
          <w:tcPr>
            <w:tcW w:w="4531" w:type="dxa"/>
            <w:vAlign w:val="center"/>
            <w:hideMark/>
          </w:tcPr>
          <w:p w14:paraId="7D36DBEB"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Normative Equity for GFA upto 31.03.2026</w:t>
            </w:r>
          </w:p>
        </w:tc>
        <w:tc>
          <w:tcPr>
            <w:tcW w:w="915" w:type="dxa"/>
            <w:vAlign w:val="center"/>
            <w:hideMark/>
          </w:tcPr>
          <w:p w14:paraId="7E927B5C"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179.91</w:t>
            </w:r>
          </w:p>
        </w:tc>
        <w:tc>
          <w:tcPr>
            <w:tcW w:w="0" w:type="auto"/>
            <w:vAlign w:val="center"/>
            <w:hideMark/>
          </w:tcPr>
          <w:p w14:paraId="5493849D"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179.91</w:t>
            </w:r>
          </w:p>
        </w:tc>
        <w:tc>
          <w:tcPr>
            <w:tcW w:w="0" w:type="auto"/>
            <w:vAlign w:val="center"/>
            <w:hideMark/>
          </w:tcPr>
          <w:p w14:paraId="3A534F2E"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179.91</w:t>
            </w:r>
          </w:p>
        </w:tc>
        <w:tc>
          <w:tcPr>
            <w:tcW w:w="0" w:type="auto"/>
            <w:vAlign w:val="center"/>
            <w:hideMark/>
          </w:tcPr>
          <w:p w14:paraId="291170E1"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179.91</w:t>
            </w:r>
          </w:p>
        </w:tc>
        <w:tc>
          <w:tcPr>
            <w:tcW w:w="0" w:type="auto"/>
            <w:vAlign w:val="center"/>
            <w:hideMark/>
          </w:tcPr>
          <w:p w14:paraId="1D242110"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179.91</w:t>
            </w:r>
          </w:p>
        </w:tc>
      </w:tr>
      <w:tr w:rsidR="00653D18" w:rsidRPr="00C87E01" w14:paraId="34EE68DD" w14:textId="77777777" w:rsidTr="00C87E01">
        <w:trPr>
          <w:trHeight w:val="63"/>
        </w:trPr>
        <w:tc>
          <w:tcPr>
            <w:tcW w:w="4531" w:type="dxa"/>
            <w:vAlign w:val="center"/>
            <w:hideMark/>
          </w:tcPr>
          <w:p w14:paraId="59C2C987"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Normative Equity additions during the year upto FY 26</w:t>
            </w:r>
          </w:p>
        </w:tc>
        <w:tc>
          <w:tcPr>
            <w:tcW w:w="915" w:type="dxa"/>
            <w:noWrap/>
            <w:vAlign w:val="bottom"/>
            <w:hideMark/>
          </w:tcPr>
          <w:p w14:paraId="197D939E"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 </w:t>
            </w:r>
          </w:p>
        </w:tc>
        <w:tc>
          <w:tcPr>
            <w:tcW w:w="0" w:type="auto"/>
            <w:noWrap/>
            <w:vAlign w:val="bottom"/>
            <w:hideMark/>
          </w:tcPr>
          <w:p w14:paraId="0194C7E1"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 </w:t>
            </w:r>
          </w:p>
        </w:tc>
        <w:tc>
          <w:tcPr>
            <w:tcW w:w="0" w:type="auto"/>
            <w:noWrap/>
            <w:vAlign w:val="bottom"/>
            <w:hideMark/>
          </w:tcPr>
          <w:p w14:paraId="43C4AE0C"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 </w:t>
            </w:r>
          </w:p>
        </w:tc>
        <w:tc>
          <w:tcPr>
            <w:tcW w:w="0" w:type="auto"/>
            <w:noWrap/>
            <w:vAlign w:val="bottom"/>
            <w:hideMark/>
          </w:tcPr>
          <w:p w14:paraId="6B55DBBF"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 </w:t>
            </w:r>
          </w:p>
        </w:tc>
        <w:tc>
          <w:tcPr>
            <w:tcW w:w="0" w:type="auto"/>
            <w:noWrap/>
            <w:vAlign w:val="bottom"/>
            <w:hideMark/>
          </w:tcPr>
          <w:p w14:paraId="57DC2E70"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 </w:t>
            </w:r>
          </w:p>
        </w:tc>
      </w:tr>
      <w:tr w:rsidR="00653D18" w:rsidRPr="00C87E01" w14:paraId="71B2B768" w14:textId="77777777" w:rsidTr="00C87E01">
        <w:trPr>
          <w:trHeight w:val="63"/>
        </w:trPr>
        <w:tc>
          <w:tcPr>
            <w:tcW w:w="4531" w:type="dxa"/>
            <w:vAlign w:val="center"/>
            <w:hideMark/>
          </w:tcPr>
          <w:p w14:paraId="3939A886"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Normative equity for GFA added after 1.4.2026</w:t>
            </w:r>
          </w:p>
        </w:tc>
        <w:tc>
          <w:tcPr>
            <w:tcW w:w="915" w:type="dxa"/>
            <w:vAlign w:val="center"/>
            <w:hideMark/>
          </w:tcPr>
          <w:p w14:paraId="3EEEC375"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0.00</w:t>
            </w:r>
          </w:p>
        </w:tc>
        <w:tc>
          <w:tcPr>
            <w:tcW w:w="0" w:type="auto"/>
            <w:vAlign w:val="center"/>
            <w:hideMark/>
          </w:tcPr>
          <w:p w14:paraId="68CD2842"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69.48</w:t>
            </w:r>
          </w:p>
        </w:tc>
        <w:tc>
          <w:tcPr>
            <w:tcW w:w="0" w:type="auto"/>
            <w:vAlign w:val="center"/>
            <w:hideMark/>
          </w:tcPr>
          <w:p w14:paraId="218E5421"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12.60</w:t>
            </w:r>
          </w:p>
        </w:tc>
        <w:tc>
          <w:tcPr>
            <w:tcW w:w="0" w:type="auto"/>
            <w:vAlign w:val="center"/>
            <w:hideMark/>
          </w:tcPr>
          <w:p w14:paraId="6C3E3BE5"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22.20</w:t>
            </w:r>
          </w:p>
        </w:tc>
        <w:tc>
          <w:tcPr>
            <w:tcW w:w="0" w:type="auto"/>
            <w:vAlign w:val="center"/>
            <w:hideMark/>
          </w:tcPr>
          <w:p w14:paraId="2A8CAC17"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9.36</w:t>
            </w:r>
          </w:p>
        </w:tc>
      </w:tr>
      <w:tr w:rsidR="00653D18" w:rsidRPr="00C87E01" w14:paraId="3ABF69B8" w14:textId="77777777" w:rsidTr="00C87E01">
        <w:trPr>
          <w:trHeight w:val="63"/>
        </w:trPr>
        <w:tc>
          <w:tcPr>
            <w:tcW w:w="4531" w:type="dxa"/>
            <w:vAlign w:val="center"/>
            <w:hideMark/>
          </w:tcPr>
          <w:p w14:paraId="703314CD"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Cumulative Normative Equity for GFA added after 1.4.2026</w:t>
            </w:r>
          </w:p>
        </w:tc>
        <w:tc>
          <w:tcPr>
            <w:tcW w:w="915" w:type="dxa"/>
            <w:vAlign w:val="center"/>
            <w:hideMark/>
          </w:tcPr>
          <w:p w14:paraId="63AE63BD"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0.00</w:t>
            </w:r>
          </w:p>
        </w:tc>
        <w:tc>
          <w:tcPr>
            <w:tcW w:w="0" w:type="auto"/>
            <w:vAlign w:val="center"/>
            <w:hideMark/>
          </w:tcPr>
          <w:p w14:paraId="34353782"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69.48</w:t>
            </w:r>
          </w:p>
        </w:tc>
        <w:tc>
          <w:tcPr>
            <w:tcW w:w="0" w:type="auto"/>
            <w:vAlign w:val="center"/>
            <w:hideMark/>
          </w:tcPr>
          <w:p w14:paraId="789F34A4"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82.08</w:t>
            </w:r>
          </w:p>
        </w:tc>
        <w:tc>
          <w:tcPr>
            <w:tcW w:w="0" w:type="auto"/>
            <w:vAlign w:val="center"/>
            <w:hideMark/>
          </w:tcPr>
          <w:p w14:paraId="0EB35D2F"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104.28</w:t>
            </w:r>
          </w:p>
        </w:tc>
        <w:tc>
          <w:tcPr>
            <w:tcW w:w="0" w:type="auto"/>
            <w:vAlign w:val="center"/>
            <w:hideMark/>
          </w:tcPr>
          <w:p w14:paraId="120A933E"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113.64</w:t>
            </w:r>
          </w:p>
        </w:tc>
      </w:tr>
      <w:tr w:rsidR="00653D18" w:rsidRPr="00C87E01" w14:paraId="12F1B485" w14:textId="77777777" w:rsidTr="00C87E01">
        <w:trPr>
          <w:trHeight w:val="288"/>
        </w:trPr>
        <w:tc>
          <w:tcPr>
            <w:tcW w:w="4531" w:type="dxa"/>
            <w:vAlign w:val="center"/>
            <w:hideMark/>
          </w:tcPr>
          <w:p w14:paraId="5C479A86"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Total normative equity</w:t>
            </w:r>
          </w:p>
        </w:tc>
        <w:tc>
          <w:tcPr>
            <w:tcW w:w="915" w:type="dxa"/>
            <w:vAlign w:val="center"/>
            <w:hideMark/>
          </w:tcPr>
          <w:p w14:paraId="797DD6AF"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179.91</w:t>
            </w:r>
          </w:p>
        </w:tc>
        <w:tc>
          <w:tcPr>
            <w:tcW w:w="0" w:type="auto"/>
            <w:vAlign w:val="center"/>
            <w:hideMark/>
          </w:tcPr>
          <w:p w14:paraId="6BA1F7A0"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249.39</w:t>
            </w:r>
          </w:p>
        </w:tc>
        <w:tc>
          <w:tcPr>
            <w:tcW w:w="0" w:type="auto"/>
            <w:vAlign w:val="center"/>
            <w:hideMark/>
          </w:tcPr>
          <w:p w14:paraId="3FA59F4C"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261.99</w:t>
            </w:r>
          </w:p>
        </w:tc>
        <w:tc>
          <w:tcPr>
            <w:tcW w:w="0" w:type="auto"/>
            <w:vAlign w:val="center"/>
            <w:hideMark/>
          </w:tcPr>
          <w:p w14:paraId="4FDD0F49"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284.19</w:t>
            </w:r>
          </w:p>
        </w:tc>
        <w:tc>
          <w:tcPr>
            <w:tcW w:w="0" w:type="auto"/>
            <w:vAlign w:val="center"/>
            <w:hideMark/>
          </w:tcPr>
          <w:p w14:paraId="6EA033D7"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293.55</w:t>
            </w:r>
          </w:p>
        </w:tc>
      </w:tr>
      <w:tr w:rsidR="00653D18" w:rsidRPr="00C87E01" w14:paraId="32C04396" w14:textId="77777777" w:rsidTr="00C87E01">
        <w:trPr>
          <w:trHeight w:val="288"/>
        </w:trPr>
        <w:tc>
          <w:tcPr>
            <w:tcW w:w="4531" w:type="dxa"/>
            <w:vAlign w:val="center"/>
            <w:hideMark/>
          </w:tcPr>
          <w:p w14:paraId="5DA71E11"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Average Equity for GFA upto 31.03.2026</w:t>
            </w:r>
          </w:p>
        </w:tc>
        <w:tc>
          <w:tcPr>
            <w:tcW w:w="915" w:type="dxa"/>
            <w:vAlign w:val="center"/>
            <w:hideMark/>
          </w:tcPr>
          <w:p w14:paraId="0264FE84"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173.82</w:t>
            </w:r>
          </w:p>
        </w:tc>
        <w:tc>
          <w:tcPr>
            <w:tcW w:w="0" w:type="auto"/>
            <w:vAlign w:val="center"/>
            <w:hideMark/>
          </w:tcPr>
          <w:p w14:paraId="7784CA7E"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173.82</w:t>
            </w:r>
          </w:p>
        </w:tc>
        <w:tc>
          <w:tcPr>
            <w:tcW w:w="0" w:type="auto"/>
            <w:vAlign w:val="center"/>
            <w:hideMark/>
          </w:tcPr>
          <w:p w14:paraId="3C593AFD"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173.82</w:t>
            </w:r>
          </w:p>
        </w:tc>
        <w:tc>
          <w:tcPr>
            <w:tcW w:w="0" w:type="auto"/>
            <w:vAlign w:val="center"/>
            <w:hideMark/>
          </w:tcPr>
          <w:p w14:paraId="4638C604"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173.82</w:t>
            </w:r>
          </w:p>
        </w:tc>
        <w:tc>
          <w:tcPr>
            <w:tcW w:w="0" w:type="auto"/>
            <w:vAlign w:val="center"/>
            <w:hideMark/>
          </w:tcPr>
          <w:p w14:paraId="0B115395"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173.82</w:t>
            </w:r>
          </w:p>
        </w:tc>
      </w:tr>
      <w:tr w:rsidR="00653D18" w:rsidRPr="00C87E01" w14:paraId="767505C9" w14:textId="77777777" w:rsidTr="00C87E01">
        <w:trPr>
          <w:trHeight w:val="63"/>
        </w:trPr>
        <w:tc>
          <w:tcPr>
            <w:tcW w:w="4531" w:type="dxa"/>
            <w:vAlign w:val="center"/>
            <w:hideMark/>
          </w:tcPr>
          <w:p w14:paraId="14ED9DC6"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Average equity for GFA added after 1.4.2026</w:t>
            </w:r>
          </w:p>
        </w:tc>
        <w:tc>
          <w:tcPr>
            <w:tcW w:w="915" w:type="dxa"/>
            <w:vAlign w:val="center"/>
            <w:hideMark/>
          </w:tcPr>
          <w:p w14:paraId="1EB9334D"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0.00</w:t>
            </w:r>
          </w:p>
        </w:tc>
        <w:tc>
          <w:tcPr>
            <w:tcW w:w="0" w:type="auto"/>
            <w:vAlign w:val="center"/>
            <w:hideMark/>
          </w:tcPr>
          <w:p w14:paraId="41F1C379"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34.74</w:t>
            </w:r>
          </w:p>
        </w:tc>
        <w:tc>
          <w:tcPr>
            <w:tcW w:w="0" w:type="auto"/>
            <w:vAlign w:val="center"/>
            <w:hideMark/>
          </w:tcPr>
          <w:p w14:paraId="72E4E321"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75.78</w:t>
            </w:r>
          </w:p>
        </w:tc>
        <w:tc>
          <w:tcPr>
            <w:tcW w:w="0" w:type="auto"/>
            <w:vAlign w:val="center"/>
            <w:hideMark/>
          </w:tcPr>
          <w:p w14:paraId="51EA5196"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93.18</w:t>
            </w:r>
          </w:p>
        </w:tc>
        <w:tc>
          <w:tcPr>
            <w:tcW w:w="0" w:type="auto"/>
            <w:vAlign w:val="center"/>
            <w:hideMark/>
          </w:tcPr>
          <w:p w14:paraId="2548D736"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108.96</w:t>
            </w:r>
          </w:p>
        </w:tc>
      </w:tr>
      <w:tr w:rsidR="00653D18" w:rsidRPr="00C87E01" w14:paraId="459346A4" w14:textId="77777777" w:rsidTr="00C87E01">
        <w:trPr>
          <w:trHeight w:val="288"/>
        </w:trPr>
        <w:tc>
          <w:tcPr>
            <w:tcW w:w="4531" w:type="dxa"/>
            <w:vAlign w:val="center"/>
            <w:hideMark/>
          </w:tcPr>
          <w:p w14:paraId="026BE1B1"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Equity on assets created from 01.04.2026 onwards</w:t>
            </w:r>
          </w:p>
        </w:tc>
        <w:tc>
          <w:tcPr>
            <w:tcW w:w="915" w:type="dxa"/>
            <w:vAlign w:val="center"/>
            <w:hideMark/>
          </w:tcPr>
          <w:p w14:paraId="2C234BCE"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179.91</w:t>
            </w:r>
          </w:p>
        </w:tc>
        <w:tc>
          <w:tcPr>
            <w:tcW w:w="0" w:type="auto"/>
            <w:vAlign w:val="center"/>
            <w:hideMark/>
          </w:tcPr>
          <w:p w14:paraId="611FF799"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249.39</w:t>
            </w:r>
          </w:p>
        </w:tc>
        <w:tc>
          <w:tcPr>
            <w:tcW w:w="0" w:type="auto"/>
            <w:vAlign w:val="center"/>
            <w:hideMark/>
          </w:tcPr>
          <w:p w14:paraId="226A99A7"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192.51</w:t>
            </w:r>
          </w:p>
        </w:tc>
        <w:tc>
          <w:tcPr>
            <w:tcW w:w="0" w:type="auto"/>
            <w:vAlign w:val="center"/>
            <w:hideMark/>
          </w:tcPr>
          <w:p w14:paraId="6E9552D0"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202.11</w:t>
            </w:r>
          </w:p>
        </w:tc>
        <w:tc>
          <w:tcPr>
            <w:tcW w:w="0" w:type="auto"/>
            <w:vAlign w:val="center"/>
            <w:hideMark/>
          </w:tcPr>
          <w:p w14:paraId="7196E9C6"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189.27</w:t>
            </w:r>
          </w:p>
        </w:tc>
      </w:tr>
      <w:tr w:rsidR="00653D18" w:rsidRPr="00C87E01" w14:paraId="6F8BCD7C" w14:textId="77777777" w:rsidTr="00C87E01">
        <w:trPr>
          <w:trHeight w:val="63"/>
        </w:trPr>
        <w:tc>
          <w:tcPr>
            <w:tcW w:w="4531" w:type="dxa"/>
            <w:vAlign w:val="center"/>
            <w:hideMark/>
          </w:tcPr>
          <w:p w14:paraId="3E09E934"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Average Equity</w:t>
            </w:r>
          </w:p>
        </w:tc>
        <w:tc>
          <w:tcPr>
            <w:tcW w:w="915" w:type="dxa"/>
            <w:vAlign w:val="center"/>
            <w:hideMark/>
          </w:tcPr>
          <w:p w14:paraId="357FE5ED"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179.91</w:t>
            </w:r>
          </w:p>
        </w:tc>
        <w:tc>
          <w:tcPr>
            <w:tcW w:w="0" w:type="auto"/>
            <w:vAlign w:val="center"/>
            <w:hideMark/>
          </w:tcPr>
          <w:p w14:paraId="06A485CD"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214.65</w:t>
            </w:r>
          </w:p>
        </w:tc>
        <w:tc>
          <w:tcPr>
            <w:tcW w:w="0" w:type="auto"/>
            <w:vAlign w:val="center"/>
            <w:hideMark/>
          </w:tcPr>
          <w:p w14:paraId="70ADAEA2"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186.21</w:t>
            </w:r>
          </w:p>
        </w:tc>
        <w:tc>
          <w:tcPr>
            <w:tcW w:w="0" w:type="auto"/>
            <w:vAlign w:val="center"/>
            <w:hideMark/>
          </w:tcPr>
          <w:p w14:paraId="521180A6"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191.01</w:t>
            </w:r>
          </w:p>
        </w:tc>
        <w:tc>
          <w:tcPr>
            <w:tcW w:w="0" w:type="auto"/>
            <w:vAlign w:val="center"/>
            <w:hideMark/>
          </w:tcPr>
          <w:p w14:paraId="04814DA1"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184.59</w:t>
            </w:r>
          </w:p>
        </w:tc>
      </w:tr>
      <w:tr w:rsidR="00653D18" w:rsidRPr="00C87E01" w14:paraId="65FC2514" w14:textId="77777777" w:rsidTr="00C87E01">
        <w:trPr>
          <w:trHeight w:val="504"/>
        </w:trPr>
        <w:tc>
          <w:tcPr>
            <w:tcW w:w="4531" w:type="dxa"/>
            <w:shd w:val="clear" w:color="000000" w:fill="EBEEF1"/>
            <w:vAlign w:val="center"/>
            <w:hideMark/>
          </w:tcPr>
          <w:p w14:paraId="6157107F"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Return on Equity(for assets created upto 31.03.2026) @14.5%</w:t>
            </w:r>
          </w:p>
        </w:tc>
        <w:tc>
          <w:tcPr>
            <w:tcW w:w="915" w:type="dxa"/>
            <w:shd w:val="clear" w:color="000000" w:fill="EBEEF1"/>
            <w:vAlign w:val="center"/>
            <w:hideMark/>
          </w:tcPr>
          <w:p w14:paraId="5A651C81"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25.20</w:t>
            </w:r>
          </w:p>
        </w:tc>
        <w:tc>
          <w:tcPr>
            <w:tcW w:w="0" w:type="auto"/>
            <w:shd w:val="clear" w:color="000000" w:fill="EBEEF1"/>
            <w:vAlign w:val="center"/>
            <w:hideMark/>
          </w:tcPr>
          <w:p w14:paraId="74035588"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25.20</w:t>
            </w:r>
          </w:p>
        </w:tc>
        <w:tc>
          <w:tcPr>
            <w:tcW w:w="0" w:type="auto"/>
            <w:shd w:val="clear" w:color="000000" w:fill="EBEEF1"/>
            <w:vAlign w:val="center"/>
            <w:hideMark/>
          </w:tcPr>
          <w:p w14:paraId="3EF525FD"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25.20</w:t>
            </w:r>
          </w:p>
        </w:tc>
        <w:tc>
          <w:tcPr>
            <w:tcW w:w="0" w:type="auto"/>
            <w:shd w:val="clear" w:color="000000" w:fill="EBEEF1"/>
            <w:vAlign w:val="center"/>
            <w:hideMark/>
          </w:tcPr>
          <w:p w14:paraId="5DBF1DD2"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25.20</w:t>
            </w:r>
          </w:p>
        </w:tc>
        <w:tc>
          <w:tcPr>
            <w:tcW w:w="0" w:type="auto"/>
            <w:shd w:val="clear" w:color="000000" w:fill="EBEEF1"/>
            <w:vAlign w:val="center"/>
            <w:hideMark/>
          </w:tcPr>
          <w:p w14:paraId="07E7E300"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25.20</w:t>
            </w:r>
          </w:p>
        </w:tc>
      </w:tr>
      <w:tr w:rsidR="00653D18" w:rsidRPr="00C87E01" w14:paraId="718A66CD" w14:textId="77777777" w:rsidTr="00C87E01">
        <w:trPr>
          <w:trHeight w:val="504"/>
        </w:trPr>
        <w:tc>
          <w:tcPr>
            <w:tcW w:w="4531" w:type="dxa"/>
            <w:shd w:val="clear" w:color="000000" w:fill="EBEEF1"/>
            <w:vAlign w:val="center"/>
            <w:hideMark/>
          </w:tcPr>
          <w:p w14:paraId="1527654E"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 xml:space="preserve"> Return on Equity(for assets created from 01.04.2026 onwards) @15.50%</w:t>
            </w:r>
          </w:p>
        </w:tc>
        <w:tc>
          <w:tcPr>
            <w:tcW w:w="915" w:type="dxa"/>
            <w:shd w:val="clear" w:color="000000" w:fill="EBEEF1"/>
            <w:vAlign w:val="center"/>
            <w:hideMark/>
          </w:tcPr>
          <w:p w14:paraId="62517D5B"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0.00</w:t>
            </w:r>
          </w:p>
        </w:tc>
        <w:tc>
          <w:tcPr>
            <w:tcW w:w="0" w:type="auto"/>
            <w:shd w:val="clear" w:color="000000" w:fill="EBEEF1"/>
            <w:vAlign w:val="center"/>
            <w:hideMark/>
          </w:tcPr>
          <w:p w14:paraId="6B430A4F"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5.38</w:t>
            </w:r>
          </w:p>
        </w:tc>
        <w:tc>
          <w:tcPr>
            <w:tcW w:w="0" w:type="auto"/>
            <w:shd w:val="clear" w:color="000000" w:fill="EBEEF1"/>
            <w:vAlign w:val="center"/>
            <w:hideMark/>
          </w:tcPr>
          <w:p w14:paraId="05EF7B61"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11.75</w:t>
            </w:r>
          </w:p>
        </w:tc>
        <w:tc>
          <w:tcPr>
            <w:tcW w:w="0" w:type="auto"/>
            <w:shd w:val="clear" w:color="000000" w:fill="EBEEF1"/>
            <w:vAlign w:val="center"/>
            <w:hideMark/>
          </w:tcPr>
          <w:p w14:paraId="4F5CE352"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14.44</w:t>
            </w:r>
          </w:p>
        </w:tc>
        <w:tc>
          <w:tcPr>
            <w:tcW w:w="0" w:type="auto"/>
            <w:shd w:val="clear" w:color="000000" w:fill="EBEEF1"/>
            <w:vAlign w:val="center"/>
            <w:hideMark/>
          </w:tcPr>
          <w:p w14:paraId="3989ABA3"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16.89</w:t>
            </w:r>
          </w:p>
        </w:tc>
      </w:tr>
      <w:tr w:rsidR="00653D18" w:rsidRPr="00C87E01" w14:paraId="3CC0E3BC" w14:textId="77777777" w:rsidTr="00C87E01">
        <w:trPr>
          <w:trHeight w:val="63"/>
        </w:trPr>
        <w:tc>
          <w:tcPr>
            <w:tcW w:w="4531" w:type="dxa"/>
            <w:vAlign w:val="center"/>
            <w:hideMark/>
          </w:tcPr>
          <w:p w14:paraId="6596B776"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 xml:space="preserve">Total Return on Equity </w:t>
            </w:r>
          </w:p>
        </w:tc>
        <w:tc>
          <w:tcPr>
            <w:tcW w:w="915" w:type="dxa"/>
            <w:vAlign w:val="center"/>
            <w:hideMark/>
          </w:tcPr>
          <w:p w14:paraId="3CAFBD35"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25.20</w:t>
            </w:r>
          </w:p>
        </w:tc>
        <w:tc>
          <w:tcPr>
            <w:tcW w:w="0" w:type="auto"/>
            <w:vAlign w:val="center"/>
            <w:hideMark/>
          </w:tcPr>
          <w:p w14:paraId="3CFA7644"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30.59</w:t>
            </w:r>
          </w:p>
        </w:tc>
        <w:tc>
          <w:tcPr>
            <w:tcW w:w="0" w:type="auto"/>
            <w:vAlign w:val="center"/>
            <w:hideMark/>
          </w:tcPr>
          <w:p w14:paraId="6F97EAA3"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36.95</w:t>
            </w:r>
          </w:p>
        </w:tc>
        <w:tc>
          <w:tcPr>
            <w:tcW w:w="0" w:type="auto"/>
            <w:vAlign w:val="center"/>
            <w:hideMark/>
          </w:tcPr>
          <w:p w14:paraId="32116A8C"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39.65</w:t>
            </w:r>
          </w:p>
        </w:tc>
        <w:tc>
          <w:tcPr>
            <w:tcW w:w="0" w:type="auto"/>
            <w:vAlign w:val="center"/>
            <w:hideMark/>
          </w:tcPr>
          <w:p w14:paraId="61315619"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42.09</w:t>
            </w:r>
          </w:p>
        </w:tc>
      </w:tr>
      <w:tr w:rsidR="00653D18" w:rsidRPr="00C87E01" w14:paraId="30E141AA" w14:textId="77777777" w:rsidTr="00C87E01">
        <w:trPr>
          <w:trHeight w:val="63"/>
        </w:trPr>
        <w:tc>
          <w:tcPr>
            <w:tcW w:w="4531" w:type="dxa"/>
            <w:vAlign w:val="center"/>
            <w:hideMark/>
          </w:tcPr>
          <w:p w14:paraId="4EED774A"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Tax Rate (in %)</w:t>
            </w:r>
          </w:p>
        </w:tc>
        <w:tc>
          <w:tcPr>
            <w:tcW w:w="915" w:type="dxa"/>
            <w:vAlign w:val="center"/>
            <w:hideMark/>
          </w:tcPr>
          <w:p w14:paraId="6AC28E46"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25.17%</w:t>
            </w:r>
          </w:p>
        </w:tc>
        <w:tc>
          <w:tcPr>
            <w:tcW w:w="0" w:type="auto"/>
            <w:vAlign w:val="center"/>
            <w:hideMark/>
          </w:tcPr>
          <w:p w14:paraId="44D8FB35"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25.17%</w:t>
            </w:r>
          </w:p>
        </w:tc>
        <w:tc>
          <w:tcPr>
            <w:tcW w:w="0" w:type="auto"/>
            <w:vAlign w:val="center"/>
            <w:hideMark/>
          </w:tcPr>
          <w:p w14:paraId="5329E9AF"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25.17%</w:t>
            </w:r>
          </w:p>
        </w:tc>
        <w:tc>
          <w:tcPr>
            <w:tcW w:w="0" w:type="auto"/>
            <w:vAlign w:val="center"/>
            <w:hideMark/>
          </w:tcPr>
          <w:p w14:paraId="09F6B8B7"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25.17%</w:t>
            </w:r>
          </w:p>
        </w:tc>
        <w:tc>
          <w:tcPr>
            <w:tcW w:w="0" w:type="auto"/>
            <w:vAlign w:val="center"/>
            <w:hideMark/>
          </w:tcPr>
          <w:p w14:paraId="59190BA9" w14:textId="77777777" w:rsidR="00653D18" w:rsidRPr="002957DA" w:rsidRDefault="00653D18" w:rsidP="002957DA">
            <w:pPr>
              <w:widowControl/>
              <w:autoSpaceDE/>
              <w:autoSpaceDN/>
              <w:jc w:val="right"/>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25.17%</w:t>
            </w:r>
          </w:p>
        </w:tc>
      </w:tr>
      <w:tr w:rsidR="00653D18" w:rsidRPr="00C87E01" w14:paraId="26ED713D" w14:textId="77777777" w:rsidTr="00C87E01">
        <w:trPr>
          <w:trHeight w:val="63"/>
        </w:trPr>
        <w:tc>
          <w:tcPr>
            <w:tcW w:w="4531" w:type="dxa"/>
            <w:vAlign w:val="center"/>
            <w:hideMark/>
          </w:tcPr>
          <w:p w14:paraId="4CA0E67B" w14:textId="77777777" w:rsidR="00653D18" w:rsidRPr="002957DA" w:rsidRDefault="00653D18" w:rsidP="002957DA">
            <w:pPr>
              <w:widowControl/>
              <w:autoSpaceDE/>
              <w:autoSpaceDN/>
              <w:rPr>
                <w:rFonts w:asciiTheme="minorHAnsi" w:eastAsia="Times New Roman" w:hAnsiTheme="minorHAnsi" w:cstheme="minorHAnsi"/>
                <w:color w:val="000000"/>
                <w:sz w:val="20"/>
                <w:szCs w:val="20"/>
                <w:lang w:val="en-IN" w:eastAsia="en-IN"/>
              </w:rPr>
            </w:pPr>
            <w:r w:rsidRPr="002957DA">
              <w:rPr>
                <w:rFonts w:asciiTheme="minorHAnsi" w:eastAsia="Times New Roman" w:hAnsiTheme="minorHAnsi" w:cstheme="minorHAnsi"/>
                <w:color w:val="000000"/>
                <w:sz w:val="20"/>
                <w:szCs w:val="20"/>
                <w:lang w:val="en-IN" w:eastAsia="en-IN"/>
              </w:rPr>
              <w:t>Return on Equity including Tax</w:t>
            </w:r>
          </w:p>
        </w:tc>
        <w:tc>
          <w:tcPr>
            <w:tcW w:w="915" w:type="dxa"/>
            <w:vAlign w:val="center"/>
            <w:hideMark/>
          </w:tcPr>
          <w:p w14:paraId="059EF057" w14:textId="77777777" w:rsidR="00653D18" w:rsidRPr="002957DA" w:rsidRDefault="00653D18" w:rsidP="002957DA">
            <w:pPr>
              <w:widowControl/>
              <w:autoSpaceDE/>
              <w:autoSpaceDN/>
              <w:jc w:val="right"/>
              <w:rPr>
                <w:rFonts w:asciiTheme="minorHAnsi" w:eastAsia="Times New Roman" w:hAnsiTheme="minorHAnsi" w:cstheme="minorHAnsi"/>
                <w:b/>
                <w:bCs/>
                <w:color w:val="000000"/>
                <w:sz w:val="20"/>
                <w:szCs w:val="20"/>
                <w:lang w:val="en-IN" w:eastAsia="en-IN"/>
              </w:rPr>
            </w:pPr>
            <w:r w:rsidRPr="002957DA">
              <w:rPr>
                <w:rFonts w:asciiTheme="minorHAnsi" w:eastAsia="Times New Roman" w:hAnsiTheme="minorHAnsi" w:cstheme="minorHAnsi"/>
                <w:b/>
                <w:bCs/>
                <w:color w:val="000000"/>
                <w:sz w:val="20"/>
                <w:szCs w:val="20"/>
                <w:lang w:val="en-IN" w:eastAsia="en-IN"/>
              </w:rPr>
              <w:t>33.68</w:t>
            </w:r>
          </w:p>
        </w:tc>
        <w:tc>
          <w:tcPr>
            <w:tcW w:w="0" w:type="auto"/>
            <w:vAlign w:val="center"/>
            <w:hideMark/>
          </w:tcPr>
          <w:p w14:paraId="3D76FE04" w14:textId="77777777" w:rsidR="00653D18" w:rsidRPr="002957DA" w:rsidRDefault="00653D18" w:rsidP="002957DA">
            <w:pPr>
              <w:widowControl/>
              <w:autoSpaceDE/>
              <w:autoSpaceDN/>
              <w:jc w:val="right"/>
              <w:rPr>
                <w:rFonts w:asciiTheme="minorHAnsi" w:eastAsia="Times New Roman" w:hAnsiTheme="minorHAnsi" w:cstheme="minorHAnsi"/>
                <w:b/>
                <w:bCs/>
                <w:color w:val="000000"/>
                <w:sz w:val="20"/>
                <w:szCs w:val="20"/>
                <w:lang w:val="en-IN" w:eastAsia="en-IN"/>
              </w:rPr>
            </w:pPr>
            <w:r w:rsidRPr="002957DA">
              <w:rPr>
                <w:rFonts w:asciiTheme="minorHAnsi" w:eastAsia="Times New Roman" w:hAnsiTheme="minorHAnsi" w:cstheme="minorHAnsi"/>
                <w:b/>
                <w:bCs/>
                <w:color w:val="000000"/>
                <w:sz w:val="20"/>
                <w:szCs w:val="20"/>
                <w:lang w:val="en-IN" w:eastAsia="en-IN"/>
              </w:rPr>
              <w:t>40.88</w:t>
            </w:r>
          </w:p>
        </w:tc>
        <w:tc>
          <w:tcPr>
            <w:tcW w:w="0" w:type="auto"/>
            <w:vAlign w:val="center"/>
            <w:hideMark/>
          </w:tcPr>
          <w:p w14:paraId="18FBB313" w14:textId="77777777" w:rsidR="00653D18" w:rsidRPr="002957DA" w:rsidRDefault="00653D18" w:rsidP="002957DA">
            <w:pPr>
              <w:widowControl/>
              <w:autoSpaceDE/>
              <w:autoSpaceDN/>
              <w:jc w:val="right"/>
              <w:rPr>
                <w:rFonts w:asciiTheme="minorHAnsi" w:eastAsia="Times New Roman" w:hAnsiTheme="minorHAnsi" w:cstheme="minorHAnsi"/>
                <w:b/>
                <w:bCs/>
                <w:color w:val="000000"/>
                <w:sz w:val="20"/>
                <w:szCs w:val="20"/>
                <w:lang w:val="en-IN" w:eastAsia="en-IN"/>
              </w:rPr>
            </w:pPr>
            <w:r w:rsidRPr="002957DA">
              <w:rPr>
                <w:rFonts w:asciiTheme="minorHAnsi" w:eastAsia="Times New Roman" w:hAnsiTheme="minorHAnsi" w:cstheme="minorHAnsi"/>
                <w:b/>
                <w:bCs/>
                <w:color w:val="000000"/>
                <w:sz w:val="20"/>
                <w:szCs w:val="20"/>
                <w:lang w:val="en-IN" w:eastAsia="en-IN"/>
              </w:rPr>
              <w:t>49.38</w:t>
            </w:r>
          </w:p>
        </w:tc>
        <w:tc>
          <w:tcPr>
            <w:tcW w:w="0" w:type="auto"/>
            <w:vAlign w:val="center"/>
            <w:hideMark/>
          </w:tcPr>
          <w:p w14:paraId="0B11AEA8" w14:textId="77777777" w:rsidR="00653D18" w:rsidRPr="002957DA" w:rsidRDefault="00653D18" w:rsidP="002957DA">
            <w:pPr>
              <w:widowControl/>
              <w:autoSpaceDE/>
              <w:autoSpaceDN/>
              <w:jc w:val="right"/>
              <w:rPr>
                <w:rFonts w:asciiTheme="minorHAnsi" w:eastAsia="Times New Roman" w:hAnsiTheme="minorHAnsi" w:cstheme="minorHAnsi"/>
                <w:b/>
                <w:bCs/>
                <w:color w:val="000000"/>
                <w:sz w:val="20"/>
                <w:szCs w:val="20"/>
                <w:lang w:val="en-IN" w:eastAsia="en-IN"/>
              </w:rPr>
            </w:pPr>
            <w:r w:rsidRPr="002957DA">
              <w:rPr>
                <w:rFonts w:asciiTheme="minorHAnsi" w:eastAsia="Times New Roman" w:hAnsiTheme="minorHAnsi" w:cstheme="minorHAnsi"/>
                <w:b/>
                <w:bCs/>
                <w:color w:val="000000"/>
                <w:sz w:val="20"/>
                <w:szCs w:val="20"/>
                <w:lang w:val="en-IN" w:eastAsia="en-IN"/>
              </w:rPr>
              <w:t>52.98</w:t>
            </w:r>
          </w:p>
        </w:tc>
        <w:tc>
          <w:tcPr>
            <w:tcW w:w="0" w:type="auto"/>
            <w:vAlign w:val="center"/>
            <w:hideMark/>
          </w:tcPr>
          <w:p w14:paraId="406612D6" w14:textId="77777777" w:rsidR="00653D18" w:rsidRPr="002957DA" w:rsidRDefault="00653D18" w:rsidP="002957DA">
            <w:pPr>
              <w:widowControl/>
              <w:autoSpaceDE/>
              <w:autoSpaceDN/>
              <w:jc w:val="right"/>
              <w:rPr>
                <w:rFonts w:asciiTheme="minorHAnsi" w:eastAsia="Times New Roman" w:hAnsiTheme="minorHAnsi" w:cstheme="minorHAnsi"/>
                <w:b/>
                <w:bCs/>
                <w:color w:val="000000"/>
                <w:sz w:val="20"/>
                <w:szCs w:val="20"/>
                <w:lang w:val="en-IN" w:eastAsia="en-IN"/>
              </w:rPr>
            </w:pPr>
            <w:r w:rsidRPr="002957DA">
              <w:rPr>
                <w:rFonts w:asciiTheme="minorHAnsi" w:eastAsia="Times New Roman" w:hAnsiTheme="minorHAnsi" w:cstheme="minorHAnsi"/>
                <w:b/>
                <w:bCs/>
                <w:color w:val="000000"/>
                <w:sz w:val="20"/>
                <w:szCs w:val="20"/>
                <w:lang w:val="en-IN" w:eastAsia="en-IN"/>
              </w:rPr>
              <w:t>56.25</w:t>
            </w:r>
          </w:p>
        </w:tc>
      </w:tr>
    </w:tbl>
    <w:p w14:paraId="6D030392" w14:textId="77777777" w:rsidR="00895549" w:rsidRPr="00DF4248" w:rsidRDefault="00895549" w:rsidP="007440B1">
      <w:pPr>
        <w:pStyle w:val="BodyText"/>
        <w:tabs>
          <w:tab w:val="left" w:pos="851"/>
        </w:tabs>
        <w:spacing w:before="4"/>
        <w:rPr>
          <w:rFonts w:asciiTheme="minorHAnsi" w:hAnsiTheme="minorHAnsi" w:cstheme="minorHAnsi"/>
          <w:sz w:val="16"/>
        </w:rPr>
      </w:pPr>
    </w:p>
    <w:p w14:paraId="6D0303BD" w14:textId="77777777" w:rsidR="00895549" w:rsidRPr="00DF4248" w:rsidRDefault="003538AA" w:rsidP="004809AA">
      <w:pPr>
        <w:pStyle w:val="ListParagraph"/>
        <w:numPr>
          <w:ilvl w:val="2"/>
          <w:numId w:val="14"/>
        </w:numPr>
        <w:tabs>
          <w:tab w:val="left" w:pos="851"/>
          <w:tab w:val="left" w:pos="860"/>
        </w:tabs>
        <w:spacing w:before="81" w:line="276" w:lineRule="auto"/>
        <w:ind w:left="860" w:right="1160"/>
        <w:rPr>
          <w:rFonts w:asciiTheme="minorHAnsi" w:hAnsiTheme="minorHAnsi" w:cstheme="minorHAnsi"/>
          <w:sz w:val="24"/>
        </w:rPr>
      </w:pPr>
      <w:r w:rsidRPr="00DF4248">
        <w:rPr>
          <w:rFonts w:asciiTheme="minorHAnsi" w:hAnsiTheme="minorHAnsi" w:cstheme="minorHAnsi"/>
          <w:sz w:val="24"/>
        </w:rPr>
        <w:t>Accordingly, TSL submits to the Hon’ble Commission to approve the Return on Equity as submitted for the Control Period.</w:t>
      </w:r>
    </w:p>
    <w:p w14:paraId="6D0303BE" w14:textId="06BD7103" w:rsidR="00895549" w:rsidRPr="00AD7CE2"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178" w:name="_Toc214785303"/>
      <w:bookmarkStart w:id="179" w:name="_Toc214967136"/>
      <w:bookmarkStart w:id="180" w:name="_Toc215186351"/>
      <w:r w:rsidRPr="00AD7CE2">
        <w:rPr>
          <w:rFonts w:asciiTheme="minorHAnsi" w:hAnsiTheme="minorHAnsi" w:cstheme="minorHAnsi"/>
          <w:i w:val="0"/>
          <w:iCs w:val="0"/>
          <w:color w:val="215868" w:themeColor="accent5" w:themeShade="80"/>
          <w:sz w:val="28"/>
          <w:szCs w:val="28"/>
        </w:rPr>
        <w:t>Interest on Working Capital – Wheeling Business</w:t>
      </w:r>
      <w:bookmarkEnd w:id="178"/>
      <w:bookmarkEnd w:id="179"/>
      <w:bookmarkEnd w:id="180"/>
    </w:p>
    <w:p w14:paraId="6D0303BF" w14:textId="14879AA3" w:rsidR="00895549" w:rsidRDefault="003538AA" w:rsidP="004809AA">
      <w:pPr>
        <w:pStyle w:val="ListParagraph"/>
        <w:numPr>
          <w:ilvl w:val="2"/>
          <w:numId w:val="14"/>
        </w:numPr>
        <w:tabs>
          <w:tab w:val="left" w:pos="851"/>
          <w:tab w:val="left" w:pos="860"/>
        </w:tabs>
        <w:spacing w:before="111" w:line="278" w:lineRule="auto"/>
        <w:ind w:left="860" w:right="1164"/>
        <w:rPr>
          <w:rFonts w:asciiTheme="minorHAnsi" w:hAnsiTheme="minorHAnsi" w:cstheme="minorHAnsi"/>
          <w:sz w:val="24"/>
        </w:rPr>
      </w:pPr>
      <w:r w:rsidRPr="00DF4248">
        <w:rPr>
          <w:rFonts w:asciiTheme="minorHAnsi" w:hAnsiTheme="minorHAnsi" w:cstheme="minorHAnsi"/>
          <w:sz w:val="24"/>
        </w:rPr>
        <w:t xml:space="preserve">The </w:t>
      </w:r>
      <w:r w:rsidR="004C0947" w:rsidRPr="00DF4248">
        <w:rPr>
          <w:rFonts w:asciiTheme="minorHAnsi" w:hAnsiTheme="minorHAnsi" w:cstheme="minorHAnsi"/>
          <w:sz w:val="24"/>
        </w:rPr>
        <w:t>JSERC (Terms and Conditions for Determination of Distribution Tariff) Regulations, 2025</w:t>
      </w:r>
      <w:r w:rsidR="00AD7CE2">
        <w:rPr>
          <w:rFonts w:asciiTheme="minorHAnsi" w:hAnsiTheme="minorHAnsi" w:cstheme="minorHAnsi"/>
          <w:sz w:val="24"/>
        </w:rPr>
        <w:t xml:space="preserve"> </w:t>
      </w:r>
      <w:r w:rsidRPr="00DF4248">
        <w:rPr>
          <w:rFonts w:asciiTheme="minorHAnsi" w:hAnsiTheme="minorHAnsi" w:cstheme="minorHAnsi"/>
          <w:sz w:val="24"/>
        </w:rPr>
        <w:t>provides the following with respect to computation of Interest on Working Capital for Wheeling Business:</w:t>
      </w:r>
    </w:p>
    <w:p w14:paraId="1F9B934A" w14:textId="1CE0A34B" w:rsidR="00AD7CE2" w:rsidRPr="00AD7CE2" w:rsidRDefault="00AD7CE2" w:rsidP="00AD7CE2">
      <w:pPr>
        <w:tabs>
          <w:tab w:val="left" w:pos="851"/>
        </w:tabs>
        <w:spacing w:before="119" w:line="276" w:lineRule="auto"/>
        <w:ind w:left="860" w:right="1156"/>
        <w:jc w:val="both"/>
        <w:rPr>
          <w:rFonts w:asciiTheme="minorHAnsi" w:hAnsiTheme="minorHAnsi" w:cstheme="minorHAnsi"/>
          <w:b/>
          <w:bCs/>
          <w:i/>
          <w:spacing w:val="-2"/>
          <w:sz w:val="24"/>
        </w:rPr>
      </w:pPr>
      <w:r w:rsidRPr="00AD7CE2">
        <w:rPr>
          <w:rFonts w:asciiTheme="minorHAnsi" w:hAnsiTheme="minorHAnsi" w:cstheme="minorHAnsi"/>
          <w:b/>
          <w:bCs/>
          <w:i/>
          <w:spacing w:val="-2"/>
          <w:sz w:val="24"/>
        </w:rPr>
        <w:t>Quote</w:t>
      </w:r>
    </w:p>
    <w:p w14:paraId="6D0303C0" w14:textId="77777777" w:rsidR="00895549" w:rsidRPr="00DF4248" w:rsidRDefault="003538AA" w:rsidP="00560983">
      <w:pPr>
        <w:tabs>
          <w:tab w:val="left" w:pos="851"/>
        </w:tabs>
        <w:spacing w:before="75" w:line="278" w:lineRule="auto"/>
        <w:ind w:left="1396" w:right="1164"/>
        <w:jc w:val="both"/>
        <w:rPr>
          <w:rFonts w:asciiTheme="minorHAnsi" w:hAnsiTheme="minorHAnsi" w:cstheme="minorHAnsi"/>
          <w:i/>
          <w:sz w:val="24"/>
        </w:rPr>
      </w:pPr>
      <w:r w:rsidRPr="00DF4248">
        <w:rPr>
          <w:rFonts w:asciiTheme="minorHAnsi" w:hAnsiTheme="minorHAnsi" w:cstheme="minorHAnsi"/>
          <w:i/>
          <w:sz w:val="24"/>
        </w:rPr>
        <w:t>“10.30</w:t>
      </w:r>
      <w:r w:rsidRPr="00DF4248">
        <w:rPr>
          <w:rFonts w:asciiTheme="minorHAnsi" w:hAnsiTheme="minorHAnsi" w:cstheme="minorHAnsi"/>
          <w:i/>
          <w:spacing w:val="-14"/>
          <w:sz w:val="24"/>
        </w:rPr>
        <w:t xml:space="preserve"> </w:t>
      </w:r>
      <w:r w:rsidRPr="00DF4248">
        <w:rPr>
          <w:rFonts w:asciiTheme="minorHAnsi" w:hAnsiTheme="minorHAnsi" w:cstheme="minorHAnsi"/>
          <w:i/>
          <w:sz w:val="24"/>
        </w:rPr>
        <w:t>Working</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capital</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for</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14"/>
          <w:sz w:val="24"/>
        </w:rPr>
        <w:t xml:space="preserve"> </w:t>
      </w:r>
      <w:r w:rsidRPr="00DF4248">
        <w:rPr>
          <w:rFonts w:asciiTheme="minorHAnsi" w:hAnsiTheme="minorHAnsi" w:cstheme="minorHAnsi"/>
          <w:i/>
          <w:sz w:val="24"/>
        </w:rPr>
        <w:t>Wheeling</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Business</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of</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electricity</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for</w:t>
      </w:r>
      <w:r w:rsidRPr="00DF4248">
        <w:rPr>
          <w:rFonts w:asciiTheme="minorHAnsi" w:hAnsiTheme="minorHAnsi" w:cstheme="minorHAnsi"/>
          <w:i/>
          <w:spacing w:val="-14"/>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Control</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Period shall comprise:</w:t>
      </w:r>
    </w:p>
    <w:p w14:paraId="6D0303C1" w14:textId="77777777" w:rsidR="00895549" w:rsidRPr="00DF4248" w:rsidRDefault="003538AA" w:rsidP="004809AA">
      <w:pPr>
        <w:pStyle w:val="ListParagraph"/>
        <w:numPr>
          <w:ilvl w:val="0"/>
          <w:numId w:val="6"/>
        </w:numPr>
        <w:tabs>
          <w:tab w:val="left" w:pos="851"/>
          <w:tab w:val="left" w:pos="1116"/>
        </w:tabs>
        <w:spacing w:before="77"/>
        <w:ind w:left="1664" w:hanging="268"/>
        <w:rPr>
          <w:rFonts w:asciiTheme="minorHAnsi" w:hAnsiTheme="minorHAnsi" w:cstheme="minorHAnsi"/>
          <w:i/>
          <w:sz w:val="24"/>
        </w:rPr>
      </w:pPr>
      <w:r w:rsidRPr="00DF4248">
        <w:rPr>
          <w:rFonts w:asciiTheme="minorHAnsi" w:hAnsiTheme="minorHAnsi" w:cstheme="minorHAnsi"/>
          <w:i/>
          <w:sz w:val="24"/>
        </w:rPr>
        <w:t>Maintenance</w:t>
      </w:r>
      <w:r w:rsidRPr="00DF4248">
        <w:rPr>
          <w:rFonts w:asciiTheme="minorHAnsi" w:hAnsiTheme="minorHAnsi" w:cstheme="minorHAnsi"/>
          <w:i/>
          <w:spacing w:val="-3"/>
          <w:sz w:val="24"/>
        </w:rPr>
        <w:t xml:space="preserve"> </w:t>
      </w:r>
      <w:r w:rsidRPr="00DF4248">
        <w:rPr>
          <w:rFonts w:asciiTheme="minorHAnsi" w:hAnsiTheme="minorHAnsi" w:cstheme="minorHAnsi"/>
          <w:i/>
          <w:sz w:val="24"/>
        </w:rPr>
        <w:t>spares</w:t>
      </w:r>
      <w:r w:rsidRPr="00DF4248">
        <w:rPr>
          <w:rFonts w:asciiTheme="minorHAnsi" w:hAnsiTheme="minorHAnsi" w:cstheme="minorHAnsi"/>
          <w:i/>
          <w:spacing w:val="-3"/>
          <w:sz w:val="24"/>
        </w:rPr>
        <w:t xml:space="preserve"> </w:t>
      </w:r>
      <w:r w:rsidRPr="00DF4248">
        <w:rPr>
          <w:rFonts w:asciiTheme="minorHAnsi" w:hAnsiTheme="minorHAnsi" w:cstheme="minorHAnsi"/>
          <w:i/>
          <w:sz w:val="24"/>
        </w:rPr>
        <w:t>at</w:t>
      </w:r>
      <w:r w:rsidRPr="00DF4248">
        <w:rPr>
          <w:rFonts w:asciiTheme="minorHAnsi" w:hAnsiTheme="minorHAnsi" w:cstheme="minorHAnsi"/>
          <w:i/>
          <w:spacing w:val="-3"/>
          <w:sz w:val="24"/>
        </w:rPr>
        <w:t xml:space="preserve"> </w:t>
      </w:r>
      <w:r w:rsidRPr="00DF4248">
        <w:rPr>
          <w:rFonts w:asciiTheme="minorHAnsi" w:hAnsiTheme="minorHAnsi" w:cstheme="minorHAnsi"/>
          <w:i/>
          <w:sz w:val="24"/>
        </w:rPr>
        <w:t>1%</w:t>
      </w:r>
      <w:r w:rsidRPr="00DF4248">
        <w:rPr>
          <w:rFonts w:asciiTheme="minorHAnsi" w:hAnsiTheme="minorHAnsi" w:cstheme="minorHAnsi"/>
          <w:i/>
          <w:spacing w:val="-2"/>
          <w:sz w:val="24"/>
        </w:rPr>
        <w:t xml:space="preserve"> </w:t>
      </w:r>
      <w:r w:rsidRPr="00DF4248">
        <w:rPr>
          <w:rFonts w:asciiTheme="minorHAnsi" w:hAnsiTheme="minorHAnsi" w:cstheme="minorHAnsi"/>
          <w:i/>
          <w:sz w:val="24"/>
        </w:rPr>
        <w:t>of</w:t>
      </w:r>
      <w:r w:rsidRPr="00DF4248">
        <w:rPr>
          <w:rFonts w:asciiTheme="minorHAnsi" w:hAnsiTheme="minorHAnsi" w:cstheme="minorHAnsi"/>
          <w:i/>
          <w:spacing w:val="-4"/>
          <w:sz w:val="24"/>
        </w:rPr>
        <w:t xml:space="preserve"> </w:t>
      </w:r>
      <w:r w:rsidRPr="00DF4248">
        <w:rPr>
          <w:rFonts w:asciiTheme="minorHAnsi" w:hAnsiTheme="minorHAnsi" w:cstheme="minorHAnsi"/>
          <w:i/>
          <w:sz w:val="24"/>
        </w:rPr>
        <w:t>Opening</w:t>
      </w:r>
      <w:r w:rsidRPr="00DF4248">
        <w:rPr>
          <w:rFonts w:asciiTheme="minorHAnsi" w:hAnsiTheme="minorHAnsi" w:cstheme="minorHAnsi"/>
          <w:i/>
          <w:spacing w:val="-3"/>
          <w:sz w:val="24"/>
        </w:rPr>
        <w:t xml:space="preserve"> </w:t>
      </w:r>
      <w:r w:rsidRPr="00DF4248">
        <w:rPr>
          <w:rFonts w:asciiTheme="minorHAnsi" w:hAnsiTheme="minorHAnsi" w:cstheme="minorHAnsi"/>
          <w:i/>
          <w:sz w:val="24"/>
        </w:rPr>
        <w:t>GFA</w:t>
      </w:r>
      <w:r w:rsidRPr="00DF4248">
        <w:rPr>
          <w:rFonts w:asciiTheme="minorHAnsi" w:hAnsiTheme="minorHAnsi" w:cstheme="minorHAnsi"/>
          <w:i/>
          <w:spacing w:val="-2"/>
          <w:sz w:val="24"/>
        </w:rPr>
        <w:t xml:space="preserve"> </w:t>
      </w:r>
      <w:r w:rsidRPr="00DF4248">
        <w:rPr>
          <w:rFonts w:asciiTheme="minorHAnsi" w:hAnsiTheme="minorHAnsi" w:cstheme="minorHAnsi"/>
          <w:i/>
          <w:sz w:val="24"/>
        </w:rPr>
        <w:t>of</w:t>
      </w:r>
      <w:r w:rsidRPr="00DF4248">
        <w:rPr>
          <w:rFonts w:asciiTheme="minorHAnsi" w:hAnsiTheme="minorHAnsi" w:cstheme="minorHAnsi"/>
          <w:i/>
          <w:spacing w:val="-6"/>
          <w:sz w:val="24"/>
        </w:rPr>
        <w:t xml:space="preserve"> </w:t>
      </w:r>
      <w:r w:rsidRPr="00DF4248">
        <w:rPr>
          <w:rFonts w:asciiTheme="minorHAnsi" w:hAnsiTheme="minorHAnsi" w:cstheme="minorHAnsi"/>
          <w:i/>
          <w:sz w:val="24"/>
        </w:rPr>
        <w:t>wheeling</w:t>
      </w:r>
      <w:r w:rsidRPr="00DF4248">
        <w:rPr>
          <w:rFonts w:asciiTheme="minorHAnsi" w:hAnsiTheme="minorHAnsi" w:cstheme="minorHAnsi"/>
          <w:i/>
          <w:spacing w:val="-3"/>
          <w:sz w:val="24"/>
        </w:rPr>
        <w:t xml:space="preserve"> </w:t>
      </w:r>
      <w:r w:rsidRPr="00DF4248">
        <w:rPr>
          <w:rFonts w:asciiTheme="minorHAnsi" w:hAnsiTheme="minorHAnsi" w:cstheme="minorHAnsi"/>
          <w:i/>
          <w:sz w:val="24"/>
        </w:rPr>
        <w:t>business;</w:t>
      </w:r>
      <w:r w:rsidRPr="00DF4248">
        <w:rPr>
          <w:rFonts w:asciiTheme="minorHAnsi" w:hAnsiTheme="minorHAnsi" w:cstheme="minorHAnsi"/>
          <w:i/>
          <w:spacing w:val="-2"/>
          <w:sz w:val="24"/>
        </w:rPr>
        <w:t xml:space="preserve"> </w:t>
      </w:r>
      <w:r w:rsidRPr="00DF4248">
        <w:rPr>
          <w:rFonts w:asciiTheme="minorHAnsi" w:hAnsiTheme="minorHAnsi" w:cstheme="minorHAnsi"/>
          <w:i/>
          <w:spacing w:val="-4"/>
          <w:sz w:val="24"/>
        </w:rPr>
        <w:t>plus</w:t>
      </w:r>
    </w:p>
    <w:p w14:paraId="6D0303C2" w14:textId="77777777" w:rsidR="00895549" w:rsidRPr="00DF4248" w:rsidRDefault="003538AA" w:rsidP="004809AA">
      <w:pPr>
        <w:pStyle w:val="ListParagraph"/>
        <w:numPr>
          <w:ilvl w:val="0"/>
          <w:numId w:val="6"/>
        </w:numPr>
        <w:tabs>
          <w:tab w:val="left" w:pos="851"/>
          <w:tab w:val="left" w:pos="1144"/>
        </w:tabs>
        <w:spacing w:before="119" w:line="278" w:lineRule="auto"/>
        <w:ind w:left="1396" w:right="1158" w:firstLine="0"/>
        <w:rPr>
          <w:rFonts w:asciiTheme="minorHAnsi" w:hAnsiTheme="minorHAnsi" w:cstheme="minorHAnsi"/>
          <w:i/>
          <w:sz w:val="24"/>
        </w:rPr>
      </w:pPr>
      <w:r w:rsidRPr="00DF4248">
        <w:rPr>
          <w:rFonts w:asciiTheme="minorHAnsi" w:hAnsiTheme="minorHAnsi" w:cstheme="minorHAnsi"/>
          <w:i/>
          <w:sz w:val="24"/>
        </w:rPr>
        <w:t>Two months equivalent of the expected revenue from wheeling charges at the prevailing tariffs; minus</w:t>
      </w:r>
    </w:p>
    <w:p w14:paraId="6D0303C3" w14:textId="77777777" w:rsidR="00895549" w:rsidRPr="00DF4248" w:rsidRDefault="003538AA" w:rsidP="004809AA">
      <w:pPr>
        <w:pStyle w:val="ListParagraph"/>
        <w:numPr>
          <w:ilvl w:val="0"/>
          <w:numId w:val="6"/>
        </w:numPr>
        <w:tabs>
          <w:tab w:val="left" w:pos="851"/>
          <w:tab w:val="left" w:pos="1092"/>
        </w:tabs>
        <w:spacing w:before="77"/>
        <w:ind w:left="1640" w:hanging="244"/>
        <w:rPr>
          <w:rFonts w:asciiTheme="minorHAnsi" w:hAnsiTheme="minorHAnsi" w:cstheme="minorHAnsi"/>
          <w:i/>
          <w:sz w:val="24"/>
        </w:rPr>
      </w:pPr>
      <w:r w:rsidRPr="00DF4248">
        <w:rPr>
          <w:rFonts w:asciiTheme="minorHAnsi" w:hAnsiTheme="minorHAnsi" w:cstheme="minorHAnsi"/>
          <w:i/>
          <w:sz w:val="24"/>
        </w:rPr>
        <w:t>Amount,</w:t>
      </w:r>
      <w:r w:rsidRPr="00DF4248">
        <w:rPr>
          <w:rFonts w:asciiTheme="minorHAnsi" w:hAnsiTheme="minorHAnsi" w:cstheme="minorHAnsi"/>
          <w:i/>
          <w:spacing w:val="-3"/>
          <w:sz w:val="24"/>
        </w:rPr>
        <w:t xml:space="preserve"> </w:t>
      </w:r>
      <w:r w:rsidRPr="00DF4248">
        <w:rPr>
          <w:rFonts w:asciiTheme="minorHAnsi" w:hAnsiTheme="minorHAnsi" w:cstheme="minorHAnsi"/>
          <w:i/>
          <w:sz w:val="24"/>
        </w:rPr>
        <w:t>if</w:t>
      </w:r>
      <w:r w:rsidRPr="00DF4248">
        <w:rPr>
          <w:rFonts w:asciiTheme="minorHAnsi" w:hAnsiTheme="minorHAnsi" w:cstheme="minorHAnsi"/>
          <w:i/>
          <w:spacing w:val="-3"/>
          <w:sz w:val="24"/>
        </w:rPr>
        <w:t xml:space="preserve"> </w:t>
      </w:r>
      <w:r w:rsidRPr="00DF4248">
        <w:rPr>
          <w:rFonts w:asciiTheme="minorHAnsi" w:hAnsiTheme="minorHAnsi" w:cstheme="minorHAnsi"/>
          <w:i/>
          <w:sz w:val="24"/>
        </w:rPr>
        <w:t>any,</w:t>
      </w:r>
      <w:r w:rsidRPr="00DF4248">
        <w:rPr>
          <w:rFonts w:asciiTheme="minorHAnsi" w:hAnsiTheme="minorHAnsi" w:cstheme="minorHAnsi"/>
          <w:i/>
          <w:spacing w:val="-3"/>
          <w:sz w:val="24"/>
        </w:rPr>
        <w:t xml:space="preserve"> </w:t>
      </w:r>
      <w:r w:rsidRPr="00DF4248">
        <w:rPr>
          <w:rFonts w:asciiTheme="minorHAnsi" w:hAnsiTheme="minorHAnsi" w:cstheme="minorHAnsi"/>
          <w:i/>
          <w:sz w:val="24"/>
        </w:rPr>
        <w:t>held</w:t>
      </w:r>
      <w:r w:rsidRPr="00DF4248">
        <w:rPr>
          <w:rFonts w:asciiTheme="minorHAnsi" w:hAnsiTheme="minorHAnsi" w:cstheme="minorHAnsi"/>
          <w:i/>
          <w:spacing w:val="-3"/>
          <w:sz w:val="24"/>
        </w:rPr>
        <w:t xml:space="preserve"> </w:t>
      </w:r>
      <w:r w:rsidRPr="00DF4248">
        <w:rPr>
          <w:rFonts w:asciiTheme="minorHAnsi" w:hAnsiTheme="minorHAnsi" w:cstheme="minorHAnsi"/>
          <w:i/>
          <w:sz w:val="24"/>
        </w:rPr>
        <w:t>as</w:t>
      </w:r>
      <w:r w:rsidRPr="00DF4248">
        <w:rPr>
          <w:rFonts w:asciiTheme="minorHAnsi" w:hAnsiTheme="minorHAnsi" w:cstheme="minorHAnsi"/>
          <w:i/>
          <w:spacing w:val="-3"/>
          <w:sz w:val="24"/>
        </w:rPr>
        <w:t xml:space="preserve"> </w:t>
      </w:r>
      <w:r w:rsidRPr="00DF4248">
        <w:rPr>
          <w:rFonts w:asciiTheme="minorHAnsi" w:hAnsiTheme="minorHAnsi" w:cstheme="minorHAnsi"/>
          <w:i/>
          <w:sz w:val="24"/>
        </w:rPr>
        <w:t>security</w:t>
      </w:r>
      <w:r w:rsidRPr="00DF4248">
        <w:rPr>
          <w:rFonts w:asciiTheme="minorHAnsi" w:hAnsiTheme="minorHAnsi" w:cstheme="minorHAnsi"/>
          <w:i/>
          <w:spacing w:val="-2"/>
          <w:sz w:val="24"/>
        </w:rPr>
        <w:t xml:space="preserve"> deposits.”</w:t>
      </w:r>
    </w:p>
    <w:p w14:paraId="6D0303C4" w14:textId="77777777" w:rsidR="00895549" w:rsidRDefault="003538AA" w:rsidP="00560983">
      <w:pPr>
        <w:tabs>
          <w:tab w:val="left" w:pos="851"/>
        </w:tabs>
        <w:spacing w:before="119" w:line="276" w:lineRule="auto"/>
        <w:ind w:left="1408" w:right="1156"/>
        <w:jc w:val="both"/>
        <w:rPr>
          <w:rFonts w:asciiTheme="minorHAnsi" w:hAnsiTheme="minorHAnsi" w:cstheme="minorHAnsi"/>
          <w:i/>
          <w:spacing w:val="-2"/>
          <w:sz w:val="24"/>
        </w:rPr>
      </w:pPr>
      <w:r w:rsidRPr="00DF4248">
        <w:rPr>
          <w:rFonts w:asciiTheme="minorHAnsi" w:hAnsiTheme="minorHAnsi" w:cstheme="minorHAnsi"/>
          <w:i/>
          <w:sz w:val="24"/>
        </w:rPr>
        <w:t xml:space="preserve">10.32 Rate of interest on working capital shall be equal to the Bank Rate as on September 30 of the financial year in which the MYT Petition is filed plus 350 basis </w:t>
      </w:r>
      <w:r w:rsidRPr="00DF4248">
        <w:rPr>
          <w:rFonts w:asciiTheme="minorHAnsi" w:hAnsiTheme="minorHAnsi" w:cstheme="minorHAnsi"/>
          <w:i/>
          <w:sz w:val="24"/>
        </w:rPr>
        <w:lastRenderedPageBreak/>
        <w:t>points.</w:t>
      </w:r>
      <w:r w:rsidRPr="00DF4248">
        <w:rPr>
          <w:rFonts w:asciiTheme="minorHAnsi" w:hAnsiTheme="minorHAnsi" w:cstheme="minorHAnsi"/>
          <w:i/>
          <w:spacing w:val="-11"/>
          <w:sz w:val="24"/>
        </w:rPr>
        <w:t xml:space="preserve"> </w:t>
      </w:r>
      <w:r w:rsidRPr="00DF4248">
        <w:rPr>
          <w:rFonts w:asciiTheme="minorHAnsi" w:hAnsiTheme="minorHAnsi" w:cstheme="minorHAnsi"/>
          <w:i/>
          <w:sz w:val="24"/>
        </w:rPr>
        <w:t>At</w:t>
      </w:r>
      <w:r w:rsidRPr="00DF4248">
        <w:rPr>
          <w:rFonts w:asciiTheme="minorHAnsi" w:hAnsiTheme="minorHAnsi" w:cstheme="minorHAnsi"/>
          <w:i/>
          <w:spacing w:val="-10"/>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11"/>
          <w:sz w:val="24"/>
        </w:rPr>
        <w:t xml:space="preserve"> </w:t>
      </w:r>
      <w:r w:rsidRPr="00DF4248">
        <w:rPr>
          <w:rFonts w:asciiTheme="minorHAnsi" w:hAnsiTheme="minorHAnsi" w:cstheme="minorHAnsi"/>
          <w:i/>
          <w:sz w:val="24"/>
        </w:rPr>
        <w:t>time</w:t>
      </w:r>
      <w:r w:rsidRPr="00DF4248">
        <w:rPr>
          <w:rFonts w:asciiTheme="minorHAnsi" w:hAnsiTheme="minorHAnsi" w:cstheme="minorHAnsi"/>
          <w:i/>
          <w:spacing w:val="-11"/>
          <w:sz w:val="24"/>
        </w:rPr>
        <w:t xml:space="preserve"> </w:t>
      </w:r>
      <w:r w:rsidRPr="00DF4248">
        <w:rPr>
          <w:rFonts w:asciiTheme="minorHAnsi" w:hAnsiTheme="minorHAnsi" w:cstheme="minorHAnsi"/>
          <w:i/>
          <w:sz w:val="24"/>
        </w:rPr>
        <w:t>of</w:t>
      </w:r>
      <w:r w:rsidRPr="00DF4248">
        <w:rPr>
          <w:rFonts w:asciiTheme="minorHAnsi" w:hAnsiTheme="minorHAnsi" w:cstheme="minorHAnsi"/>
          <w:i/>
          <w:spacing w:val="-11"/>
          <w:sz w:val="24"/>
        </w:rPr>
        <w:t xml:space="preserve"> </w:t>
      </w:r>
      <w:r w:rsidRPr="00DF4248">
        <w:rPr>
          <w:rFonts w:asciiTheme="minorHAnsi" w:hAnsiTheme="minorHAnsi" w:cstheme="minorHAnsi"/>
          <w:i/>
          <w:sz w:val="24"/>
        </w:rPr>
        <w:t>true</w:t>
      </w:r>
      <w:r w:rsidRPr="00DF4248">
        <w:rPr>
          <w:rFonts w:asciiTheme="minorHAnsi" w:hAnsiTheme="minorHAnsi" w:cstheme="minorHAnsi"/>
          <w:i/>
          <w:spacing w:val="-11"/>
          <w:sz w:val="24"/>
        </w:rPr>
        <w:t xml:space="preserve"> </w:t>
      </w:r>
      <w:r w:rsidRPr="00DF4248">
        <w:rPr>
          <w:rFonts w:asciiTheme="minorHAnsi" w:hAnsiTheme="minorHAnsi" w:cstheme="minorHAnsi"/>
          <w:i/>
          <w:sz w:val="24"/>
        </w:rPr>
        <w:t>up,</w:t>
      </w:r>
      <w:r w:rsidRPr="00DF4248">
        <w:rPr>
          <w:rFonts w:asciiTheme="minorHAnsi" w:hAnsiTheme="minorHAnsi" w:cstheme="minorHAnsi"/>
          <w:i/>
          <w:spacing w:val="-10"/>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11"/>
          <w:sz w:val="24"/>
        </w:rPr>
        <w:t xml:space="preserve"> </w:t>
      </w:r>
      <w:r w:rsidRPr="00DF4248">
        <w:rPr>
          <w:rFonts w:asciiTheme="minorHAnsi" w:hAnsiTheme="minorHAnsi" w:cstheme="minorHAnsi"/>
          <w:i/>
          <w:sz w:val="24"/>
        </w:rPr>
        <w:t>interest</w:t>
      </w:r>
      <w:r w:rsidRPr="00DF4248">
        <w:rPr>
          <w:rFonts w:asciiTheme="minorHAnsi" w:hAnsiTheme="minorHAnsi" w:cstheme="minorHAnsi"/>
          <w:i/>
          <w:spacing w:val="-10"/>
          <w:sz w:val="24"/>
        </w:rPr>
        <w:t xml:space="preserve"> </w:t>
      </w:r>
      <w:r w:rsidRPr="00DF4248">
        <w:rPr>
          <w:rFonts w:asciiTheme="minorHAnsi" w:hAnsiTheme="minorHAnsi" w:cstheme="minorHAnsi"/>
          <w:i/>
          <w:sz w:val="24"/>
        </w:rPr>
        <w:t>rate</w:t>
      </w:r>
      <w:r w:rsidRPr="00DF4248">
        <w:rPr>
          <w:rFonts w:asciiTheme="minorHAnsi" w:hAnsiTheme="minorHAnsi" w:cstheme="minorHAnsi"/>
          <w:i/>
          <w:spacing w:val="-11"/>
          <w:sz w:val="24"/>
        </w:rPr>
        <w:t xml:space="preserve"> </w:t>
      </w:r>
      <w:r w:rsidRPr="00DF4248">
        <w:rPr>
          <w:rFonts w:asciiTheme="minorHAnsi" w:hAnsiTheme="minorHAnsi" w:cstheme="minorHAnsi"/>
          <w:i/>
          <w:sz w:val="24"/>
        </w:rPr>
        <w:t>shall</w:t>
      </w:r>
      <w:r w:rsidRPr="00DF4248">
        <w:rPr>
          <w:rFonts w:asciiTheme="minorHAnsi" w:hAnsiTheme="minorHAnsi" w:cstheme="minorHAnsi"/>
          <w:i/>
          <w:spacing w:val="-11"/>
          <w:sz w:val="24"/>
        </w:rPr>
        <w:t xml:space="preserve"> </w:t>
      </w:r>
      <w:r w:rsidRPr="00DF4248">
        <w:rPr>
          <w:rFonts w:asciiTheme="minorHAnsi" w:hAnsiTheme="minorHAnsi" w:cstheme="minorHAnsi"/>
          <w:i/>
          <w:sz w:val="24"/>
        </w:rPr>
        <w:t>be</w:t>
      </w:r>
      <w:r w:rsidRPr="00DF4248">
        <w:rPr>
          <w:rFonts w:asciiTheme="minorHAnsi" w:hAnsiTheme="minorHAnsi" w:cstheme="minorHAnsi"/>
          <w:i/>
          <w:spacing w:val="-11"/>
          <w:sz w:val="24"/>
        </w:rPr>
        <w:t xml:space="preserve"> </w:t>
      </w:r>
      <w:r w:rsidRPr="00DF4248">
        <w:rPr>
          <w:rFonts w:asciiTheme="minorHAnsi" w:hAnsiTheme="minorHAnsi" w:cstheme="minorHAnsi"/>
          <w:i/>
          <w:sz w:val="24"/>
        </w:rPr>
        <w:t>adjusted</w:t>
      </w:r>
      <w:r w:rsidRPr="00DF4248">
        <w:rPr>
          <w:rFonts w:asciiTheme="minorHAnsi" w:hAnsiTheme="minorHAnsi" w:cstheme="minorHAnsi"/>
          <w:i/>
          <w:spacing w:val="-12"/>
          <w:sz w:val="24"/>
        </w:rPr>
        <w:t xml:space="preserve"> </w:t>
      </w:r>
      <w:r w:rsidRPr="00DF4248">
        <w:rPr>
          <w:rFonts w:asciiTheme="minorHAnsi" w:hAnsiTheme="minorHAnsi" w:cstheme="minorHAnsi"/>
          <w:i/>
          <w:sz w:val="24"/>
        </w:rPr>
        <w:t>as</w:t>
      </w:r>
      <w:r w:rsidRPr="00DF4248">
        <w:rPr>
          <w:rFonts w:asciiTheme="minorHAnsi" w:hAnsiTheme="minorHAnsi" w:cstheme="minorHAnsi"/>
          <w:i/>
          <w:spacing w:val="-12"/>
          <w:sz w:val="24"/>
        </w:rPr>
        <w:t xml:space="preserve"> </w:t>
      </w:r>
      <w:r w:rsidRPr="00DF4248">
        <w:rPr>
          <w:rFonts w:asciiTheme="minorHAnsi" w:hAnsiTheme="minorHAnsi" w:cstheme="minorHAnsi"/>
          <w:i/>
          <w:sz w:val="24"/>
        </w:rPr>
        <w:t>per</w:t>
      </w:r>
      <w:r w:rsidRPr="00DF4248">
        <w:rPr>
          <w:rFonts w:asciiTheme="minorHAnsi" w:hAnsiTheme="minorHAnsi" w:cstheme="minorHAnsi"/>
          <w:i/>
          <w:spacing w:val="-10"/>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actual</w:t>
      </w:r>
      <w:r w:rsidRPr="00DF4248">
        <w:rPr>
          <w:rFonts w:asciiTheme="minorHAnsi" w:hAnsiTheme="minorHAnsi" w:cstheme="minorHAnsi"/>
          <w:i/>
          <w:spacing w:val="-11"/>
          <w:sz w:val="24"/>
        </w:rPr>
        <w:t xml:space="preserve"> </w:t>
      </w:r>
      <w:r w:rsidRPr="00DF4248">
        <w:rPr>
          <w:rFonts w:asciiTheme="minorHAnsi" w:hAnsiTheme="minorHAnsi" w:cstheme="minorHAnsi"/>
          <w:i/>
          <w:sz w:val="24"/>
        </w:rPr>
        <w:t xml:space="preserve">rate prevailing on April 01 of the financial year for which truing up exercise has been </w:t>
      </w:r>
      <w:r w:rsidRPr="00DF4248">
        <w:rPr>
          <w:rFonts w:asciiTheme="minorHAnsi" w:hAnsiTheme="minorHAnsi" w:cstheme="minorHAnsi"/>
          <w:i/>
          <w:spacing w:val="-2"/>
          <w:sz w:val="24"/>
        </w:rPr>
        <w:t>undertaken.”</w:t>
      </w:r>
    </w:p>
    <w:p w14:paraId="2328EAC2" w14:textId="23E1BE97" w:rsidR="00AD7CE2" w:rsidRPr="00AD7CE2" w:rsidRDefault="00AD7CE2" w:rsidP="007440B1">
      <w:pPr>
        <w:tabs>
          <w:tab w:val="left" w:pos="851"/>
        </w:tabs>
        <w:spacing w:before="119" w:line="276" w:lineRule="auto"/>
        <w:ind w:left="860" w:right="1156"/>
        <w:jc w:val="both"/>
        <w:rPr>
          <w:rFonts w:asciiTheme="minorHAnsi" w:hAnsiTheme="minorHAnsi" w:cstheme="minorHAnsi"/>
          <w:b/>
          <w:bCs/>
          <w:i/>
          <w:sz w:val="24"/>
        </w:rPr>
      </w:pPr>
      <w:r w:rsidRPr="00AD7CE2">
        <w:rPr>
          <w:rFonts w:asciiTheme="minorHAnsi" w:hAnsiTheme="minorHAnsi" w:cstheme="minorHAnsi"/>
          <w:b/>
          <w:bCs/>
          <w:i/>
          <w:spacing w:val="-2"/>
          <w:sz w:val="24"/>
        </w:rPr>
        <w:t>Un-Quote</w:t>
      </w:r>
    </w:p>
    <w:p w14:paraId="0F884424" w14:textId="4E0247C9" w:rsidR="00AA2EFC" w:rsidRPr="005233C5" w:rsidRDefault="003538AA" w:rsidP="004809AA">
      <w:pPr>
        <w:pStyle w:val="ListParagraph"/>
        <w:numPr>
          <w:ilvl w:val="2"/>
          <w:numId w:val="14"/>
        </w:numPr>
        <w:tabs>
          <w:tab w:val="left" w:pos="851"/>
          <w:tab w:val="left" w:pos="860"/>
        </w:tabs>
        <w:spacing w:before="82" w:line="276" w:lineRule="auto"/>
        <w:ind w:left="860" w:right="1152" w:firstLine="0"/>
        <w:rPr>
          <w:rFonts w:asciiTheme="minorHAnsi" w:hAnsiTheme="minorHAnsi" w:cstheme="minorHAnsi"/>
          <w:sz w:val="24"/>
        </w:rPr>
      </w:pPr>
      <w:r w:rsidRPr="005233C5">
        <w:rPr>
          <w:rFonts w:asciiTheme="minorHAnsi" w:hAnsiTheme="minorHAnsi" w:cstheme="minorHAnsi"/>
          <w:sz w:val="24"/>
        </w:rPr>
        <w:t>TSL</w:t>
      </w:r>
      <w:r w:rsidRPr="005233C5">
        <w:rPr>
          <w:rFonts w:asciiTheme="minorHAnsi" w:hAnsiTheme="minorHAnsi" w:cstheme="minorHAnsi"/>
          <w:spacing w:val="-11"/>
          <w:sz w:val="24"/>
        </w:rPr>
        <w:t xml:space="preserve"> </w:t>
      </w:r>
      <w:r w:rsidRPr="005233C5">
        <w:rPr>
          <w:rFonts w:asciiTheme="minorHAnsi" w:hAnsiTheme="minorHAnsi" w:cstheme="minorHAnsi"/>
          <w:sz w:val="24"/>
        </w:rPr>
        <w:t>has</w:t>
      </w:r>
      <w:r w:rsidRPr="005233C5">
        <w:rPr>
          <w:rFonts w:asciiTheme="minorHAnsi" w:hAnsiTheme="minorHAnsi" w:cstheme="minorHAnsi"/>
          <w:spacing w:val="-12"/>
          <w:sz w:val="24"/>
        </w:rPr>
        <w:t xml:space="preserve"> </w:t>
      </w:r>
      <w:r w:rsidRPr="005233C5">
        <w:rPr>
          <w:rFonts w:asciiTheme="minorHAnsi" w:hAnsiTheme="minorHAnsi" w:cstheme="minorHAnsi"/>
          <w:sz w:val="24"/>
        </w:rPr>
        <w:t>arrived</w:t>
      </w:r>
      <w:r w:rsidRPr="005233C5">
        <w:rPr>
          <w:rFonts w:asciiTheme="minorHAnsi" w:hAnsiTheme="minorHAnsi" w:cstheme="minorHAnsi"/>
          <w:spacing w:val="-13"/>
          <w:sz w:val="24"/>
        </w:rPr>
        <w:t xml:space="preserve"> </w:t>
      </w:r>
      <w:r w:rsidRPr="005233C5">
        <w:rPr>
          <w:rFonts w:asciiTheme="minorHAnsi" w:hAnsiTheme="minorHAnsi" w:cstheme="minorHAnsi"/>
          <w:sz w:val="24"/>
        </w:rPr>
        <w:t>at</w:t>
      </w:r>
      <w:r w:rsidRPr="005233C5">
        <w:rPr>
          <w:rFonts w:asciiTheme="minorHAnsi" w:hAnsiTheme="minorHAnsi" w:cstheme="minorHAnsi"/>
          <w:spacing w:val="-12"/>
          <w:sz w:val="24"/>
        </w:rPr>
        <w:t xml:space="preserve"> </w:t>
      </w:r>
      <w:r w:rsidRPr="005233C5">
        <w:rPr>
          <w:rFonts w:asciiTheme="minorHAnsi" w:hAnsiTheme="minorHAnsi" w:cstheme="minorHAnsi"/>
          <w:sz w:val="24"/>
        </w:rPr>
        <w:t>the</w:t>
      </w:r>
      <w:r w:rsidRPr="005233C5">
        <w:rPr>
          <w:rFonts w:asciiTheme="minorHAnsi" w:hAnsiTheme="minorHAnsi" w:cstheme="minorHAnsi"/>
          <w:spacing w:val="-9"/>
          <w:sz w:val="24"/>
        </w:rPr>
        <w:t xml:space="preserve"> </w:t>
      </w:r>
      <w:r w:rsidRPr="005233C5">
        <w:rPr>
          <w:rFonts w:asciiTheme="minorHAnsi" w:hAnsiTheme="minorHAnsi" w:cstheme="minorHAnsi"/>
          <w:sz w:val="24"/>
        </w:rPr>
        <w:t>Working</w:t>
      </w:r>
      <w:r w:rsidRPr="005233C5">
        <w:rPr>
          <w:rFonts w:asciiTheme="minorHAnsi" w:hAnsiTheme="minorHAnsi" w:cstheme="minorHAnsi"/>
          <w:spacing w:val="-11"/>
          <w:sz w:val="24"/>
        </w:rPr>
        <w:t xml:space="preserve"> </w:t>
      </w:r>
      <w:r w:rsidRPr="005233C5">
        <w:rPr>
          <w:rFonts w:asciiTheme="minorHAnsi" w:hAnsiTheme="minorHAnsi" w:cstheme="minorHAnsi"/>
          <w:sz w:val="24"/>
        </w:rPr>
        <w:t>Capital</w:t>
      </w:r>
      <w:r w:rsidRPr="005233C5">
        <w:rPr>
          <w:rFonts w:asciiTheme="minorHAnsi" w:hAnsiTheme="minorHAnsi" w:cstheme="minorHAnsi"/>
          <w:spacing w:val="-12"/>
          <w:sz w:val="24"/>
        </w:rPr>
        <w:t xml:space="preserve"> </w:t>
      </w:r>
      <w:r w:rsidRPr="005233C5">
        <w:rPr>
          <w:rFonts w:asciiTheme="minorHAnsi" w:hAnsiTheme="minorHAnsi" w:cstheme="minorHAnsi"/>
          <w:sz w:val="24"/>
        </w:rPr>
        <w:t>requirement</w:t>
      </w:r>
      <w:r w:rsidRPr="005233C5">
        <w:rPr>
          <w:rFonts w:asciiTheme="minorHAnsi" w:hAnsiTheme="minorHAnsi" w:cstheme="minorHAnsi"/>
          <w:spacing w:val="-12"/>
          <w:sz w:val="24"/>
        </w:rPr>
        <w:t xml:space="preserve"> </w:t>
      </w:r>
      <w:r w:rsidRPr="005233C5">
        <w:rPr>
          <w:rFonts w:asciiTheme="minorHAnsi" w:hAnsiTheme="minorHAnsi" w:cstheme="minorHAnsi"/>
          <w:sz w:val="24"/>
        </w:rPr>
        <w:t>based</w:t>
      </w:r>
      <w:r w:rsidRPr="005233C5">
        <w:rPr>
          <w:rFonts w:asciiTheme="minorHAnsi" w:hAnsiTheme="minorHAnsi" w:cstheme="minorHAnsi"/>
          <w:spacing w:val="-13"/>
          <w:sz w:val="24"/>
        </w:rPr>
        <w:t xml:space="preserve"> </w:t>
      </w:r>
      <w:r w:rsidRPr="005233C5">
        <w:rPr>
          <w:rFonts w:asciiTheme="minorHAnsi" w:hAnsiTheme="minorHAnsi" w:cstheme="minorHAnsi"/>
          <w:sz w:val="24"/>
        </w:rPr>
        <w:t>on</w:t>
      </w:r>
      <w:r w:rsidRPr="005233C5">
        <w:rPr>
          <w:rFonts w:asciiTheme="minorHAnsi" w:hAnsiTheme="minorHAnsi" w:cstheme="minorHAnsi"/>
          <w:spacing w:val="-12"/>
          <w:sz w:val="24"/>
        </w:rPr>
        <w:t xml:space="preserve"> </w:t>
      </w:r>
      <w:r w:rsidRPr="005233C5">
        <w:rPr>
          <w:rFonts w:asciiTheme="minorHAnsi" w:hAnsiTheme="minorHAnsi" w:cstheme="minorHAnsi"/>
          <w:sz w:val="24"/>
        </w:rPr>
        <w:t>the</w:t>
      </w:r>
      <w:r w:rsidRPr="005233C5">
        <w:rPr>
          <w:rFonts w:asciiTheme="minorHAnsi" w:hAnsiTheme="minorHAnsi" w:cstheme="minorHAnsi"/>
          <w:spacing w:val="-12"/>
          <w:sz w:val="24"/>
        </w:rPr>
        <w:t xml:space="preserve"> </w:t>
      </w:r>
      <w:r w:rsidRPr="005233C5">
        <w:rPr>
          <w:rFonts w:asciiTheme="minorHAnsi" w:hAnsiTheme="minorHAnsi" w:cstheme="minorHAnsi"/>
          <w:sz w:val="24"/>
        </w:rPr>
        <w:t>provisions</w:t>
      </w:r>
      <w:r w:rsidRPr="005233C5">
        <w:rPr>
          <w:rFonts w:asciiTheme="minorHAnsi" w:hAnsiTheme="minorHAnsi" w:cstheme="minorHAnsi"/>
          <w:spacing w:val="-12"/>
          <w:sz w:val="24"/>
        </w:rPr>
        <w:t xml:space="preserve"> </w:t>
      </w:r>
      <w:r w:rsidRPr="005233C5">
        <w:rPr>
          <w:rFonts w:asciiTheme="minorHAnsi" w:hAnsiTheme="minorHAnsi" w:cstheme="minorHAnsi"/>
          <w:sz w:val="24"/>
        </w:rPr>
        <w:t>of</w:t>
      </w:r>
      <w:r w:rsidRPr="005233C5">
        <w:rPr>
          <w:rFonts w:asciiTheme="minorHAnsi" w:hAnsiTheme="minorHAnsi" w:cstheme="minorHAnsi"/>
          <w:spacing w:val="-13"/>
          <w:sz w:val="24"/>
        </w:rPr>
        <w:t xml:space="preserve"> </w:t>
      </w:r>
      <w:r w:rsidRPr="005233C5">
        <w:rPr>
          <w:rFonts w:asciiTheme="minorHAnsi" w:hAnsiTheme="minorHAnsi" w:cstheme="minorHAnsi"/>
          <w:sz w:val="24"/>
        </w:rPr>
        <w:t xml:space="preserve">the </w:t>
      </w:r>
      <w:r w:rsidR="005B247D" w:rsidRPr="005233C5">
        <w:rPr>
          <w:rFonts w:asciiTheme="minorHAnsi" w:hAnsiTheme="minorHAnsi" w:cstheme="minorHAnsi"/>
          <w:sz w:val="24"/>
        </w:rPr>
        <w:t xml:space="preserve">JSERC (Terms and Conditions for Determination of Distribution Tariff) Regulations, 2025 </w:t>
      </w:r>
      <w:r w:rsidRPr="005233C5">
        <w:rPr>
          <w:rFonts w:asciiTheme="minorHAnsi" w:hAnsiTheme="minorHAnsi" w:cstheme="minorHAnsi"/>
          <w:sz w:val="24"/>
        </w:rPr>
        <w:t>as cited above. The Normative Interest on this Working Capital has been computed on the prevailing Bank rate as on 30</w:t>
      </w:r>
      <w:r w:rsidRPr="005233C5">
        <w:rPr>
          <w:rFonts w:asciiTheme="minorHAnsi" w:hAnsiTheme="minorHAnsi" w:cstheme="minorHAnsi"/>
          <w:position w:val="6"/>
          <w:sz w:val="16"/>
        </w:rPr>
        <w:t>th</w:t>
      </w:r>
      <w:r w:rsidRPr="005233C5">
        <w:rPr>
          <w:rFonts w:asciiTheme="minorHAnsi" w:hAnsiTheme="minorHAnsi" w:cstheme="minorHAnsi"/>
          <w:spacing w:val="40"/>
          <w:position w:val="6"/>
          <w:sz w:val="16"/>
        </w:rPr>
        <w:t xml:space="preserve"> </w:t>
      </w:r>
      <w:r w:rsidR="00AA2EFC" w:rsidRPr="005233C5">
        <w:rPr>
          <w:rFonts w:asciiTheme="minorHAnsi" w:hAnsiTheme="minorHAnsi" w:cstheme="minorHAnsi"/>
          <w:sz w:val="24"/>
        </w:rPr>
        <w:t>September</w:t>
      </w:r>
      <w:r w:rsidRPr="005233C5">
        <w:rPr>
          <w:rFonts w:asciiTheme="minorHAnsi" w:hAnsiTheme="minorHAnsi" w:cstheme="minorHAnsi"/>
          <w:sz w:val="24"/>
        </w:rPr>
        <w:t xml:space="preserve"> 202</w:t>
      </w:r>
      <w:r w:rsidR="009E50E5" w:rsidRPr="005233C5">
        <w:rPr>
          <w:rFonts w:asciiTheme="minorHAnsi" w:hAnsiTheme="minorHAnsi" w:cstheme="minorHAnsi"/>
          <w:sz w:val="24"/>
        </w:rPr>
        <w:t>5</w:t>
      </w:r>
      <w:r w:rsidRPr="005233C5">
        <w:rPr>
          <w:rFonts w:asciiTheme="minorHAnsi" w:hAnsiTheme="minorHAnsi" w:cstheme="minorHAnsi"/>
          <w:sz w:val="24"/>
        </w:rPr>
        <w:t xml:space="preserve"> plus 350 basis points. </w:t>
      </w:r>
      <w:r w:rsidR="005233C5" w:rsidRPr="005233C5">
        <w:rPr>
          <w:rFonts w:asciiTheme="minorHAnsi" w:hAnsiTheme="minorHAnsi" w:cstheme="minorHAnsi"/>
          <w:sz w:val="24"/>
        </w:rPr>
        <w:t xml:space="preserve"> </w:t>
      </w:r>
    </w:p>
    <w:p w14:paraId="6BC06A99" w14:textId="36FB401E" w:rsidR="00575757" w:rsidRPr="00DF4248" w:rsidRDefault="003538AA" w:rsidP="004809AA">
      <w:pPr>
        <w:pStyle w:val="ListParagraph"/>
        <w:numPr>
          <w:ilvl w:val="2"/>
          <w:numId w:val="14"/>
        </w:numPr>
        <w:tabs>
          <w:tab w:val="left" w:pos="851"/>
          <w:tab w:val="left" w:pos="860"/>
        </w:tabs>
        <w:spacing w:before="82" w:line="276" w:lineRule="auto"/>
        <w:ind w:left="860" w:right="1152"/>
        <w:rPr>
          <w:rFonts w:asciiTheme="minorHAnsi" w:hAnsiTheme="minorHAnsi" w:cstheme="minorHAnsi"/>
          <w:sz w:val="24"/>
        </w:rPr>
      </w:pPr>
      <w:r w:rsidRPr="00DF4248">
        <w:rPr>
          <w:rFonts w:asciiTheme="minorHAnsi" w:hAnsiTheme="minorHAnsi" w:cstheme="minorHAnsi"/>
          <w:sz w:val="24"/>
        </w:rPr>
        <w:t>The detailed computation of IOWC for the</w:t>
      </w:r>
      <w:r w:rsidRPr="00DF4248">
        <w:rPr>
          <w:rFonts w:asciiTheme="minorHAnsi" w:hAnsiTheme="minorHAnsi" w:cstheme="minorHAnsi"/>
          <w:spacing w:val="40"/>
          <w:sz w:val="24"/>
        </w:rPr>
        <w:t xml:space="preserve"> </w:t>
      </w:r>
      <w:r w:rsidRPr="00DF4248">
        <w:rPr>
          <w:rFonts w:asciiTheme="minorHAnsi" w:hAnsiTheme="minorHAnsi" w:cstheme="minorHAnsi"/>
          <w:sz w:val="24"/>
        </w:rPr>
        <w:t>wheeling business is shown in the table below:</w:t>
      </w:r>
    </w:p>
    <w:p w14:paraId="1BE1FF32" w14:textId="295858C2" w:rsidR="0088714C" w:rsidRPr="00AD7CE2" w:rsidRDefault="00880F32" w:rsidP="00AD7CE2">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bookmarkStart w:id="181" w:name="_Toc214779761"/>
      <w:bookmarkStart w:id="182" w:name="_Toc215186189"/>
      <w:r w:rsidRPr="006726DB">
        <w:rPr>
          <w:rFonts w:ascii="Calibri" w:eastAsia="Calibri" w:hAnsi="Calibri" w:cs="Calibri"/>
          <w:b/>
          <w:bCs/>
          <w:color w:val="002060"/>
        </w:rPr>
        <w:t xml:space="preserve">Table </w:t>
      </w:r>
      <w:r w:rsidRPr="006726DB">
        <w:rPr>
          <w:rFonts w:ascii="Calibri" w:eastAsia="Calibri" w:hAnsi="Calibri" w:cs="Calibri"/>
          <w:b/>
          <w:bCs/>
          <w:color w:val="002060"/>
        </w:rPr>
        <w:fldChar w:fldCharType="begin"/>
      </w:r>
      <w:r w:rsidRPr="006726DB">
        <w:rPr>
          <w:rFonts w:ascii="Calibri" w:eastAsia="Calibri" w:hAnsi="Calibri" w:cs="Calibri"/>
          <w:b/>
          <w:bCs/>
          <w:color w:val="002060"/>
        </w:rPr>
        <w:instrText xml:space="preserve"> SEQ Table \* ARABIC </w:instrText>
      </w:r>
      <w:r w:rsidRPr="006726DB">
        <w:rPr>
          <w:rFonts w:ascii="Calibri" w:eastAsia="Calibri" w:hAnsi="Calibri" w:cs="Calibri"/>
          <w:b/>
          <w:bCs/>
          <w:color w:val="002060"/>
        </w:rPr>
        <w:fldChar w:fldCharType="separate"/>
      </w:r>
      <w:r w:rsidR="00161494">
        <w:rPr>
          <w:rFonts w:ascii="Calibri" w:eastAsia="Calibri" w:hAnsi="Calibri" w:cs="Calibri"/>
          <w:b/>
          <w:bCs/>
          <w:noProof/>
          <w:color w:val="002060"/>
        </w:rPr>
        <w:t>43</w:t>
      </w:r>
      <w:r w:rsidRPr="006726DB">
        <w:rPr>
          <w:rFonts w:ascii="Calibri" w:eastAsia="Calibri" w:hAnsi="Calibri" w:cs="Calibri"/>
          <w:b/>
          <w:bCs/>
          <w:color w:val="002060"/>
        </w:rPr>
        <w:fldChar w:fldCharType="end"/>
      </w:r>
      <w:r w:rsidRPr="006726DB">
        <w:rPr>
          <w:rFonts w:ascii="Calibri" w:eastAsia="Calibri" w:hAnsi="Calibri" w:cs="Calibri"/>
          <w:b/>
          <w:bCs/>
          <w:color w:val="002060"/>
        </w:rPr>
        <w:t xml:space="preserve">: </w:t>
      </w:r>
      <w:r w:rsidR="0088714C" w:rsidRPr="00AD7CE2">
        <w:rPr>
          <w:rFonts w:ascii="Calibri" w:eastAsia="Calibri" w:hAnsi="Calibri" w:cs="Calibri"/>
          <w:b/>
          <w:bCs/>
          <w:color w:val="002060"/>
        </w:rPr>
        <w:t>Interest on Working Capital – Wheeling Business</w:t>
      </w:r>
      <w:bookmarkEnd w:id="181"/>
      <w:bookmarkEnd w:id="182"/>
    </w:p>
    <w:tbl>
      <w:tblPr>
        <w:tblW w:w="4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2"/>
        <w:gridCol w:w="992"/>
        <w:gridCol w:w="994"/>
        <w:gridCol w:w="992"/>
        <w:gridCol w:w="990"/>
        <w:gridCol w:w="1134"/>
      </w:tblGrid>
      <w:tr w:rsidR="00560983" w:rsidRPr="00DF4248" w14:paraId="7C3A95F8" w14:textId="77777777" w:rsidTr="00426543">
        <w:trPr>
          <w:trHeight w:val="58"/>
          <w:jc w:val="center"/>
        </w:trPr>
        <w:tc>
          <w:tcPr>
            <w:tcW w:w="1950" w:type="pct"/>
            <w:shd w:val="clear" w:color="auto" w:fill="D9D9D9" w:themeFill="background1" w:themeFillShade="D9"/>
            <w:vAlign w:val="center"/>
            <w:hideMark/>
          </w:tcPr>
          <w:p w14:paraId="4807F2D6" w14:textId="27376CCF" w:rsidR="00560983" w:rsidRPr="00E13A53" w:rsidRDefault="00560983" w:rsidP="00560983">
            <w:pPr>
              <w:widowControl/>
              <w:tabs>
                <w:tab w:val="left" w:pos="851"/>
              </w:tabs>
              <w:autoSpaceDE/>
              <w:autoSpaceDN/>
              <w:jc w:val="center"/>
              <w:rPr>
                <w:rFonts w:asciiTheme="minorHAnsi" w:eastAsia="Times New Roman" w:hAnsiTheme="minorHAnsi" w:cstheme="minorHAnsi"/>
                <w:b/>
                <w:bCs/>
                <w:color w:val="000000"/>
                <w:sz w:val="20"/>
                <w:lang w:val="en-IN" w:eastAsia="en-IN"/>
              </w:rPr>
            </w:pPr>
            <w:r w:rsidRPr="00893BC0">
              <w:rPr>
                <w:rFonts w:asciiTheme="minorHAnsi" w:hAnsiTheme="minorHAnsi" w:cstheme="minorHAnsi"/>
                <w:b/>
                <w:bCs/>
                <w:spacing w:val="-2"/>
                <w:sz w:val="18"/>
                <w:szCs w:val="20"/>
              </w:rPr>
              <w:t>Particulars</w:t>
            </w:r>
          </w:p>
        </w:tc>
        <w:tc>
          <w:tcPr>
            <w:tcW w:w="593" w:type="pct"/>
            <w:shd w:val="clear" w:color="auto" w:fill="D9D9D9" w:themeFill="background1" w:themeFillShade="D9"/>
            <w:vAlign w:val="center"/>
            <w:hideMark/>
          </w:tcPr>
          <w:p w14:paraId="73FBD521" w14:textId="45ABA810" w:rsidR="00560983" w:rsidRPr="00E13A53" w:rsidRDefault="00560983" w:rsidP="00560983">
            <w:pPr>
              <w:widowControl/>
              <w:tabs>
                <w:tab w:val="left" w:pos="851"/>
              </w:tabs>
              <w:autoSpaceDE/>
              <w:autoSpaceDN/>
              <w:jc w:val="center"/>
              <w:rPr>
                <w:rFonts w:asciiTheme="minorHAnsi" w:eastAsia="Times New Roman" w:hAnsiTheme="minorHAnsi" w:cstheme="minorHAnsi"/>
                <w:b/>
                <w:bCs/>
                <w:color w:val="000000"/>
                <w:sz w:val="20"/>
                <w:lang w:val="en-IN" w:eastAsia="en-IN"/>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2026-27</w:t>
            </w:r>
          </w:p>
        </w:tc>
        <w:tc>
          <w:tcPr>
            <w:tcW w:w="594" w:type="pct"/>
            <w:shd w:val="clear" w:color="auto" w:fill="D9D9D9" w:themeFill="background1" w:themeFillShade="D9"/>
            <w:vAlign w:val="center"/>
            <w:hideMark/>
          </w:tcPr>
          <w:p w14:paraId="1F2C4794" w14:textId="7C56C6A0" w:rsidR="00560983" w:rsidRPr="00E13A53" w:rsidRDefault="00560983" w:rsidP="00560983">
            <w:pPr>
              <w:widowControl/>
              <w:tabs>
                <w:tab w:val="left" w:pos="851"/>
              </w:tabs>
              <w:autoSpaceDE/>
              <w:autoSpaceDN/>
              <w:jc w:val="center"/>
              <w:rPr>
                <w:rFonts w:asciiTheme="minorHAnsi" w:eastAsia="Times New Roman" w:hAnsiTheme="minorHAnsi" w:cstheme="minorHAnsi"/>
                <w:b/>
                <w:bCs/>
                <w:color w:val="000000"/>
                <w:sz w:val="20"/>
                <w:lang w:val="en-IN" w:eastAsia="en-IN"/>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2027-28</w:t>
            </w:r>
          </w:p>
        </w:tc>
        <w:tc>
          <w:tcPr>
            <w:tcW w:w="593" w:type="pct"/>
            <w:shd w:val="clear" w:color="auto" w:fill="D9D9D9" w:themeFill="background1" w:themeFillShade="D9"/>
            <w:vAlign w:val="center"/>
            <w:hideMark/>
          </w:tcPr>
          <w:p w14:paraId="00C2C486" w14:textId="5FC2A6F3" w:rsidR="00560983" w:rsidRPr="00E13A53" w:rsidRDefault="00560983" w:rsidP="00560983">
            <w:pPr>
              <w:widowControl/>
              <w:tabs>
                <w:tab w:val="left" w:pos="851"/>
              </w:tabs>
              <w:autoSpaceDE/>
              <w:autoSpaceDN/>
              <w:jc w:val="center"/>
              <w:rPr>
                <w:rFonts w:asciiTheme="minorHAnsi" w:eastAsia="Times New Roman" w:hAnsiTheme="minorHAnsi" w:cstheme="minorHAnsi"/>
                <w:b/>
                <w:bCs/>
                <w:color w:val="000000"/>
                <w:sz w:val="20"/>
                <w:lang w:val="en-IN" w:eastAsia="en-IN"/>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2028-29</w:t>
            </w:r>
          </w:p>
        </w:tc>
        <w:tc>
          <w:tcPr>
            <w:tcW w:w="592" w:type="pct"/>
            <w:shd w:val="clear" w:color="auto" w:fill="D9D9D9" w:themeFill="background1" w:themeFillShade="D9"/>
            <w:vAlign w:val="center"/>
            <w:hideMark/>
          </w:tcPr>
          <w:p w14:paraId="4AF9EE4B" w14:textId="0CF25DBC" w:rsidR="00560983" w:rsidRPr="00E13A53" w:rsidRDefault="00560983" w:rsidP="00560983">
            <w:pPr>
              <w:widowControl/>
              <w:tabs>
                <w:tab w:val="left" w:pos="851"/>
              </w:tabs>
              <w:autoSpaceDE/>
              <w:autoSpaceDN/>
              <w:jc w:val="center"/>
              <w:rPr>
                <w:rFonts w:asciiTheme="minorHAnsi" w:eastAsia="Times New Roman" w:hAnsiTheme="minorHAnsi" w:cstheme="minorHAnsi"/>
                <w:b/>
                <w:bCs/>
                <w:color w:val="000000"/>
                <w:sz w:val="20"/>
                <w:lang w:val="en-IN" w:eastAsia="en-IN"/>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2029-30</w:t>
            </w:r>
          </w:p>
        </w:tc>
        <w:tc>
          <w:tcPr>
            <w:tcW w:w="678" w:type="pct"/>
            <w:shd w:val="clear" w:color="auto" w:fill="D9D9D9" w:themeFill="background1" w:themeFillShade="D9"/>
            <w:vAlign w:val="center"/>
            <w:hideMark/>
          </w:tcPr>
          <w:p w14:paraId="71379420" w14:textId="06426368" w:rsidR="00560983" w:rsidRPr="00E13A53" w:rsidRDefault="00560983" w:rsidP="00560983">
            <w:pPr>
              <w:widowControl/>
              <w:tabs>
                <w:tab w:val="left" w:pos="851"/>
              </w:tabs>
              <w:autoSpaceDE/>
              <w:autoSpaceDN/>
              <w:jc w:val="center"/>
              <w:rPr>
                <w:rFonts w:asciiTheme="minorHAnsi" w:eastAsia="Times New Roman" w:hAnsiTheme="minorHAnsi" w:cstheme="minorHAnsi"/>
                <w:b/>
                <w:bCs/>
                <w:color w:val="000000"/>
                <w:sz w:val="20"/>
                <w:lang w:val="en-IN" w:eastAsia="en-IN"/>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2030-31</w:t>
            </w:r>
          </w:p>
        </w:tc>
      </w:tr>
      <w:tr w:rsidR="009709AB" w:rsidRPr="00DF4248" w14:paraId="504483CA" w14:textId="77777777" w:rsidTr="00426543">
        <w:trPr>
          <w:trHeight w:val="288"/>
          <w:jc w:val="center"/>
        </w:trPr>
        <w:tc>
          <w:tcPr>
            <w:tcW w:w="1950" w:type="pct"/>
            <w:vAlign w:val="center"/>
            <w:hideMark/>
          </w:tcPr>
          <w:p w14:paraId="6E983F28" w14:textId="77777777" w:rsidR="009709AB" w:rsidRPr="00DF4248" w:rsidRDefault="009709AB" w:rsidP="009709AB">
            <w:pPr>
              <w:widowControl/>
              <w:tabs>
                <w:tab w:val="left" w:pos="851"/>
              </w:tabs>
              <w:autoSpaceDE/>
              <w:autoSpaceDN/>
              <w:rPr>
                <w:rFonts w:asciiTheme="minorHAnsi" w:eastAsia="Times New Roman" w:hAnsiTheme="minorHAnsi" w:cstheme="minorHAnsi"/>
                <w:color w:val="000000"/>
                <w:sz w:val="20"/>
                <w:lang w:val="en-IN" w:eastAsia="en-IN"/>
              </w:rPr>
            </w:pPr>
            <w:r w:rsidRPr="00DF4248">
              <w:rPr>
                <w:rFonts w:asciiTheme="minorHAnsi" w:eastAsia="Times New Roman" w:hAnsiTheme="minorHAnsi" w:cstheme="minorHAnsi"/>
                <w:color w:val="000000"/>
                <w:sz w:val="20"/>
                <w:lang w:val="en-IN" w:eastAsia="en-IN"/>
              </w:rPr>
              <w:t>Maintenance Spares - 1% of Opening Supply GFA</w:t>
            </w:r>
          </w:p>
        </w:tc>
        <w:tc>
          <w:tcPr>
            <w:tcW w:w="593" w:type="pct"/>
            <w:vAlign w:val="center"/>
            <w:hideMark/>
          </w:tcPr>
          <w:p w14:paraId="61BBC94E" w14:textId="2553E5C4"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0.68</w:t>
            </w:r>
          </w:p>
        </w:tc>
        <w:tc>
          <w:tcPr>
            <w:tcW w:w="594" w:type="pct"/>
            <w:vAlign w:val="center"/>
            <w:hideMark/>
          </w:tcPr>
          <w:p w14:paraId="7C26A533" w14:textId="527E36B5"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0.69</w:t>
            </w:r>
          </w:p>
        </w:tc>
        <w:tc>
          <w:tcPr>
            <w:tcW w:w="593" w:type="pct"/>
            <w:vAlign w:val="center"/>
            <w:hideMark/>
          </w:tcPr>
          <w:p w14:paraId="719C9CFF" w14:textId="288F061C"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0.92</w:t>
            </w:r>
          </w:p>
        </w:tc>
        <w:tc>
          <w:tcPr>
            <w:tcW w:w="592" w:type="pct"/>
            <w:vAlign w:val="center"/>
            <w:hideMark/>
          </w:tcPr>
          <w:p w14:paraId="203FCC10" w14:textId="6186D959"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0.97</w:t>
            </w:r>
          </w:p>
        </w:tc>
        <w:tc>
          <w:tcPr>
            <w:tcW w:w="678" w:type="pct"/>
            <w:vAlign w:val="center"/>
            <w:hideMark/>
          </w:tcPr>
          <w:p w14:paraId="4A844B2B" w14:textId="5F95719A"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1.05</w:t>
            </w:r>
          </w:p>
        </w:tc>
      </w:tr>
      <w:tr w:rsidR="009709AB" w:rsidRPr="00DF4248" w14:paraId="7B63A8B5" w14:textId="77777777" w:rsidTr="00426543">
        <w:trPr>
          <w:trHeight w:val="288"/>
          <w:jc w:val="center"/>
        </w:trPr>
        <w:tc>
          <w:tcPr>
            <w:tcW w:w="1950" w:type="pct"/>
            <w:vAlign w:val="center"/>
            <w:hideMark/>
          </w:tcPr>
          <w:p w14:paraId="6F80CE0C" w14:textId="77777777" w:rsidR="009709AB" w:rsidRPr="00DF4248" w:rsidRDefault="009709AB" w:rsidP="009709AB">
            <w:pPr>
              <w:widowControl/>
              <w:tabs>
                <w:tab w:val="left" w:pos="851"/>
              </w:tabs>
              <w:autoSpaceDE/>
              <w:autoSpaceDN/>
              <w:rPr>
                <w:rFonts w:asciiTheme="minorHAnsi" w:eastAsia="Times New Roman" w:hAnsiTheme="minorHAnsi" w:cstheme="minorHAnsi"/>
                <w:color w:val="000000"/>
                <w:sz w:val="20"/>
                <w:lang w:val="en-IN" w:eastAsia="en-IN"/>
              </w:rPr>
            </w:pPr>
            <w:r w:rsidRPr="00DF4248">
              <w:rPr>
                <w:rFonts w:asciiTheme="minorHAnsi" w:eastAsia="Times New Roman" w:hAnsiTheme="minorHAnsi" w:cstheme="minorHAnsi"/>
                <w:color w:val="000000"/>
                <w:sz w:val="20"/>
                <w:lang w:val="en-IN" w:eastAsia="en-IN"/>
              </w:rPr>
              <w:t>Expected Revenue  - 2 Months</w:t>
            </w:r>
          </w:p>
        </w:tc>
        <w:tc>
          <w:tcPr>
            <w:tcW w:w="593" w:type="pct"/>
            <w:shd w:val="clear" w:color="000000" w:fill="FFFFFF"/>
            <w:vAlign w:val="center"/>
            <w:hideMark/>
          </w:tcPr>
          <w:p w14:paraId="3B6D9141" w14:textId="7EDAA3A6"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29.45</w:t>
            </w:r>
          </w:p>
        </w:tc>
        <w:tc>
          <w:tcPr>
            <w:tcW w:w="594" w:type="pct"/>
            <w:shd w:val="clear" w:color="000000" w:fill="FFFFFF"/>
            <w:vAlign w:val="center"/>
            <w:hideMark/>
          </w:tcPr>
          <w:p w14:paraId="756A3DDB" w14:textId="39547132"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31.08</w:t>
            </w:r>
          </w:p>
        </w:tc>
        <w:tc>
          <w:tcPr>
            <w:tcW w:w="593" w:type="pct"/>
            <w:shd w:val="clear" w:color="000000" w:fill="FFFFFF"/>
            <w:vAlign w:val="center"/>
            <w:hideMark/>
          </w:tcPr>
          <w:p w14:paraId="07D3F332" w14:textId="1C947312"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29.98</w:t>
            </w:r>
          </w:p>
        </w:tc>
        <w:tc>
          <w:tcPr>
            <w:tcW w:w="592" w:type="pct"/>
            <w:shd w:val="clear" w:color="000000" w:fill="FFFFFF"/>
            <w:vAlign w:val="center"/>
            <w:hideMark/>
          </w:tcPr>
          <w:p w14:paraId="692589B9" w14:textId="0EAF0A98"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29.52</w:t>
            </w:r>
          </w:p>
        </w:tc>
        <w:tc>
          <w:tcPr>
            <w:tcW w:w="678" w:type="pct"/>
            <w:shd w:val="clear" w:color="000000" w:fill="FFFFFF"/>
            <w:vAlign w:val="center"/>
            <w:hideMark/>
          </w:tcPr>
          <w:p w14:paraId="60215FC3" w14:textId="75089289"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30.80</w:t>
            </w:r>
          </w:p>
        </w:tc>
      </w:tr>
      <w:tr w:rsidR="009709AB" w:rsidRPr="00DF4248" w14:paraId="62D9B938" w14:textId="77777777" w:rsidTr="00426543">
        <w:trPr>
          <w:trHeight w:val="288"/>
          <w:jc w:val="center"/>
        </w:trPr>
        <w:tc>
          <w:tcPr>
            <w:tcW w:w="1950" w:type="pct"/>
            <w:vAlign w:val="center"/>
            <w:hideMark/>
          </w:tcPr>
          <w:p w14:paraId="394C2509" w14:textId="1B598C71" w:rsidR="009709AB" w:rsidRPr="00DF4248" w:rsidRDefault="00F16C9D" w:rsidP="009709AB">
            <w:pPr>
              <w:widowControl/>
              <w:tabs>
                <w:tab w:val="left" w:pos="851"/>
              </w:tabs>
              <w:autoSpaceDE/>
              <w:autoSpaceDN/>
              <w:rPr>
                <w:rFonts w:asciiTheme="minorHAnsi" w:eastAsia="Times New Roman" w:hAnsiTheme="minorHAnsi" w:cstheme="minorHAnsi"/>
                <w:color w:val="000000"/>
                <w:sz w:val="20"/>
                <w:lang w:val="en-IN" w:eastAsia="en-IN"/>
              </w:rPr>
            </w:pPr>
            <w:r>
              <w:rPr>
                <w:rFonts w:asciiTheme="minorHAnsi" w:eastAsia="Times New Roman" w:hAnsiTheme="minorHAnsi" w:cstheme="minorHAnsi"/>
                <w:color w:val="000000"/>
                <w:sz w:val="20"/>
                <w:lang w:val="en-IN" w:eastAsia="en-IN"/>
              </w:rPr>
              <w:t>Total</w:t>
            </w:r>
          </w:p>
        </w:tc>
        <w:tc>
          <w:tcPr>
            <w:tcW w:w="593" w:type="pct"/>
            <w:vAlign w:val="center"/>
            <w:hideMark/>
          </w:tcPr>
          <w:p w14:paraId="393598B8" w14:textId="173C4034"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30.13</w:t>
            </w:r>
          </w:p>
        </w:tc>
        <w:tc>
          <w:tcPr>
            <w:tcW w:w="594" w:type="pct"/>
            <w:vAlign w:val="center"/>
            <w:hideMark/>
          </w:tcPr>
          <w:p w14:paraId="5830AB80" w14:textId="79E25EDF"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31.77</w:t>
            </w:r>
          </w:p>
        </w:tc>
        <w:tc>
          <w:tcPr>
            <w:tcW w:w="593" w:type="pct"/>
            <w:vAlign w:val="center"/>
            <w:hideMark/>
          </w:tcPr>
          <w:p w14:paraId="5E30337A" w14:textId="52EFFCFC"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30.91</w:t>
            </w:r>
          </w:p>
        </w:tc>
        <w:tc>
          <w:tcPr>
            <w:tcW w:w="592" w:type="pct"/>
            <w:vAlign w:val="center"/>
            <w:hideMark/>
          </w:tcPr>
          <w:p w14:paraId="7A33B153" w14:textId="517EB308"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30.49</w:t>
            </w:r>
          </w:p>
        </w:tc>
        <w:tc>
          <w:tcPr>
            <w:tcW w:w="678" w:type="pct"/>
            <w:vAlign w:val="center"/>
            <w:hideMark/>
          </w:tcPr>
          <w:p w14:paraId="2C26AD79" w14:textId="170F6AAF"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31.85</w:t>
            </w:r>
          </w:p>
        </w:tc>
      </w:tr>
      <w:tr w:rsidR="009709AB" w:rsidRPr="00DF4248" w14:paraId="59F10270" w14:textId="77777777" w:rsidTr="00426543">
        <w:trPr>
          <w:trHeight w:val="288"/>
          <w:jc w:val="center"/>
        </w:trPr>
        <w:tc>
          <w:tcPr>
            <w:tcW w:w="1950" w:type="pct"/>
            <w:vAlign w:val="center"/>
            <w:hideMark/>
          </w:tcPr>
          <w:p w14:paraId="55A3975F" w14:textId="77777777" w:rsidR="009709AB" w:rsidRPr="00DF4248" w:rsidRDefault="009709AB" w:rsidP="009709AB">
            <w:pPr>
              <w:widowControl/>
              <w:tabs>
                <w:tab w:val="left" w:pos="851"/>
              </w:tabs>
              <w:autoSpaceDE/>
              <w:autoSpaceDN/>
              <w:rPr>
                <w:rFonts w:asciiTheme="minorHAnsi" w:eastAsia="Times New Roman" w:hAnsiTheme="minorHAnsi" w:cstheme="minorHAnsi"/>
                <w:color w:val="000000"/>
                <w:sz w:val="20"/>
                <w:lang w:val="en-IN" w:eastAsia="en-IN"/>
              </w:rPr>
            </w:pPr>
            <w:r w:rsidRPr="00DF4248">
              <w:rPr>
                <w:rFonts w:asciiTheme="minorHAnsi" w:eastAsia="Times New Roman" w:hAnsiTheme="minorHAnsi" w:cstheme="minorHAnsi"/>
                <w:color w:val="000000"/>
                <w:sz w:val="20"/>
                <w:lang w:val="en-IN" w:eastAsia="en-IN"/>
              </w:rPr>
              <w:t>Power Purchase Cost - 1 Month</w:t>
            </w:r>
          </w:p>
        </w:tc>
        <w:tc>
          <w:tcPr>
            <w:tcW w:w="593" w:type="pct"/>
            <w:vAlign w:val="center"/>
            <w:hideMark/>
          </w:tcPr>
          <w:p w14:paraId="7FF30547" w14:textId="545DB922"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13.31</w:t>
            </w:r>
          </w:p>
        </w:tc>
        <w:tc>
          <w:tcPr>
            <w:tcW w:w="594" w:type="pct"/>
            <w:vAlign w:val="center"/>
            <w:hideMark/>
          </w:tcPr>
          <w:p w14:paraId="291E78F8" w14:textId="0FD5DE4E"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13.70</w:t>
            </w:r>
          </w:p>
        </w:tc>
        <w:tc>
          <w:tcPr>
            <w:tcW w:w="593" w:type="pct"/>
            <w:vAlign w:val="center"/>
            <w:hideMark/>
          </w:tcPr>
          <w:p w14:paraId="11138575" w14:textId="086B7827"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13.38</w:t>
            </w:r>
          </w:p>
        </w:tc>
        <w:tc>
          <w:tcPr>
            <w:tcW w:w="592" w:type="pct"/>
            <w:vAlign w:val="center"/>
            <w:hideMark/>
          </w:tcPr>
          <w:p w14:paraId="34F3984B" w14:textId="2B3E5C7B"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13.48</w:t>
            </w:r>
          </w:p>
        </w:tc>
        <w:tc>
          <w:tcPr>
            <w:tcW w:w="678" w:type="pct"/>
            <w:vAlign w:val="center"/>
            <w:hideMark/>
          </w:tcPr>
          <w:p w14:paraId="00265755" w14:textId="39082D45"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14.12</w:t>
            </w:r>
          </w:p>
        </w:tc>
      </w:tr>
      <w:tr w:rsidR="009709AB" w:rsidRPr="00DF4248" w14:paraId="4992755B" w14:textId="77777777" w:rsidTr="00426543">
        <w:trPr>
          <w:trHeight w:val="288"/>
          <w:jc w:val="center"/>
        </w:trPr>
        <w:tc>
          <w:tcPr>
            <w:tcW w:w="1950" w:type="pct"/>
            <w:vAlign w:val="center"/>
            <w:hideMark/>
          </w:tcPr>
          <w:p w14:paraId="0DF76320" w14:textId="77777777" w:rsidR="009709AB" w:rsidRPr="00DF4248" w:rsidRDefault="009709AB" w:rsidP="009709AB">
            <w:pPr>
              <w:widowControl/>
              <w:tabs>
                <w:tab w:val="left" w:pos="851"/>
              </w:tabs>
              <w:autoSpaceDE/>
              <w:autoSpaceDN/>
              <w:rPr>
                <w:rFonts w:asciiTheme="minorHAnsi" w:eastAsia="Times New Roman" w:hAnsiTheme="minorHAnsi" w:cstheme="minorHAnsi"/>
                <w:color w:val="000000"/>
                <w:sz w:val="20"/>
                <w:lang w:val="en-IN" w:eastAsia="en-IN"/>
              </w:rPr>
            </w:pPr>
            <w:r w:rsidRPr="00DF4248">
              <w:rPr>
                <w:rFonts w:asciiTheme="minorHAnsi" w:eastAsia="Times New Roman" w:hAnsiTheme="minorHAnsi" w:cstheme="minorHAnsi"/>
                <w:color w:val="000000"/>
                <w:sz w:val="20"/>
                <w:lang w:val="en-IN" w:eastAsia="en-IN"/>
              </w:rPr>
              <w:t>Security Deposits for Supply</w:t>
            </w:r>
          </w:p>
        </w:tc>
        <w:tc>
          <w:tcPr>
            <w:tcW w:w="593" w:type="pct"/>
            <w:shd w:val="clear" w:color="000000" w:fill="F2F2F2"/>
            <w:vAlign w:val="center"/>
            <w:hideMark/>
          </w:tcPr>
          <w:p w14:paraId="66A27BB8" w14:textId="4754DB78"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6.64</w:t>
            </w:r>
          </w:p>
        </w:tc>
        <w:tc>
          <w:tcPr>
            <w:tcW w:w="594" w:type="pct"/>
            <w:shd w:val="clear" w:color="000000" w:fill="F2F2F2"/>
            <w:vAlign w:val="center"/>
            <w:hideMark/>
          </w:tcPr>
          <w:p w14:paraId="02712B6C" w14:textId="17A4EC53"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7.00</w:t>
            </w:r>
          </w:p>
        </w:tc>
        <w:tc>
          <w:tcPr>
            <w:tcW w:w="593" w:type="pct"/>
            <w:shd w:val="clear" w:color="000000" w:fill="F2F2F2"/>
            <w:vAlign w:val="center"/>
            <w:hideMark/>
          </w:tcPr>
          <w:p w14:paraId="4A9B7F16" w14:textId="1531F52A"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7.38</w:t>
            </w:r>
          </w:p>
        </w:tc>
        <w:tc>
          <w:tcPr>
            <w:tcW w:w="592" w:type="pct"/>
            <w:shd w:val="clear" w:color="000000" w:fill="F2F2F2"/>
            <w:vAlign w:val="center"/>
            <w:hideMark/>
          </w:tcPr>
          <w:p w14:paraId="4A675951" w14:textId="13CC61BF"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7.76</w:t>
            </w:r>
          </w:p>
        </w:tc>
        <w:tc>
          <w:tcPr>
            <w:tcW w:w="678" w:type="pct"/>
            <w:shd w:val="clear" w:color="000000" w:fill="F2F2F2"/>
            <w:vAlign w:val="center"/>
            <w:hideMark/>
          </w:tcPr>
          <w:p w14:paraId="79DA5F99" w14:textId="6D15390E"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8.15</w:t>
            </w:r>
          </w:p>
        </w:tc>
      </w:tr>
      <w:tr w:rsidR="009709AB" w:rsidRPr="00DF4248" w14:paraId="0BFDA95B" w14:textId="77777777" w:rsidTr="00426543">
        <w:trPr>
          <w:trHeight w:val="288"/>
          <w:jc w:val="center"/>
        </w:trPr>
        <w:tc>
          <w:tcPr>
            <w:tcW w:w="1950" w:type="pct"/>
            <w:vAlign w:val="center"/>
            <w:hideMark/>
          </w:tcPr>
          <w:p w14:paraId="12ACF8CE" w14:textId="77777777" w:rsidR="009709AB" w:rsidRPr="00DF4248" w:rsidRDefault="009709AB" w:rsidP="009709AB">
            <w:pPr>
              <w:widowControl/>
              <w:tabs>
                <w:tab w:val="left" w:pos="851"/>
              </w:tabs>
              <w:autoSpaceDE/>
              <w:autoSpaceDN/>
              <w:rPr>
                <w:rFonts w:asciiTheme="minorHAnsi" w:eastAsia="Times New Roman" w:hAnsiTheme="minorHAnsi" w:cstheme="minorHAnsi"/>
                <w:color w:val="000000"/>
                <w:sz w:val="20"/>
                <w:lang w:val="en-IN" w:eastAsia="en-IN"/>
              </w:rPr>
            </w:pPr>
            <w:r w:rsidRPr="00DF4248">
              <w:rPr>
                <w:rFonts w:asciiTheme="minorHAnsi" w:eastAsia="Times New Roman" w:hAnsiTheme="minorHAnsi" w:cstheme="minorHAnsi"/>
                <w:color w:val="000000"/>
                <w:sz w:val="20"/>
                <w:lang w:val="en-IN" w:eastAsia="en-IN"/>
              </w:rPr>
              <w:t>Total Working Capital</w:t>
            </w:r>
          </w:p>
        </w:tc>
        <w:tc>
          <w:tcPr>
            <w:tcW w:w="593" w:type="pct"/>
            <w:vAlign w:val="center"/>
            <w:hideMark/>
          </w:tcPr>
          <w:p w14:paraId="10D1BB06" w14:textId="005734B1"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10.17</w:t>
            </w:r>
          </w:p>
        </w:tc>
        <w:tc>
          <w:tcPr>
            <w:tcW w:w="594" w:type="pct"/>
            <w:vAlign w:val="center"/>
            <w:hideMark/>
          </w:tcPr>
          <w:p w14:paraId="590093E5" w14:textId="3D26882F"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11.06</w:t>
            </w:r>
          </w:p>
        </w:tc>
        <w:tc>
          <w:tcPr>
            <w:tcW w:w="593" w:type="pct"/>
            <w:vAlign w:val="center"/>
            <w:hideMark/>
          </w:tcPr>
          <w:p w14:paraId="0636934F" w14:textId="4F66C728"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10.15</w:t>
            </w:r>
          </w:p>
        </w:tc>
        <w:tc>
          <w:tcPr>
            <w:tcW w:w="592" w:type="pct"/>
            <w:vAlign w:val="center"/>
            <w:hideMark/>
          </w:tcPr>
          <w:p w14:paraId="76BDEC60" w14:textId="72247CB4"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9.25</w:t>
            </w:r>
          </w:p>
        </w:tc>
        <w:tc>
          <w:tcPr>
            <w:tcW w:w="678" w:type="pct"/>
            <w:vAlign w:val="center"/>
            <w:hideMark/>
          </w:tcPr>
          <w:p w14:paraId="6F22254B" w14:textId="762A3412"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9.59</w:t>
            </w:r>
          </w:p>
        </w:tc>
      </w:tr>
      <w:tr w:rsidR="009709AB" w:rsidRPr="00DF4248" w14:paraId="4DFFCB39" w14:textId="77777777" w:rsidTr="00426543">
        <w:trPr>
          <w:trHeight w:val="288"/>
          <w:jc w:val="center"/>
        </w:trPr>
        <w:tc>
          <w:tcPr>
            <w:tcW w:w="1950" w:type="pct"/>
            <w:vAlign w:val="center"/>
            <w:hideMark/>
          </w:tcPr>
          <w:p w14:paraId="1D56CC52" w14:textId="77777777" w:rsidR="009709AB" w:rsidRPr="00DF4248" w:rsidRDefault="009709AB" w:rsidP="009709AB">
            <w:pPr>
              <w:widowControl/>
              <w:tabs>
                <w:tab w:val="left" w:pos="851"/>
              </w:tabs>
              <w:autoSpaceDE/>
              <w:autoSpaceDN/>
              <w:rPr>
                <w:rFonts w:asciiTheme="minorHAnsi" w:eastAsia="Times New Roman" w:hAnsiTheme="minorHAnsi" w:cstheme="minorHAnsi"/>
                <w:color w:val="000000"/>
                <w:sz w:val="20"/>
                <w:lang w:val="en-IN" w:eastAsia="en-IN"/>
              </w:rPr>
            </w:pPr>
            <w:r w:rsidRPr="00DF4248">
              <w:rPr>
                <w:rFonts w:asciiTheme="minorHAnsi" w:eastAsia="Times New Roman" w:hAnsiTheme="minorHAnsi" w:cstheme="minorHAnsi"/>
                <w:color w:val="000000"/>
                <w:sz w:val="20"/>
                <w:lang w:val="en-IN" w:eastAsia="en-IN"/>
              </w:rPr>
              <w:t>Interest on Working Capital</w:t>
            </w:r>
          </w:p>
        </w:tc>
        <w:tc>
          <w:tcPr>
            <w:tcW w:w="593" w:type="pct"/>
            <w:vAlign w:val="center"/>
            <w:hideMark/>
          </w:tcPr>
          <w:p w14:paraId="25E92B79" w14:textId="7B96F965"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12.25%</w:t>
            </w:r>
          </w:p>
        </w:tc>
        <w:tc>
          <w:tcPr>
            <w:tcW w:w="594" w:type="pct"/>
            <w:vAlign w:val="center"/>
            <w:hideMark/>
          </w:tcPr>
          <w:p w14:paraId="7D3597F2" w14:textId="654B3B1C"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12.25%</w:t>
            </w:r>
          </w:p>
        </w:tc>
        <w:tc>
          <w:tcPr>
            <w:tcW w:w="593" w:type="pct"/>
            <w:vAlign w:val="center"/>
            <w:hideMark/>
          </w:tcPr>
          <w:p w14:paraId="0C131AB3" w14:textId="12A6713C"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12.25%</w:t>
            </w:r>
          </w:p>
        </w:tc>
        <w:tc>
          <w:tcPr>
            <w:tcW w:w="592" w:type="pct"/>
            <w:vAlign w:val="center"/>
            <w:hideMark/>
          </w:tcPr>
          <w:p w14:paraId="53F3FB33" w14:textId="011DA0CD"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12.25%</w:t>
            </w:r>
          </w:p>
        </w:tc>
        <w:tc>
          <w:tcPr>
            <w:tcW w:w="678" w:type="pct"/>
            <w:vAlign w:val="center"/>
            <w:hideMark/>
          </w:tcPr>
          <w:p w14:paraId="51F8B9E1" w14:textId="0BF0D2CE"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12.25%</w:t>
            </w:r>
          </w:p>
        </w:tc>
      </w:tr>
      <w:tr w:rsidR="009709AB" w:rsidRPr="00DF4248" w14:paraId="59FF04DA" w14:textId="77777777" w:rsidTr="00426543">
        <w:trPr>
          <w:trHeight w:val="288"/>
          <w:jc w:val="center"/>
        </w:trPr>
        <w:tc>
          <w:tcPr>
            <w:tcW w:w="1950" w:type="pct"/>
            <w:vAlign w:val="center"/>
            <w:hideMark/>
          </w:tcPr>
          <w:p w14:paraId="6924256B" w14:textId="46A220F2" w:rsidR="009709AB" w:rsidRPr="00BA4630" w:rsidRDefault="009709AB" w:rsidP="009709AB">
            <w:pPr>
              <w:widowControl/>
              <w:tabs>
                <w:tab w:val="left" w:pos="851"/>
              </w:tabs>
              <w:autoSpaceDE/>
              <w:autoSpaceDN/>
              <w:rPr>
                <w:rFonts w:asciiTheme="minorHAnsi" w:eastAsia="Times New Roman" w:hAnsiTheme="minorHAnsi" w:cstheme="minorHAnsi"/>
                <w:color w:val="000000"/>
                <w:sz w:val="20"/>
                <w:lang w:val="en-IN" w:eastAsia="en-IN"/>
              </w:rPr>
            </w:pPr>
            <w:r w:rsidRPr="00BA4630">
              <w:rPr>
                <w:rFonts w:asciiTheme="minorHAnsi" w:eastAsia="Times New Roman" w:hAnsiTheme="minorHAnsi" w:cstheme="minorHAnsi"/>
                <w:color w:val="000000"/>
                <w:sz w:val="20"/>
                <w:lang w:val="en-IN" w:eastAsia="en-IN"/>
              </w:rPr>
              <w:t>Interest on Working Capital (Rs. Cr.)</w:t>
            </w:r>
          </w:p>
        </w:tc>
        <w:tc>
          <w:tcPr>
            <w:tcW w:w="593" w:type="pct"/>
            <w:vAlign w:val="center"/>
            <w:hideMark/>
          </w:tcPr>
          <w:p w14:paraId="2ABC604D" w14:textId="4DB45855"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1.25</w:t>
            </w:r>
          </w:p>
        </w:tc>
        <w:tc>
          <w:tcPr>
            <w:tcW w:w="594" w:type="pct"/>
            <w:vAlign w:val="center"/>
            <w:hideMark/>
          </w:tcPr>
          <w:p w14:paraId="17C72911" w14:textId="11AA5F1A"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1.36</w:t>
            </w:r>
          </w:p>
        </w:tc>
        <w:tc>
          <w:tcPr>
            <w:tcW w:w="593" w:type="pct"/>
            <w:vAlign w:val="center"/>
            <w:hideMark/>
          </w:tcPr>
          <w:p w14:paraId="4E7F2267" w14:textId="6FEB302E"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1.24</w:t>
            </w:r>
          </w:p>
        </w:tc>
        <w:tc>
          <w:tcPr>
            <w:tcW w:w="592" w:type="pct"/>
            <w:vAlign w:val="center"/>
            <w:hideMark/>
          </w:tcPr>
          <w:p w14:paraId="7E57B037" w14:textId="32979D97"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1.13</w:t>
            </w:r>
          </w:p>
        </w:tc>
        <w:tc>
          <w:tcPr>
            <w:tcW w:w="678" w:type="pct"/>
            <w:vAlign w:val="center"/>
            <w:hideMark/>
          </w:tcPr>
          <w:p w14:paraId="05103647" w14:textId="04794818" w:rsidR="009709AB" w:rsidRPr="009709AB" w:rsidRDefault="009709AB" w:rsidP="009709AB">
            <w:pPr>
              <w:widowControl/>
              <w:tabs>
                <w:tab w:val="left" w:pos="851"/>
              </w:tabs>
              <w:autoSpaceDE/>
              <w:autoSpaceDN/>
              <w:jc w:val="center"/>
              <w:rPr>
                <w:rFonts w:asciiTheme="minorHAnsi" w:eastAsia="Times New Roman" w:hAnsiTheme="minorHAnsi" w:cstheme="minorHAnsi"/>
                <w:color w:val="000000"/>
                <w:sz w:val="20"/>
                <w:highlight w:val="yellow"/>
                <w:lang w:val="en-IN" w:eastAsia="en-IN"/>
              </w:rPr>
            </w:pPr>
            <w:r w:rsidRPr="009709AB">
              <w:rPr>
                <w:rFonts w:ascii="Calibri" w:hAnsi="Calibri" w:cs="Calibri"/>
                <w:color w:val="000000"/>
              </w:rPr>
              <w:t>1.17</w:t>
            </w:r>
          </w:p>
        </w:tc>
      </w:tr>
    </w:tbl>
    <w:p w14:paraId="6D03041F" w14:textId="77777777" w:rsidR="00895549" w:rsidRPr="00DF4248" w:rsidRDefault="003538AA" w:rsidP="004809AA">
      <w:pPr>
        <w:pStyle w:val="ListParagraph"/>
        <w:numPr>
          <w:ilvl w:val="2"/>
          <w:numId w:val="14"/>
        </w:numPr>
        <w:tabs>
          <w:tab w:val="left" w:pos="851"/>
          <w:tab w:val="left" w:pos="860"/>
        </w:tabs>
        <w:spacing w:before="82" w:line="276" w:lineRule="auto"/>
        <w:ind w:left="860" w:right="1162"/>
        <w:rPr>
          <w:rFonts w:asciiTheme="minorHAnsi" w:hAnsiTheme="minorHAnsi" w:cstheme="minorHAnsi"/>
          <w:sz w:val="24"/>
        </w:rPr>
      </w:pPr>
      <w:bookmarkStart w:id="183" w:name="_bookmark153"/>
      <w:bookmarkEnd w:id="183"/>
      <w:r w:rsidRPr="00DF4248">
        <w:rPr>
          <w:rFonts w:asciiTheme="minorHAnsi" w:hAnsiTheme="minorHAnsi" w:cstheme="minorHAnsi"/>
          <w:sz w:val="24"/>
        </w:rPr>
        <w:t>Accordingly, TSL submits to the Hon’ble Commission to approve the Interest on Working Capital for wheeling business for control period.</w:t>
      </w:r>
    </w:p>
    <w:p w14:paraId="6D030420" w14:textId="77777777" w:rsidR="00895549" w:rsidRPr="008E6D3D"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184" w:name="_Toc214785304"/>
      <w:bookmarkStart w:id="185" w:name="_Toc214967137"/>
      <w:bookmarkStart w:id="186" w:name="_Toc215186352"/>
      <w:r w:rsidRPr="008E6D3D">
        <w:rPr>
          <w:rFonts w:asciiTheme="minorHAnsi" w:hAnsiTheme="minorHAnsi" w:cstheme="minorHAnsi"/>
          <w:i w:val="0"/>
          <w:iCs w:val="0"/>
          <w:color w:val="215868" w:themeColor="accent5" w:themeShade="80"/>
          <w:sz w:val="28"/>
          <w:szCs w:val="28"/>
        </w:rPr>
        <w:t>Interest on Working Capital – Retail Supply Business</w:t>
      </w:r>
      <w:bookmarkEnd w:id="184"/>
      <w:bookmarkEnd w:id="185"/>
      <w:bookmarkEnd w:id="186"/>
    </w:p>
    <w:p w14:paraId="6D030421" w14:textId="4FDB9E50" w:rsidR="00895549" w:rsidRDefault="003538AA" w:rsidP="004809AA">
      <w:pPr>
        <w:pStyle w:val="ListParagraph"/>
        <w:numPr>
          <w:ilvl w:val="2"/>
          <w:numId w:val="14"/>
        </w:numPr>
        <w:tabs>
          <w:tab w:val="left" w:pos="851"/>
          <w:tab w:val="left" w:pos="860"/>
        </w:tabs>
        <w:spacing w:before="112" w:line="278" w:lineRule="auto"/>
        <w:ind w:left="860" w:right="1164"/>
        <w:rPr>
          <w:rFonts w:asciiTheme="minorHAnsi" w:hAnsiTheme="minorHAnsi" w:cstheme="minorHAnsi"/>
          <w:sz w:val="24"/>
        </w:rPr>
      </w:pPr>
      <w:r w:rsidRPr="00DF4248">
        <w:rPr>
          <w:rFonts w:asciiTheme="minorHAnsi" w:hAnsiTheme="minorHAnsi" w:cstheme="minorHAnsi"/>
          <w:sz w:val="24"/>
        </w:rPr>
        <w:t xml:space="preserve">The </w:t>
      </w:r>
      <w:r w:rsidR="004C0947" w:rsidRPr="00DF4248">
        <w:rPr>
          <w:rFonts w:asciiTheme="minorHAnsi" w:hAnsiTheme="minorHAnsi" w:cstheme="minorHAnsi"/>
          <w:sz w:val="24"/>
        </w:rPr>
        <w:t>JSERC (Terms and Conditions for Determination of Distribution Tariff) Regulations, 2025</w:t>
      </w:r>
      <w:r w:rsidR="0088714C" w:rsidRPr="00DF4248">
        <w:rPr>
          <w:rFonts w:asciiTheme="minorHAnsi" w:hAnsiTheme="minorHAnsi" w:cstheme="minorHAnsi"/>
          <w:sz w:val="24"/>
        </w:rPr>
        <w:t xml:space="preserve"> </w:t>
      </w:r>
      <w:r w:rsidRPr="00DF4248">
        <w:rPr>
          <w:rFonts w:asciiTheme="minorHAnsi" w:hAnsiTheme="minorHAnsi" w:cstheme="minorHAnsi"/>
          <w:sz w:val="24"/>
        </w:rPr>
        <w:t>provides the following with respect</w:t>
      </w:r>
      <w:r w:rsidRPr="00DF4248">
        <w:rPr>
          <w:rFonts w:asciiTheme="minorHAnsi" w:hAnsiTheme="minorHAnsi" w:cstheme="minorHAnsi"/>
          <w:spacing w:val="-3"/>
          <w:sz w:val="24"/>
        </w:rPr>
        <w:t xml:space="preserve"> </w:t>
      </w:r>
      <w:r w:rsidRPr="00DF4248">
        <w:rPr>
          <w:rFonts w:asciiTheme="minorHAnsi" w:hAnsiTheme="minorHAnsi" w:cstheme="minorHAnsi"/>
          <w:sz w:val="24"/>
        </w:rPr>
        <w:t>to</w:t>
      </w:r>
      <w:r w:rsidRPr="00DF4248">
        <w:rPr>
          <w:rFonts w:asciiTheme="minorHAnsi" w:hAnsiTheme="minorHAnsi" w:cstheme="minorHAnsi"/>
          <w:spacing w:val="-3"/>
          <w:sz w:val="24"/>
        </w:rPr>
        <w:t xml:space="preserve"> </w:t>
      </w:r>
      <w:r w:rsidRPr="00DF4248">
        <w:rPr>
          <w:rFonts w:asciiTheme="minorHAnsi" w:hAnsiTheme="minorHAnsi" w:cstheme="minorHAnsi"/>
          <w:sz w:val="24"/>
        </w:rPr>
        <w:t>computation</w:t>
      </w:r>
      <w:r w:rsidRPr="00DF4248">
        <w:rPr>
          <w:rFonts w:asciiTheme="minorHAnsi" w:hAnsiTheme="minorHAnsi" w:cstheme="minorHAnsi"/>
          <w:spacing w:val="-5"/>
          <w:sz w:val="24"/>
        </w:rPr>
        <w:t xml:space="preserve"> </w:t>
      </w:r>
      <w:r w:rsidRPr="00DF4248">
        <w:rPr>
          <w:rFonts w:asciiTheme="minorHAnsi" w:hAnsiTheme="minorHAnsi" w:cstheme="minorHAnsi"/>
          <w:sz w:val="24"/>
        </w:rPr>
        <w:t>of</w:t>
      </w:r>
      <w:r w:rsidRPr="00DF4248">
        <w:rPr>
          <w:rFonts w:asciiTheme="minorHAnsi" w:hAnsiTheme="minorHAnsi" w:cstheme="minorHAnsi"/>
          <w:spacing w:val="-4"/>
          <w:sz w:val="24"/>
        </w:rPr>
        <w:t xml:space="preserve"> </w:t>
      </w:r>
      <w:r w:rsidRPr="00DF4248">
        <w:rPr>
          <w:rFonts w:asciiTheme="minorHAnsi" w:hAnsiTheme="minorHAnsi" w:cstheme="minorHAnsi"/>
          <w:sz w:val="24"/>
        </w:rPr>
        <w:t>Interest</w:t>
      </w:r>
      <w:r w:rsidRPr="00DF4248">
        <w:rPr>
          <w:rFonts w:asciiTheme="minorHAnsi" w:hAnsiTheme="minorHAnsi" w:cstheme="minorHAnsi"/>
          <w:spacing w:val="-4"/>
          <w:sz w:val="24"/>
        </w:rPr>
        <w:t xml:space="preserve"> </w:t>
      </w:r>
      <w:r w:rsidRPr="00DF4248">
        <w:rPr>
          <w:rFonts w:asciiTheme="minorHAnsi" w:hAnsiTheme="minorHAnsi" w:cstheme="minorHAnsi"/>
          <w:sz w:val="24"/>
        </w:rPr>
        <w:t>on</w:t>
      </w:r>
      <w:r w:rsidRPr="00DF4248">
        <w:rPr>
          <w:rFonts w:asciiTheme="minorHAnsi" w:hAnsiTheme="minorHAnsi" w:cstheme="minorHAnsi"/>
          <w:spacing w:val="-4"/>
          <w:sz w:val="24"/>
        </w:rPr>
        <w:t xml:space="preserve"> </w:t>
      </w:r>
      <w:r w:rsidRPr="00DF4248">
        <w:rPr>
          <w:rFonts w:asciiTheme="minorHAnsi" w:hAnsiTheme="minorHAnsi" w:cstheme="minorHAnsi"/>
          <w:sz w:val="24"/>
        </w:rPr>
        <w:t>Working</w:t>
      </w:r>
      <w:r w:rsidRPr="00DF4248">
        <w:rPr>
          <w:rFonts w:asciiTheme="minorHAnsi" w:hAnsiTheme="minorHAnsi" w:cstheme="minorHAnsi"/>
          <w:spacing w:val="-2"/>
          <w:sz w:val="24"/>
        </w:rPr>
        <w:t xml:space="preserve"> </w:t>
      </w:r>
      <w:r w:rsidRPr="00DF4248">
        <w:rPr>
          <w:rFonts w:asciiTheme="minorHAnsi" w:hAnsiTheme="minorHAnsi" w:cstheme="minorHAnsi"/>
          <w:sz w:val="24"/>
        </w:rPr>
        <w:t>Capital</w:t>
      </w:r>
      <w:r w:rsidRPr="00DF4248">
        <w:rPr>
          <w:rFonts w:asciiTheme="minorHAnsi" w:hAnsiTheme="minorHAnsi" w:cstheme="minorHAnsi"/>
          <w:spacing w:val="-4"/>
          <w:sz w:val="24"/>
        </w:rPr>
        <w:t xml:space="preserve"> </w:t>
      </w:r>
      <w:r w:rsidRPr="00DF4248">
        <w:rPr>
          <w:rFonts w:asciiTheme="minorHAnsi" w:hAnsiTheme="minorHAnsi" w:cstheme="minorHAnsi"/>
          <w:sz w:val="24"/>
        </w:rPr>
        <w:t>for</w:t>
      </w:r>
      <w:r w:rsidRPr="00DF4248">
        <w:rPr>
          <w:rFonts w:asciiTheme="minorHAnsi" w:hAnsiTheme="minorHAnsi" w:cstheme="minorHAnsi"/>
          <w:spacing w:val="-4"/>
          <w:sz w:val="24"/>
        </w:rPr>
        <w:t xml:space="preserve"> </w:t>
      </w:r>
      <w:r w:rsidRPr="00DF4248">
        <w:rPr>
          <w:rFonts w:asciiTheme="minorHAnsi" w:hAnsiTheme="minorHAnsi" w:cstheme="minorHAnsi"/>
          <w:sz w:val="24"/>
        </w:rPr>
        <w:t>Retail</w:t>
      </w:r>
      <w:r w:rsidRPr="00DF4248">
        <w:rPr>
          <w:rFonts w:asciiTheme="minorHAnsi" w:hAnsiTheme="minorHAnsi" w:cstheme="minorHAnsi"/>
          <w:spacing w:val="-4"/>
          <w:sz w:val="24"/>
        </w:rPr>
        <w:t xml:space="preserve"> </w:t>
      </w:r>
      <w:r w:rsidRPr="00DF4248">
        <w:rPr>
          <w:rFonts w:asciiTheme="minorHAnsi" w:hAnsiTheme="minorHAnsi" w:cstheme="minorHAnsi"/>
          <w:sz w:val="24"/>
        </w:rPr>
        <w:t>Supply</w:t>
      </w:r>
      <w:r w:rsidRPr="00DF4248">
        <w:rPr>
          <w:rFonts w:asciiTheme="minorHAnsi" w:hAnsiTheme="minorHAnsi" w:cstheme="minorHAnsi"/>
          <w:spacing w:val="-4"/>
          <w:sz w:val="24"/>
        </w:rPr>
        <w:t xml:space="preserve"> </w:t>
      </w:r>
      <w:r w:rsidRPr="00DF4248">
        <w:rPr>
          <w:rFonts w:asciiTheme="minorHAnsi" w:hAnsiTheme="minorHAnsi" w:cstheme="minorHAnsi"/>
          <w:sz w:val="24"/>
        </w:rPr>
        <w:t>Business:</w:t>
      </w:r>
    </w:p>
    <w:p w14:paraId="3D7B13A5" w14:textId="003A6A05" w:rsidR="00EA26D7" w:rsidRPr="00EA26D7" w:rsidRDefault="00EA26D7" w:rsidP="00EA26D7">
      <w:pPr>
        <w:tabs>
          <w:tab w:val="left" w:pos="851"/>
        </w:tabs>
        <w:spacing w:before="81" w:line="276" w:lineRule="auto"/>
        <w:ind w:left="860" w:right="1163"/>
        <w:jc w:val="both"/>
        <w:rPr>
          <w:rFonts w:asciiTheme="minorHAnsi" w:hAnsiTheme="minorHAnsi" w:cstheme="minorHAnsi"/>
          <w:b/>
          <w:bCs/>
          <w:i/>
          <w:spacing w:val="-2"/>
          <w:sz w:val="24"/>
        </w:rPr>
      </w:pPr>
      <w:r w:rsidRPr="00EA26D7">
        <w:rPr>
          <w:rFonts w:asciiTheme="minorHAnsi" w:hAnsiTheme="minorHAnsi" w:cstheme="minorHAnsi"/>
          <w:b/>
          <w:bCs/>
          <w:i/>
          <w:spacing w:val="-2"/>
          <w:sz w:val="24"/>
        </w:rPr>
        <w:t>Quote</w:t>
      </w:r>
    </w:p>
    <w:p w14:paraId="6D030422" w14:textId="77777777" w:rsidR="00895549" w:rsidRPr="00DF4248" w:rsidRDefault="003538AA" w:rsidP="00EA26D7">
      <w:pPr>
        <w:tabs>
          <w:tab w:val="left" w:pos="851"/>
        </w:tabs>
        <w:spacing w:before="74" w:line="278" w:lineRule="auto"/>
        <w:ind w:left="1128" w:right="1165" w:firstLine="52"/>
        <w:jc w:val="both"/>
        <w:rPr>
          <w:rFonts w:asciiTheme="minorHAnsi" w:hAnsiTheme="minorHAnsi" w:cstheme="minorHAnsi"/>
          <w:i/>
          <w:sz w:val="24"/>
        </w:rPr>
      </w:pPr>
      <w:r w:rsidRPr="00DF4248">
        <w:rPr>
          <w:rFonts w:asciiTheme="minorHAnsi" w:hAnsiTheme="minorHAnsi" w:cstheme="minorHAnsi"/>
          <w:i/>
          <w:sz w:val="24"/>
        </w:rPr>
        <w:t>“10.31 Working capital for the Retail Supply of Electricity for the Control Period shall comprise:</w:t>
      </w:r>
    </w:p>
    <w:p w14:paraId="6D030423" w14:textId="77777777" w:rsidR="00895549" w:rsidRPr="00DF4248" w:rsidRDefault="003538AA" w:rsidP="004809AA">
      <w:pPr>
        <w:pStyle w:val="ListParagraph"/>
        <w:numPr>
          <w:ilvl w:val="0"/>
          <w:numId w:val="5"/>
        </w:numPr>
        <w:tabs>
          <w:tab w:val="left" w:pos="851"/>
          <w:tab w:val="left" w:pos="1128"/>
        </w:tabs>
        <w:spacing w:before="77"/>
        <w:ind w:left="1396" w:hanging="268"/>
        <w:rPr>
          <w:rFonts w:asciiTheme="minorHAnsi" w:hAnsiTheme="minorHAnsi" w:cstheme="minorHAnsi"/>
          <w:i/>
          <w:sz w:val="24"/>
        </w:rPr>
      </w:pPr>
      <w:r w:rsidRPr="00DF4248">
        <w:rPr>
          <w:rFonts w:asciiTheme="minorHAnsi" w:hAnsiTheme="minorHAnsi" w:cstheme="minorHAnsi"/>
          <w:i/>
          <w:sz w:val="24"/>
        </w:rPr>
        <w:t>Maintenance</w:t>
      </w:r>
      <w:r w:rsidRPr="00DF4248">
        <w:rPr>
          <w:rFonts w:asciiTheme="minorHAnsi" w:hAnsiTheme="minorHAnsi" w:cstheme="minorHAnsi"/>
          <w:i/>
          <w:spacing w:val="-5"/>
          <w:sz w:val="24"/>
        </w:rPr>
        <w:t xml:space="preserve"> </w:t>
      </w:r>
      <w:r w:rsidRPr="00DF4248">
        <w:rPr>
          <w:rFonts w:asciiTheme="minorHAnsi" w:hAnsiTheme="minorHAnsi" w:cstheme="minorHAnsi"/>
          <w:i/>
          <w:sz w:val="24"/>
        </w:rPr>
        <w:t>spares</w:t>
      </w:r>
      <w:r w:rsidRPr="00DF4248">
        <w:rPr>
          <w:rFonts w:asciiTheme="minorHAnsi" w:hAnsiTheme="minorHAnsi" w:cstheme="minorHAnsi"/>
          <w:i/>
          <w:spacing w:val="-3"/>
          <w:sz w:val="24"/>
        </w:rPr>
        <w:t xml:space="preserve"> </w:t>
      </w:r>
      <w:r w:rsidRPr="00DF4248">
        <w:rPr>
          <w:rFonts w:asciiTheme="minorHAnsi" w:hAnsiTheme="minorHAnsi" w:cstheme="minorHAnsi"/>
          <w:i/>
          <w:sz w:val="24"/>
        </w:rPr>
        <w:t>at</w:t>
      </w:r>
      <w:r w:rsidRPr="00DF4248">
        <w:rPr>
          <w:rFonts w:asciiTheme="minorHAnsi" w:hAnsiTheme="minorHAnsi" w:cstheme="minorHAnsi"/>
          <w:i/>
          <w:spacing w:val="-3"/>
          <w:sz w:val="24"/>
        </w:rPr>
        <w:t xml:space="preserve"> </w:t>
      </w:r>
      <w:r w:rsidRPr="00DF4248">
        <w:rPr>
          <w:rFonts w:asciiTheme="minorHAnsi" w:hAnsiTheme="minorHAnsi" w:cstheme="minorHAnsi"/>
          <w:i/>
          <w:sz w:val="24"/>
        </w:rPr>
        <w:t>1%</w:t>
      </w:r>
      <w:r w:rsidRPr="00DF4248">
        <w:rPr>
          <w:rFonts w:asciiTheme="minorHAnsi" w:hAnsiTheme="minorHAnsi" w:cstheme="minorHAnsi"/>
          <w:i/>
          <w:spacing w:val="-2"/>
          <w:sz w:val="24"/>
        </w:rPr>
        <w:t xml:space="preserve"> </w:t>
      </w:r>
      <w:r w:rsidRPr="00DF4248">
        <w:rPr>
          <w:rFonts w:asciiTheme="minorHAnsi" w:hAnsiTheme="minorHAnsi" w:cstheme="minorHAnsi"/>
          <w:i/>
          <w:sz w:val="24"/>
        </w:rPr>
        <w:t>of</w:t>
      </w:r>
      <w:r w:rsidRPr="00DF4248">
        <w:rPr>
          <w:rFonts w:asciiTheme="minorHAnsi" w:hAnsiTheme="minorHAnsi" w:cstheme="minorHAnsi"/>
          <w:i/>
          <w:spacing w:val="-3"/>
          <w:sz w:val="24"/>
        </w:rPr>
        <w:t xml:space="preserve"> </w:t>
      </w:r>
      <w:r w:rsidRPr="00DF4248">
        <w:rPr>
          <w:rFonts w:asciiTheme="minorHAnsi" w:hAnsiTheme="minorHAnsi" w:cstheme="minorHAnsi"/>
          <w:i/>
          <w:sz w:val="24"/>
        </w:rPr>
        <w:t>Opening</w:t>
      </w:r>
      <w:r w:rsidRPr="00DF4248">
        <w:rPr>
          <w:rFonts w:asciiTheme="minorHAnsi" w:hAnsiTheme="minorHAnsi" w:cstheme="minorHAnsi"/>
          <w:i/>
          <w:spacing w:val="-4"/>
          <w:sz w:val="24"/>
        </w:rPr>
        <w:t xml:space="preserve"> </w:t>
      </w:r>
      <w:r w:rsidRPr="00DF4248">
        <w:rPr>
          <w:rFonts w:asciiTheme="minorHAnsi" w:hAnsiTheme="minorHAnsi" w:cstheme="minorHAnsi"/>
          <w:i/>
          <w:sz w:val="24"/>
        </w:rPr>
        <w:t>GFA</w:t>
      </w:r>
      <w:r w:rsidRPr="00DF4248">
        <w:rPr>
          <w:rFonts w:asciiTheme="minorHAnsi" w:hAnsiTheme="minorHAnsi" w:cstheme="minorHAnsi"/>
          <w:i/>
          <w:spacing w:val="-2"/>
          <w:sz w:val="24"/>
        </w:rPr>
        <w:t xml:space="preserve"> </w:t>
      </w:r>
      <w:r w:rsidRPr="00DF4248">
        <w:rPr>
          <w:rFonts w:asciiTheme="minorHAnsi" w:hAnsiTheme="minorHAnsi" w:cstheme="minorHAnsi"/>
          <w:i/>
          <w:sz w:val="24"/>
        </w:rPr>
        <w:t>for</w:t>
      </w:r>
      <w:r w:rsidRPr="00DF4248">
        <w:rPr>
          <w:rFonts w:asciiTheme="minorHAnsi" w:hAnsiTheme="minorHAnsi" w:cstheme="minorHAnsi"/>
          <w:i/>
          <w:spacing w:val="-4"/>
          <w:sz w:val="24"/>
        </w:rPr>
        <w:t xml:space="preserve"> </w:t>
      </w:r>
      <w:r w:rsidRPr="00DF4248">
        <w:rPr>
          <w:rFonts w:asciiTheme="minorHAnsi" w:hAnsiTheme="minorHAnsi" w:cstheme="minorHAnsi"/>
          <w:i/>
          <w:sz w:val="24"/>
        </w:rPr>
        <w:t>retail</w:t>
      </w:r>
      <w:r w:rsidRPr="00DF4248">
        <w:rPr>
          <w:rFonts w:asciiTheme="minorHAnsi" w:hAnsiTheme="minorHAnsi" w:cstheme="minorHAnsi"/>
          <w:i/>
          <w:spacing w:val="-3"/>
          <w:sz w:val="24"/>
        </w:rPr>
        <w:t xml:space="preserve"> </w:t>
      </w:r>
      <w:r w:rsidRPr="00DF4248">
        <w:rPr>
          <w:rFonts w:asciiTheme="minorHAnsi" w:hAnsiTheme="minorHAnsi" w:cstheme="minorHAnsi"/>
          <w:i/>
          <w:sz w:val="24"/>
        </w:rPr>
        <w:t>supply</w:t>
      </w:r>
      <w:r w:rsidRPr="00DF4248">
        <w:rPr>
          <w:rFonts w:asciiTheme="minorHAnsi" w:hAnsiTheme="minorHAnsi" w:cstheme="minorHAnsi"/>
          <w:i/>
          <w:spacing w:val="-3"/>
          <w:sz w:val="24"/>
        </w:rPr>
        <w:t xml:space="preserve"> </w:t>
      </w:r>
      <w:r w:rsidRPr="00DF4248">
        <w:rPr>
          <w:rFonts w:asciiTheme="minorHAnsi" w:hAnsiTheme="minorHAnsi" w:cstheme="minorHAnsi"/>
          <w:i/>
          <w:sz w:val="24"/>
        </w:rPr>
        <w:t>business;</w:t>
      </w:r>
      <w:r w:rsidRPr="00DF4248">
        <w:rPr>
          <w:rFonts w:asciiTheme="minorHAnsi" w:hAnsiTheme="minorHAnsi" w:cstheme="minorHAnsi"/>
          <w:i/>
          <w:spacing w:val="-2"/>
          <w:sz w:val="24"/>
        </w:rPr>
        <w:t xml:space="preserve"> </w:t>
      </w:r>
      <w:r w:rsidRPr="00DF4248">
        <w:rPr>
          <w:rFonts w:asciiTheme="minorHAnsi" w:hAnsiTheme="minorHAnsi" w:cstheme="minorHAnsi"/>
          <w:i/>
          <w:spacing w:val="-4"/>
          <w:sz w:val="24"/>
        </w:rPr>
        <w:t>plus</w:t>
      </w:r>
    </w:p>
    <w:p w14:paraId="6D030424" w14:textId="77777777" w:rsidR="00895549" w:rsidRPr="00DF4248" w:rsidRDefault="003538AA" w:rsidP="004809AA">
      <w:pPr>
        <w:pStyle w:val="ListParagraph"/>
        <w:numPr>
          <w:ilvl w:val="0"/>
          <w:numId w:val="5"/>
        </w:numPr>
        <w:tabs>
          <w:tab w:val="left" w:pos="851"/>
          <w:tab w:val="left" w:pos="1156"/>
        </w:tabs>
        <w:spacing w:before="119" w:line="278" w:lineRule="auto"/>
        <w:ind w:left="1128" w:right="1165" w:firstLine="0"/>
        <w:rPr>
          <w:rFonts w:asciiTheme="minorHAnsi" w:hAnsiTheme="minorHAnsi" w:cstheme="minorHAnsi"/>
          <w:i/>
          <w:sz w:val="24"/>
        </w:rPr>
      </w:pPr>
      <w:r w:rsidRPr="00DF4248">
        <w:rPr>
          <w:rFonts w:asciiTheme="minorHAnsi" w:hAnsiTheme="minorHAnsi" w:cstheme="minorHAnsi"/>
          <w:i/>
          <w:sz w:val="24"/>
        </w:rPr>
        <w:t>Two months equivalent of the expected revenue from sale of electricity at the prevailing tariffs; minus</w:t>
      </w:r>
    </w:p>
    <w:p w14:paraId="6D030425" w14:textId="77777777" w:rsidR="00895549" w:rsidRPr="00DF4248" w:rsidRDefault="003538AA" w:rsidP="004809AA">
      <w:pPr>
        <w:pStyle w:val="ListParagraph"/>
        <w:numPr>
          <w:ilvl w:val="0"/>
          <w:numId w:val="5"/>
        </w:numPr>
        <w:tabs>
          <w:tab w:val="left" w:pos="851"/>
          <w:tab w:val="left" w:pos="1101"/>
        </w:tabs>
        <w:spacing w:before="75" w:line="278" w:lineRule="auto"/>
        <w:ind w:left="1128" w:right="1160" w:firstLine="0"/>
        <w:rPr>
          <w:rFonts w:asciiTheme="minorHAnsi" w:hAnsiTheme="minorHAnsi" w:cstheme="minorHAnsi"/>
          <w:i/>
          <w:sz w:val="24"/>
        </w:rPr>
      </w:pPr>
      <w:r w:rsidRPr="00DF4248">
        <w:rPr>
          <w:rFonts w:asciiTheme="minorHAnsi" w:hAnsiTheme="minorHAnsi" w:cstheme="minorHAnsi"/>
          <w:i/>
          <w:sz w:val="24"/>
        </w:rPr>
        <w:t>Amount</w:t>
      </w:r>
      <w:r w:rsidRPr="00DF4248">
        <w:rPr>
          <w:rFonts w:asciiTheme="minorHAnsi" w:hAnsiTheme="minorHAnsi" w:cstheme="minorHAnsi"/>
          <w:i/>
          <w:spacing w:val="-5"/>
          <w:sz w:val="24"/>
        </w:rPr>
        <w:t xml:space="preserve"> </w:t>
      </w:r>
      <w:r w:rsidRPr="00DF4248">
        <w:rPr>
          <w:rFonts w:asciiTheme="minorHAnsi" w:hAnsiTheme="minorHAnsi" w:cstheme="minorHAnsi"/>
          <w:i/>
          <w:sz w:val="24"/>
        </w:rPr>
        <w:t>held</w:t>
      </w:r>
      <w:r w:rsidRPr="00DF4248">
        <w:rPr>
          <w:rFonts w:asciiTheme="minorHAnsi" w:hAnsiTheme="minorHAnsi" w:cstheme="minorHAnsi"/>
          <w:i/>
          <w:spacing w:val="-7"/>
          <w:sz w:val="24"/>
        </w:rPr>
        <w:t xml:space="preserve"> </w:t>
      </w:r>
      <w:r w:rsidRPr="00DF4248">
        <w:rPr>
          <w:rFonts w:asciiTheme="minorHAnsi" w:hAnsiTheme="minorHAnsi" w:cstheme="minorHAnsi"/>
          <w:i/>
          <w:sz w:val="24"/>
        </w:rPr>
        <w:t>as</w:t>
      </w:r>
      <w:r w:rsidRPr="00DF4248">
        <w:rPr>
          <w:rFonts w:asciiTheme="minorHAnsi" w:hAnsiTheme="minorHAnsi" w:cstheme="minorHAnsi"/>
          <w:i/>
          <w:spacing w:val="-6"/>
          <w:sz w:val="24"/>
        </w:rPr>
        <w:t xml:space="preserve"> </w:t>
      </w:r>
      <w:r w:rsidRPr="00DF4248">
        <w:rPr>
          <w:rFonts w:asciiTheme="minorHAnsi" w:hAnsiTheme="minorHAnsi" w:cstheme="minorHAnsi"/>
          <w:i/>
          <w:sz w:val="24"/>
        </w:rPr>
        <w:t>security</w:t>
      </w:r>
      <w:r w:rsidRPr="00DF4248">
        <w:rPr>
          <w:rFonts w:asciiTheme="minorHAnsi" w:hAnsiTheme="minorHAnsi" w:cstheme="minorHAnsi"/>
          <w:i/>
          <w:spacing w:val="-6"/>
          <w:sz w:val="24"/>
        </w:rPr>
        <w:t xml:space="preserve"> </w:t>
      </w:r>
      <w:r w:rsidRPr="00DF4248">
        <w:rPr>
          <w:rFonts w:asciiTheme="minorHAnsi" w:hAnsiTheme="minorHAnsi" w:cstheme="minorHAnsi"/>
          <w:i/>
          <w:sz w:val="24"/>
        </w:rPr>
        <w:t>deposits</w:t>
      </w:r>
      <w:r w:rsidRPr="00DF4248">
        <w:rPr>
          <w:rFonts w:asciiTheme="minorHAnsi" w:hAnsiTheme="minorHAnsi" w:cstheme="minorHAnsi"/>
          <w:i/>
          <w:spacing w:val="-9"/>
          <w:sz w:val="24"/>
        </w:rPr>
        <w:t xml:space="preserve"> </w:t>
      </w:r>
      <w:r w:rsidRPr="00DF4248">
        <w:rPr>
          <w:rFonts w:asciiTheme="minorHAnsi" w:hAnsiTheme="minorHAnsi" w:cstheme="minorHAnsi"/>
          <w:i/>
          <w:sz w:val="24"/>
        </w:rPr>
        <w:t>under</w:t>
      </w:r>
      <w:r w:rsidRPr="00DF4248">
        <w:rPr>
          <w:rFonts w:asciiTheme="minorHAnsi" w:hAnsiTheme="minorHAnsi" w:cstheme="minorHAnsi"/>
          <w:i/>
          <w:spacing w:val="-5"/>
          <w:sz w:val="24"/>
        </w:rPr>
        <w:t xml:space="preserve"> </w:t>
      </w:r>
      <w:r w:rsidRPr="00DF4248">
        <w:rPr>
          <w:rFonts w:asciiTheme="minorHAnsi" w:hAnsiTheme="minorHAnsi" w:cstheme="minorHAnsi"/>
          <w:i/>
          <w:sz w:val="24"/>
        </w:rPr>
        <w:t>clause</w:t>
      </w:r>
      <w:r w:rsidRPr="00DF4248">
        <w:rPr>
          <w:rFonts w:asciiTheme="minorHAnsi" w:hAnsiTheme="minorHAnsi" w:cstheme="minorHAnsi"/>
          <w:i/>
          <w:spacing w:val="-8"/>
          <w:sz w:val="24"/>
        </w:rPr>
        <w:t xml:space="preserve"> </w:t>
      </w:r>
      <w:r w:rsidRPr="00DF4248">
        <w:rPr>
          <w:rFonts w:asciiTheme="minorHAnsi" w:hAnsiTheme="minorHAnsi" w:cstheme="minorHAnsi"/>
          <w:i/>
          <w:sz w:val="24"/>
        </w:rPr>
        <w:t>(a)</w:t>
      </w:r>
      <w:r w:rsidRPr="00DF4248">
        <w:rPr>
          <w:rFonts w:asciiTheme="minorHAnsi" w:hAnsiTheme="minorHAnsi" w:cstheme="minorHAnsi"/>
          <w:i/>
          <w:spacing w:val="-6"/>
          <w:sz w:val="24"/>
        </w:rPr>
        <w:t xml:space="preserve"> </w:t>
      </w:r>
      <w:r w:rsidRPr="00DF4248">
        <w:rPr>
          <w:rFonts w:asciiTheme="minorHAnsi" w:hAnsiTheme="minorHAnsi" w:cstheme="minorHAnsi"/>
          <w:i/>
          <w:sz w:val="24"/>
        </w:rPr>
        <w:t>and</w:t>
      </w:r>
      <w:r w:rsidRPr="00DF4248">
        <w:rPr>
          <w:rFonts w:asciiTheme="minorHAnsi" w:hAnsiTheme="minorHAnsi" w:cstheme="minorHAnsi"/>
          <w:i/>
          <w:spacing w:val="-7"/>
          <w:sz w:val="24"/>
        </w:rPr>
        <w:t xml:space="preserve"> </w:t>
      </w:r>
      <w:r w:rsidRPr="00DF4248">
        <w:rPr>
          <w:rFonts w:asciiTheme="minorHAnsi" w:hAnsiTheme="minorHAnsi" w:cstheme="minorHAnsi"/>
          <w:i/>
          <w:sz w:val="24"/>
        </w:rPr>
        <w:t>clause</w:t>
      </w:r>
      <w:r w:rsidRPr="00DF4248">
        <w:rPr>
          <w:rFonts w:asciiTheme="minorHAnsi" w:hAnsiTheme="minorHAnsi" w:cstheme="minorHAnsi"/>
          <w:i/>
          <w:spacing w:val="-6"/>
          <w:sz w:val="24"/>
        </w:rPr>
        <w:t xml:space="preserve"> </w:t>
      </w:r>
      <w:r w:rsidRPr="00DF4248">
        <w:rPr>
          <w:rFonts w:asciiTheme="minorHAnsi" w:hAnsiTheme="minorHAnsi" w:cstheme="minorHAnsi"/>
          <w:i/>
          <w:sz w:val="24"/>
        </w:rPr>
        <w:t>(b)</w:t>
      </w:r>
      <w:r w:rsidRPr="00DF4248">
        <w:rPr>
          <w:rFonts w:asciiTheme="minorHAnsi" w:hAnsiTheme="minorHAnsi" w:cstheme="minorHAnsi"/>
          <w:i/>
          <w:spacing w:val="-6"/>
          <w:sz w:val="24"/>
        </w:rPr>
        <w:t xml:space="preserve"> </w:t>
      </w:r>
      <w:r w:rsidRPr="00DF4248">
        <w:rPr>
          <w:rFonts w:asciiTheme="minorHAnsi" w:hAnsiTheme="minorHAnsi" w:cstheme="minorHAnsi"/>
          <w:i/>
          <w:sz w:val="24"/>
        </w:rPr>
        <w:t>of</w:t>
      </w:r>
      <w:r w:rsidRPr="00DF4248">
        <w:rPr>
          <w:rFonts w:asciiTheme="minorHAnsi" w:hAnsiTheme="minorHAnsi" w:cstheme="minorHAnsi"/>
          <w:i/>
          <w:spacing w:val="-6"/>
          <w:sz w:val="24"/>
        </w:rPr>
        <w:t xml:space="preserve"> </w:t>
      </w:r>
      <w:r w:rsidRPr="00DF4248">
        <w:rPr>
          <w:rFonts w:asciiTheme="minorHAnsi" w:hAnsiTheme="minorHAnsi" w:cstheme="minorHAnsi"/>
          <w:i/>
          <w:sz w:val="24"/>
        </w:rPr>
        <w:t>subsection</w:t>
      </w:r>
      <w:r w:rsidRPr="00DF4248">
        <w:rPr>
          <w:rFonts w:asciiTheme="minorHAnsi" w:hAnsiTheme="minorHAnsi" w:cstheme="minorHAnsi"/>
          <w:i/>
          <w:spacing w:val="-5"/>
          <w:sz w:val="24"/>
        </w:rPr>
        <w:t xml:space="preserve"> </w:t>
      </w:r>
      <w:r w:rsidRPr="00DF4248">
        <w:rPr>
          <w:rFonts w:asciiTheme="minorHAnsi" w:hAnsiTheme="minorHAnsi" w:cstheme="minorHAnsi"/>
          <w:i/>
          <w:sz w:val="24"/>
        </w:rPr>
        <w:t>(1) of Section 47 of the Act from consumers and Distribution System Users net of any security held for wheeling business; minus</w:t>
      </w:r>
    </w:p>
    <w:p w14:paraId="6D030426" w14:textId="77777777" w:rsidR="00895549" w:rsidRPr="00DF4248" w:rsidRDefault="003538AA" w:rsidP="004809AA">
      <w:pPr>
        <w:pStyle w:val="ListParagraph"/>
        <w:numPr>
          <w:ilvl w:val="0"/>
          <w:numId w:val="5"/>
        </w:numPr>
        <w:tabs>
          <w:tab w:val="left" w:pos="851"/>
          <w:tab w:val="left" w:pos="1142"/>
        </w:tabs>
        <w:spacing w:before="72" w:line="276" w:lineRule="auto"/>
        <w:ind w:left="1128" w:right="1153" w:firstLine="0"/>
        <w:rPr>
          <w:rFonts w:asciiTheme="minorHAnsi" w:hAnsiTheme="minorHAnsi" w:cstheme="minorHAnsi"/>
          <w:i/>
          <w:sz w:val="24"/>
        </w:rPr>
      </w:pPr>
      <w:r w:rsidRPr="00DF4248">
        <w:rPr>
          <w:rFonts w:asciiTheme="minorHAnsi" w:hAnsiTheme="minorHAnsi" w:cstheme="minorHAnsi"/>
          <w:i/>
          <w:sz w:val="24"/>
        </w:rPr>
        <w:t>One month equivalent of cost of power purchased including the Inter-State and Intra-State Transmission Charges</w:t>
      </w:r>
      <w:r w:rsidRPr="00DF4248">
        <w:rPr>
          <w:rFonts w:asciiTheme="minorHAnsi" w:hAnsiTheme="minorHAnsi" w:cstheme="minorHAnsi"/>
          <w:i/>
          <w:spacing w:val="-3"/>
          <w:sz w:val="24"/>
        </w:rPr>
        <w:t xml:space="preserve"> </w:t>
      </w:r>
      <w:r w:rsidRPr="00DF4248">
        <w:rPr>
          <w:rFonts w:asciiTheme="minorHAnsi" w:hAnsiTheme="minorHAnsi" w:cstheme="minorHAnsi"/>
          <w:i/>
          <w:sz w:val="24"/>
        </w:rPr>
        <w:t>and</w:t>
      </w:r>
      <w:r w:rsidRPr="00DF4248">
        <w:rPr>
          <w:rFonts w:asciiTheme="minorHAnsi" w:hAnsiTheme="minorHAnsi" w:cstheme="minorHAnsi"/>
          <w:i/>
          <w:spacing w:val="-1"/>
          <w:sz w:val="24"/>
        </w:rPr>
        <w:t xml:space="preserve"> </w:t>
      </w:r>
      <w:r w:rsidRPr="00DF4248">
        <w:rPr>
          <w:rFonts w:asciiTheme="minorHAnsi" w:hAnsiTheme="minorHAnsi" w:cstheme="minorHAnsi"/>
          <w:i/>
          <w:sz w:val="24"/>
        </w:rPr>
        <w:t>Load</w:t>
      </w:r>
      <w:r w:rsidRPr="00DF4248">
        <w:rPr>
          <w:rFonts w:asciiTheme="minorHAnsi" w:hAnsiTheme="minorHAnsi" w:cstheme="minorHAnsi"/>
          <w:i/>
          <w:spacing w:val="-3"/>
          <w:sz w:val="24"/>
        </w:rPr>
        <w:t xml:space="preserve"> </w:t>
      </w:r>
      <w:r w:rsidRPr="00DF4248">
        <w:rPr>
          <w:rFonts w:asciiTheme="minorHAnsi" w:hAnsiTheme="minorHAnsi" w:cstheme="minorHAnsi"/>
          <w:i/>
          <w:sz w:val="24"/>
        </w:rPr>
        <w:t>Despatch Charges,</w:t>
      </w:r>
      <w:r w:rsidRPr="00DF4248">
        <w:rPr>
          <w:rFonts w:asciiTheme="minorHAnsi" w:hAnsiTheme="minorHAnsi" w:cstheme="minorHAnsi"/>
          <w:i/>
          <w:spacing w:val="-1"/>
          <w:sz w:val="24"/>
        </w:rPr>
        <w:t xml:space="preserve"> </w:t>
      </w:r>
      <w:r w:rsidRPr="00DF4248">
        <w:rPr>
          <w:rFonts w:asciiTheme="minorHAnsi" w:hAnsiTheme="minorHAnsi" w:cstheme="minorHAnsi"/>
          <w:i/>
          <w:sz w:val="24"/>
        </w:rPr>
        <w:t>based</w:t>
      </w:r>
      <w:r w:rsidRPr="00DF4248">
        <w:rPr>
          <w:rFonts w:asciiTheme="minorHAnsi" w:hAnsiTheme="minorHAnsi" w:cstheme="minorHAnsi"/>
          <w:i/>
          <w:spacing w:val="-1"/>
          <w:sz w:val="24"/>
        </w:rPr>
        <w:t xml:space="preserve"> </w:t>
      </w:r>
      <w:r w:rsidRPr="00DF4248">
        <w:rPr>
          <w:rFonts w:asciiTheme="minorHAnsi" w:hAnsiTheme="minorHAnsi" w:cstheme="minorHAnsi"/>
          <w:i/>
          <w:sz w:val="24"/>
        </w:rPr>
        <w:t>on</w:t>
      </w:r>
      <w:r w:rsidRPr="00DF4248">
        <w:rPr>
          <w:rFonts w:asciiTheme="minorHAnsi" w:hAnsiTheme="minorHAnsi" w:cstheme="minorHAnsi"/>
          <w:i/>
          <w:spacing w:val="-2"/>
          <w:sz w:val="24"/>
        </w:rPr>
        <w:t xml:space="preserve"> </w:t>
      </w:r>
      <w:r w:rsidRPr="00DF4248">
        <w:rPr>
          <w:rFonts w:asciiTheme="minorHAnsi" w:hAnsiTheme="minorHAnsi" w:cstheme="minorHAnsi"/>
          <w:i/>
          <w:sz w:val="24"/>
        </w:rPr>
        <w:t xml:space="preserve">the annual </w:t>
      </w:r>
      <w:r w:rsidRPr="00DF4248">
        <w:rPr>
          <w:rFonts w:asciiTheme="minorHAnsi" w:hAnsiTheme="minorHAnsi" w:cstheme="minorHAnsi"/>
          <w:i/>
          <w:sz w:val="24"/>
        </w:rPr>
        <w:lastRenderedPageBreak/>
        <w:t>power procurement plan.”</w:t>
      </w:r>
    </w:p>
    <w:p w14:paraId="6D030427" w14:textId="77777777" w:rsidR="00895549" w:rsidRDefault="003538AA" w:rsidP="00EA26D7">
      <w:pPr>
        <w:tabs>
          <w:tab w:val="left" w:pos="851"/>
        </w:tabs>
        <w:spacing w:before="81" w:line="276" w:lineRule="auto"/>
        <w:ind w:left="1128" w:right="1163"/>
        <w:jc w:val="both"/>
        <w:rPr>
          <w:rFonts w:asciiTheme="minorHAnsi" w:hAnsiTheme="minorHAnsi" w:cstheme="minorHAnsi"/>
          <w:i/>
          <w:spacing w:val="-2"/>
          <w:sz w:val="24"/>
        </w:rPr>
      </w:pPr>
      <w:r w:rsidRPr="00DF4248">
        <w:rPr>
          <w:rFonts w:asciiTheme="minorHAnsi" w:hAnsiTheme="minorHAnsi" w:cstheme="minorHAnsi"/>
          <w:i/>
          <w:sz w:val="24"/>
        </w:rPr>
        <w:t>10.32 Rate of interest on working capital shall be equal to the Bank Rate as on September 30 of the financial year in which the MYT Petition is filed plus 350 basis points.</w:t>
      </w:r>
      <w:r w:rsidRPr="00DF4248">
        <w:rPr>
          <w:rFonts w:asciiTheme="minorHAnsi" w:hAnsiTheme="minorHAnsi" w:cstheme="minorHAnsi"/>
          <w:i/>
          <w:spacing w:val="-12"/>
          <w:sz w:val="24"/>
        </w:rPr>
        <w:t xml:space="preserve"> </w:t>
      </w:r>
      <w:r w:rsidRPr="00DF4248">
        <w:rPr>
          <w:rFonts w:asciiTheme="minorHAnsi" w:hAnsiTheme="minorHAnsi" w:cstheme="minorHAnsi"/>
          <w:i/>
          <w:sz w:val="24"/>
        </w:rPr>
        <w:t>At</w:t>
      </w:r>
      <w:r w:rsidRPr="00DF4248">
        <w:rPr>
          <w:rFonts w:asciiTheme="minorHAnsi" w:hAnsiTheme="minorHAnsi" w:cstheme="minorHAnsi"/>
          <w:i/>
          <w:spacing w:val="-11"/>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12"/>
          <w:sz w:val="24"/>
        </w:rPr>
        <w:t xml:space="preserve"> </w:t>
      </w:r>
      <w:r w:rsidRPr="00DF4248">
        <w:rPr>
          <w:rFonts w:asciiTheme="minorHAnsi" w:hAnsiTheme="minorHAnsi" w:cstheme="minorHAnsi"/>
          <w:i/>
          <w:sz w:val="24"/>
        </w:rPr>
        <w:t>time</w:t>
      </w:r>
      <w:r w:rsidRPr="00DF4248">
        <w:rPr>
          <w:rFonts w:asciiTheme="minorHAnsi" w:hAnsiTheme="minorHAnsi" w:cstheme="minorHAnsi"/>
          <w:i/>
          <w:spacing w:val="-12"/>
          <w:sz w:val="24"/>
        </w:rPr>
        <w:t xml:space="preserve"> </w:t>
      </w:r>
      <w:r w:rsidRPr="00DF4248">
        <w:rPr>
          <w:rFonts w:asciiTheme="minorHAnsi" w:hAnsiTheme="minorHAnsi" w:cstheme="minorHAnsi"/>
          <w:i/>
          <w:sz w:val="24"/>
        </w:rPr>
        <w:t>of</w:t>
      </w:r>
      <w:r w:rsidRPr="00DF4248">
        <w:rPr>
          <w:rFonts w:asciiTheme="minorHAnsi" w:hAnsiTheme="minorHAnsi" w:cstheme="minorHAnsi"/>
          <w:i/>
          <w:spacing w:val="-12"/>
          <w:sz w:val="24"/>
        </w:rPr>
        <w:t xml:space="preserve"> </w:t>
      </w:r>
      <w:r w:rsidRPr="00DF4248">
        <w:rPr>
          <w:rFonts w:asciiTheme="minorHAnsi" w:hAnsiTheme="minorHAnsi" w:cstheme="minorHAnsi"/>
          <w:i/>
          <w:sz w:val="24"/>
        </w:rPr>
        <w:t>true</w:t>
      </w:r>
      <w:r w:rsidRPr="00DF4248">
        <w:rPr>
          <w:rFonts w:asciiTheme="minorHAnsi" w:hAnsiTheme="minorHAnsi" w:cstheme="minorHAnsi"/>
          <w:i/>
          <w:spacing w:val="-12"/>
          <w:sz w:val="24"/>
        </w:rPr>
        <w:t xml:space="preserve"> </w:t>
      </w:r>
      <w:r w:rsidRPr="00DF4248">
        <w:rPr>
          <w:rFonts w:asciiTheme="minorHAnsi" w:hAnsiTheme="minorHAnsi" w:cstheme="minorHAnsi"/>
          <w:i/>
          <w:sz w:val="24"/>
        </w:rPr>
        <w:t>up,</w:t>
      </w:r>
      <w:r w:rsidRPr="00DF4248">
        <w:rPr>
          <w:rFonts w:asciiTheme="minorHAnsi" w:hAnsiTheme="minorHAnsi" w:cstheme="minorHAnsi"/>
          <w:i/>
          <w:spacing w:val="-11"/>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12"/>
          <w:sz w:val="24"/>
        </w:rPr>
        <w:t xml:space="preserve"> </w:t>
      </w:r>
      <w:r w:rsidRPr="00DF4248">
        <w:rPr>
          <w:rFonts w:asciiTheme="minorHAnsi" w:hAnsiTheme="minorHAnsi" w:cstheme="minorHAnsi"/>
          <w:i/>
          <w:sz w:val="24"/>
        </w:rPr>
        <w:t>interest</w:t>
      </w:r>
      <w:r w:rsidRPr="00DF4248">
        <w:rPr>
          <w:rFonts w:asciiTheme="minorHAnsi" w:hAnsiTheme="minorHAnsi" w:cstheme="minorHAnsi"/>
          <w:i/>
          <w:spacing w:val="-11"/>
          <w:sz w:val="24"/>
        </w:rPr>
        <w:t xml:space="preserve"> </w:t>
      </w:r>
      <w:r w:rsidRPr="00DF4248">
        <w:rPr>
          <w:rFonts w:asciiTheme="minorHAnsi" w:hAnsiTheme="minorHAnsi" w:cstheme="minorHAnsi"/>
          <w:i/>
          <w:sz w:val="24"/>
        </w:rPr>
        <w:t>rate</w:t>
      </w:r>
      <w:r w:rsidRPr="00DF4248">
        <w:rPr>
          <w:rFonts w:asciiTheme="minorHAnsi" w:hAnsiTheme="minorHAnsi" w:cstheme="minorHAnsi"/>
          <w:i/>
          <w:spacing w:val="-12"/>
          <w:sz w:val="24"/>
        </w:rPr>
        <w:t xml:space="preserve"> </w:t>
      </w:r>
      <w:r w:rsidRPr="00DF4248">
        <w:rPr>
          <w:rFonts w:asciiTheme="minorHAnsi" w:hAnsiTheme="minorHAnsi" w:cstheme="minorHAnsi"/>
          <w:i/>
          <w:sz w:val="24"/>
        </w:rPr>
        <w:t>shall</w:t>
      </w:r>
      <w:r w:rsidRPr="00DF4248">
        <w:rPr>
          <w:rFonts w:asciiTheme="minorHAnsi" w:hAnsiTheme="minorHAnsi" w:cstheme="minorHAnsi"/>
          <w:i/>
          <w:spacing w:val="-12"/>
          <w:sz w:val="24"/>
        </w:rPr>
        <w:t xml:space="preserve"> </w:t>
      </w:r>
      <w:r w:rsidRPr="00DF4248">
        <w:rPr>
          <w:rFonts w:asciiTheme="minorHAnsi" w:hAnsiTheme="minorHAnsi" w:cstheme="minorHAnsi"/>
          <w:i/>
          <w:sz w:val="24"/>
        </w:rPr>
        <w:t>be</w:t>
      </w:r>
      <w:r w:rsidRPr="00DF4248">
        <w:rPr>
          <w:rFonts w:asciiTheme="minorHAnsi" w:hAnsiTheme="minorHAnsi" w:cstheme="minorHAnsi"/>
          <w:i/>
          <w:spacing w:val="-12"/>
          <w:sz w:val="24"/>
        </w:rPr>
        <w:t xml:space="preserve"> </w:t>
      </w:r>
      <w:r w:rsidRPr="00DF4248">
        <w:rPr>
          <w:rFonts w:asciiTheme="minorHAnsi" w:hAnsiTheme="minorHAnsi" w:cstheme="minorHAnsi"/>
          <w:i/>
          <w:sz w:val="24"/>
        </w:rPr>
        <w:t>adjusted</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as</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per</w:t>
      </w:r>
      <w:r w:rsidRPr="00DF4248">
        <w:rPr>
          <w:rFonts w:asciiTheme="minorHAnsi" w:hAnsiTheme="minorHAnsi" w:cstheme="minorHAnsi"/>
          <w:i/>
          <w:spacing w:val="-11"/>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actual</w:t>
      </w:r>
      <w:r w:rsidRPr="00DF4248">
        <w:rPr>
          <w:rFonts w:asciiTheme="minorHAnsi" w:hAnsiTheme="minorHAnsi" w:cstheme="minorHAnsi"/>
          <w:i/>
          <w:spacing w:val="-12"/>
          <w:sz w:val="24"/>
        </w:rPr>
        <w:t xml:space="preserve"> </w:t>
      </w:r>
      <w:r w:rsidRPr="00DF4248">
        <w:rPr>
          <w:rFonts w:asciiTheme="minorHAnsi" w:hAnsiTheme="minorHAnsi" w:cstheme="minorHAnsi"/>
          <w:i/>
          <w:sz w:val="24"/>
        </w:rPr>
        <w:t xml:space="preserve">rate prevailing on April 01 of the financial year for which truing up exercise has been </w:t>
      </w:r>
      <w:r w:rsidRPr="00DF4248">
        <w:rPr>
          <w:rFonts w:asciiTheme="minorHAnsi" w:hAnsiTheme="minorHAnsi" w:cstheme="minorHAnsi"/>
          <w:i/>
          <w:spacing w:val="-2"/>
          <w:sz w:val="24"/>
        </w:rPr>
        <w:t>undertaken.”</w:t>
      </w:r>
    </w:p>
    <w:p w14:paraId="53FDBAF8" w14:textId="7DAA8FEA" w:rsidR="00EA26D7" w:rsidRPr="00EA26D7" w:rsidRDefault="00EA26D7" w:rsidP="007440B1">
      <w:pPr>
        <w:tabs>
          <w:tab w:val="left" w:pos="851"/>
        </w:tabs>
        <w:spacing w:before="81" w:line="276" w:lineRule="auto"/>
        <w:ind w:left="860" w:right="1163"/>
        <w:jc w:val="both"/>
        <w:rPr>
          <w:rFonts w:asciiTheme="minorHAnsi" w:hAnsiTheme="minorHAnsi" w:cstheme="minorHAnsi"/>
          <w:b/>
          <w:bCs/>
          <w:i/>
          <w:sz w:val="24"/>
        </w:rPr>
      </w:pPr>
      <w:r w:rsidRPr="00EA26D7">
        <w:rPr>
          <w:rFonts w:asciiTheme="minorHAnsi" w:hAnsiTheme="minorHAnsi" w:cstheme="minorHAnsi"/>
          <w:b/>
          <w:bCs/>
          <w:i/>
          <w:spacing w:val="-2"/>
          <w:sz w:val="24"/>
        </w:rPr>
        <w:t>Un-Quote</w:t>
      </w:r>
    </w:p>
    <w:p w14:paraId="6D030428" w14:textId="5F411124" w:rsidR="00895549" w:rsidRPr="00DF4248" w:rsidRDefault="003538AA" w:rsidP="004809AA">
      <w:pPr>
        <w:pStyle w:val="ListParagraph"/>
        <w:numPr>
          <w:ilvl w:val="2"/>
          <w:numId w:val="14"/>
        </w:numPr>
        <w:tabs>
          <w:tab w:val="left" w:pos="851"/>
          <w:tab w:val="left" w:pos="860"/>
        </w:tabs>
        <w:spacing w:before="79" w:line="276" w:lineRule="auto"/>
        <w:ind w:left="860" w:right="1157"/>
        <w:rPr>
          <w:rFonts w:asciiTheme="minorHAnsi" w:hAnsiTheme="minorHAnsi" w:cstheme="minorHAnsi"/>
          <w:sz w:val="24"/>
        </w:rPr>
      </w:pPr>
      <w:r w:rsidRPr="00DF4248">
        <w:rPr>
          <w:rFonts w:asciiTheme="minorHAnsi" w:hAnsiTheme="minorHAnsi" w:cstheme="minorHAnsi"/>
          <w:sz w:val="24"/>
        </w:rPr>
        <w:t>TSL</w:t>
      </w:r>
      <w:r w:rsidRPr="00DF4248">
        <w:rPr>
          <w:rFonts w:asciiTheme="minorHAnsi" w:hAnsiTheme="minorHAnsi" w:cstheme="minorHAnsi"/>
          <w:spacing w:val="-11"/>
          <w:sz w:val="24"/>
        </w:rPr>
        <w:t xml:space="preserve"> </w:t>
      </w:r>
      <w:r w:rsidRPr="00DF4248">
        <w:rPr>
          <w:rFonts w:asciiTheme="minorHAnsi" w:hAnsiTheme="minorHAnsi" w:cstheme="minorHAnsi"/>
          <w:sz w:val="24"/>
        </w:rPr>
        <w:t>has</w:t>
      </w:r>
      <w:r w:rsidRPr="00DF4248">
        <w:rPr>
          <w:rFonts w:asciiTheme="minorHAnsi" w:hAnsiTheme="minorHAnsi" w:cstheme="minorHAnsi"/>
          <w:spacing w:val="-12"/>
          <w:sz w:val="24"/>
        </w:rPr>
        <w:t xml:space="preserve"> </w:t>
      </w:r>
      <w:r w:rsidRPr="00DF4248">
        <w:rPr>
          <w:rFonts w:asciiTheme="minorHAnsi" w:hAnsiTheme="minorHAnsi" w:cstheme="minorHAnsi"/>
          <w:sz w:val="24"/>
        </w:rPr>
        <w:t>arrived</w:t>
      </w:r>
      <w:r w:rsidRPr="00DF4248">
        <w:rPr>
          <w:rFonts w:asciiTheme="minorHAnsi" w:hAnsiTheme="minorHAnsi" w:cstheme="minorHAnsi"/>
          <w:spacing w:val="-13"/>
          <w:sz w:val="24"/>
        </w:rPr>
        <w:t xml:space="preserve"> </w:t>
      </w:r>
      <w:r w:rsidRPr="00DF4248">
        <w:rPr>
          <w:rFonts w:asciiTheme="minorHAnsi" w:hAnsiTheme="minorHAnsi" w:cstheme="minorHAnsi"/>
          <w:sz w:val="24"/>
        </w:rPr>
        <w:t>at</w:t>
      </w:r>
      <w:r w:rsidRPr="00DF4248">
        <w:rPr>
          <w:rFonts w:asciiTheme="minorHAnsi" w:hAnsiTheme="minorHAnsi" w:cstheme="minorHAnsi"/>
          <w:spacing w:val="-12"/>
          <w:sz w:val="24"/>
        </w:rPr>
        <w:t xml:space="preserve"> </w:t>
      </w:r>
      <w:r w:rsidRPr="00DF4248">
        <w:rPr>
          <w:rFonts w:asciiTheme="minorHAnsi" w:hAnsiTheme="minorHAnsi" w:cstheme="minorHAnsi"/>
          <w:sz w:val="24"/>
        </w:rPr>
        <w:t>the</w:t>
      </w:r>
      <w:r w:rsidRPr="00DF4248">
        <w:rPr>
          <w:rFonts w:asciiTheme="minorHAnsi" w:hAnsiTheme="minorHAnsi" w:cstheme="minorHAnsi"/>
          <w:spacing w:val="-9"/>
          <w:sz w:val="24"/>
        </w:rPr>
        <w:t xml:space="preserve"> </w:t>
      </w:r>
      <w:r w:rsidRPr="00DF4248">
        <w:rPr>
          <w:rFonts w:asciiTheme="minorHAnsi" w:hAnsiTheme="minorHAnsi" w:cstheme="minorHAnsi"/>
          <w:sz w:val="24"/>
        </w:rPr>
        <w:t>Working</w:t>
      </w:r>
      <w:r w:rsidRPr="00DF4248">
        <w:rPr>
          <w:rFonts w:asciiTheme="minorHAnsi" w:hAnsiTheme="minorHAnsi" w:cstheme="minorHAnsi"/>
          <w:spacing w:val="-11"/>
          <w:sz w:val="24"/>
        </w:rPr>
        <w:t xml:space="preserve"> </w:t>
      </w:r>
      <w:r w:rsidRPr="00DF4248">
        <w:rPr>
          <w:rFonts w:asciiTheme="minorHAnsi" w:hAnsiTheme="minorHAnsi" w:cstheme="minorHAnsi"/>
          <w:sz w:val="24"/>
        </w:rPr>
        <w:t>Capital</w:t>
      </w:r>
      <w:r w:rsidRPr="00DF4248">
        <w:rPr>
          <w:rFonts w:asciiTheme="minorHAnsi" w:hAnsiTheme="minorHAnsi" w:cstheme="minorHAnsi"/>
          <w:spacing w:val="-12"/>
          <w:sz w:val="24"/>
        </w:rPr>
        <w:t xml:space="preserve"> </w:t>
      </w:r>
      <w:r w:rsidRPr="00DF4248">
        <w:rPr>
          <w:rFonts w:asciiTheme="minorHAnsi" w:hAnsiTheme="minorHAnsi" w:cstheme="minorHAnsi"/>
          <w:sz w:val="24"/>
        </w:rPr>
        <w:t>requirement</w:t>
      </w:r>
      <w:r w:rsidRPr="00DF4248">
        <w:rPr>
          <w:rFonts w:asciiTheme="minorHAnsi" w:hAnsiTheme="minorHAnsi" w:cstheme="minorHAnsi"/>
          <w:spacing w:val="-12"/>
          <w:sz w:val="24"/>
        </w:rPr>
        <w:t xml:space="preserve"> </w:t>
      </w:r>
      <w:r w:rsidRPr="00DF4248">
        <w:rPr>
          <w:rFonts w:asciiTheme="minorHAnsi" w:hAnsiTheme="minorHAnsi" w:cstheme="minorHAnsi"/>
          <w:sz w:val="24"/>
        </w:rPr>
        <w:t>based</w:t>
      </w:r>
      <w:r w:rsidRPr="00DF4248">
        <w:rPr>
          <w:rFonts w:asciiTheme="minorHAnsi" w:hAnsiTheme="minorHAnsi" w:cstheme="minorHAnsi"/>
          <w:spacing w:val="-13"/>
          <w:sz w:val="24"/>
        </w:rPr>
        <w:t xml:space="preserve"> </w:t>
      </w:r>
      <w:r w:rsidRPr="00DF4248">
        <w:rPr>
          <w:rFonts w:asciiTheme="minorHAnsi" w:hAnsiTheme="minorHAnsi" w:cstheme="minorHAnsi"/>
          <w:sz w:val="24"/>
        </w:rPr>
        <w:t>on</w:t>
      </w:r>
      <w:r w:rsidRPr="00DF4248">
        <w:rPr>
          <w:rFonts w:asciiTheme="minorHAnsi" w:hAnsiTheme="minorHAnsi" w:cstheme="minorHAnsi"/>
          <w:spacing w:val="-12"/>
          <w:sz w:val="24"/>
        </w:rPr>
        <w:t xml:space="preserve"> </w:t>
      </w:r>
      <w:r w:rsidRPr="00DF4248">
        <w:rPr>
          <w:rFonts w:asciiTheme="minorHAnsi" w:hAnsiTheme="minorHAnsi" w:cstheme="minorHAnsi"/>
          <w:sz w:val="24"/>
        </w:rPr>
        <w:t>the</w:t>
      </w:r>
      <w:r w:rsidRPr="00DF4248">
        <w:rPr>
          <w:rFonts w:asciiTheme="minorHAnsi" w:hAnsiTheme="minorHAnsi" w:cstheme="minorHAnsi"/>
          <w:spacing w:val="-12"/>
          <w:sz w:val="24"/>
        </w:rPr>
        <w:t xml:space="preserve"> </w:t>
      </w:r>
      <w:r w:rsidRPr="00DF4248">
        <w:rPr>
          <w:rFonts w:asciiTheme="minorHAnsi" w:hAnsiTheme="minorHAnsi" w:cstheme="minorHAnsi"/>
          <w:sz w:val="24"/>
        </w:rPr>
        <w:t>provisions</w:t>
      </w:r>
      <w:r w:rsidRPr="00DF4248">
        <w:rPr>
          <w:rFonts w:asciiTheme="minorHAnsi" w:hAnsiTheme="minorHAnsi" w:cstheme="minorHAnsi"/>
          <w:spacing w:val="-12"/>
          <w:sz w:val="24"/>
        </w:rPr>
        <w:t xml:space="preserve"> </w:t>
      </w:r>
      <w:r w:rsidRPr="00DF4248">
        <w:rPr>
          <w:rFonts w:asciiTheme="minorHAnsi" w:hAnsiTheme="minorHAnsi" w:cstheme="minorHAnsi"/>
          <w:sz w:val="24"/>
        </w:rPr>
        <w:t>of</w:t>
      </w:r>
      <w:r w:rsidRPr="00DF4248">
        <w:rPr>
          <w:rFonts w:asciiTheme="minorHAnsi" w:hAnsiTheme="minorHAnsi" w:cstheme="minorHAnsi"/>
          <w:spacing w:val="-13"/>
          <w:sz w:val="24"/>
        </w:rPr>
        <w:t xml:space="preserve"> </w:t>
      </w:r>
      <w:r w:rsidRPr="00DF4248">
        <w:rPr>
          <w:rFonts w:asciiTheme="minorHAnsi" w:hAnsiTheme="minorHAnsi" w:cstheme="minorHAnsi"/>
          <w:sz w:val="24"/>
        </w:rPr>
        <w:t xml:space="preserve">the </w:t>
      </w:r>
      <w:r w:rsidR="005B247D" w:rsidRPr="00DF4248">
        <w:rPr>
          <w:rFonts w:asciiTheme="minorHAnsi" w:hAnsiTheme="minorHAnsi" w:cstheme="minorHAnsi"/>
          <w:sz w:val="24"/>
        </w:rPr>
        <w:t>JSERC (Terms and Conditions for Determination of Distribution Tariff) Regulations, 2025</w:t>
      </w:r>
      <w:r w:rsidR="0088714C" w:rsidRPr="00DF4248">
        <w:rPr>
          <w:rFonts w:asciiTheme="minorHAnsi" w:hAnsiTheme="minorHAnsi" w:cstheme="minorHAnsi"/>
          <w:sz w:val="24"/>
        </w:rPr>
        <w:t xml:space="preserve"> </w:t>
      </w:r>
      <w:r w:rsidRPr="00DF4248">
        <w:rPr>
          <w:rFonts w:asciiTheme="minorHAnsi" w:hAnsiTheme="minorHAnsi" w:cstheme="minorHAnsi"/>
          <w:sz w:val="24"/>
        </w:rPr>
        <w:t>as cited above. The Normative Interest on this Working Capital has been computed on the prevailing Bank rate as on 30</w:t>
      </w:r>
      <w:r w:rsidRPr="00DF4248">
        <w:rPr>
          <w:rFonts w:asciiTheme="minorHAnsi" w:hAnsiTheme="minorHAnsi" w:cstheme="minorHAnsi"/>
          <w:position w:val="6"/>
          <w:sz w:val="16"/>
        </w:rPr>
        <w:t>th</w:t>
      </w:r>
      <w:r w:rsidRPr="00DF4248">
        <w:rPr>
          <w:rFonts w:asciiTheme="minorHAnsi" w:hAnsiTheme="minorHAnsi" w:cstheme="minorHAnsi"/>
          <w:spacing w:val="40"/>
          <w:position w:val="6"/>
          <w:sz w:val="16"/>
        </w:rPr>
        <w:t xml:space="preserve"> </w:t>
      </w:r>
      <w:r w:rsidR="006850C0" w:rsidRPr="00DF4248">
        <w:rPr>
          <w:rFonts w:asciiTheme="minorHAnsi" w:hAnsiTheme="minorHAnsi" w:cstheme="minorHAnsi"/>
          <w:sz w:val="24"/>
        </w:rPr>
        <w:t>September</w:t>
      </w:r>
      <w:r w:rsidRPr="00DF4248">
        <w:rPr>
          <w:rFonts w:asciiTheme="minorHAnsi" w:hAnsiTheme="minorHAnsi" w:cstheme="minorHAnsi"/>
          <w:sz w:val="24"/>
        </w:rPr>
        <w:t xml:space="preserve"> 202</w:t>
      </w:r>
      <w:r w:rsidR="0088714C" w:rsidRPr="00DF4248">
        <w:rPr>
          <w:rFonts w:asciiTheme="minorHAnsi" w:hAnsiTheme="minorHAnsi" w:cstheme="minorHAnsi"/>
          <w:sz w:val="24"/>
        </w:rPr>
        <w:t>5</w:t>
      </w:r>
      <w:r w:rsidRPr="00DF4248">
        <w:rPr>
          <w:rFonts w:asciiTheme="minorHAnsi" w:hAnsiTheme="minorHAnsi" w:cstheme="minorHAnsi"/>
          <w:sz w:val="24"/>
        </w:rPr>
        <w:t xml:space="preserve"> plus 350 basis points. The detailed computation of IOWC for the</w:t>
      </w:r>
      <w:r w:rsidRPr="00DF4248">
        <w:rPr>
          <w:rFonts w:asciiTheme="minorHAnsi" w:hAnsiTheme="minorHAnsi" w:cstheme="minorHAnsi"/>
          <w:spacing w:val="40"/>
          <w:sz w:val="24"/>
        </w:rPr>
        <w:t xml:space="preserve"> </w:t>
      </w:r>
      <w:r w:rsidRPr="00DF4248">
        <w:rPr>
          <w:rFonts w:asciiTheme="minorHAnsi" w:hAnsiTheme="minorHAnsi" w:cstheme="minorHAnsi"/>
          <w:sz w:val="24"/>
        </w:rPr>
        <w:t>wheeling business is shown in the table below:</w:t>
      </w:r>
    </w:p>
    <w:p w14:paraId="6D03042A" w14:textId="77777777" w:rsidR="00895549" w:rsidRPr="00DF4248" w:rsidRDefault="00895549" w:rsidP="007440B1">
      <w:pPr>
        <w:pStyle w:val="BodyText"/>
        <w:tabs>
          <w:tab w:val="left" w:pos="851"/>
        </w:tabs>
        <w:spacing w:before="11"/>
        <w:rPr>
          <w:rFonts w:asciiTheme="minorHAnsi" w:hAnsiTheme="minorHAnsi" w:cstheme="minorHAnsi"/>
          <w:sz w:val="4"/>
        </w:rPr>
      </w:pPr>
    </w:p>
    <w:p w14:paraId="6D03042B" w14:textId="496A89B8" w:rsidR="00895549" w:rsidRPr="0029012B" w:rsidRDefault="00895549" w:rsidP="007440B1">
      <w:pPr>
        <w:pStyle w:val="BodyText"/>
        <w:tabs>
          <w:tab w:val="left" w:pos="851"/>
        </w:tabs>
        <w:spacing w:line="43" w:lineRule="exact"/>
        <w:ind w:left="10"/>
        <w:rPr>
          <w:rFonts w:asciiTheme="minorHAnsi" w:hAnsiTheme="minorHAnsi" w:cstheme="minorHAnsi"/>
          <w:b/>
          <w:bCs/>
          <w:sz w:val="4"/>
        </w:rPr>
      </w:pPr>
    </w:p>
    <w:p w14:paraId="1919DB9C" w14:textId="632483F4" w:rsidR="00B75697" w:rsidRPr="0029012B" w:rsidRDefault="009A0136" w:rsidP="00FD621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Theme="minorHAnsi" w:hAnsiTheme="minorHAnsi" w:cstheme="minorHAnsi"/>
          <w:b/>
          <w:bCs/>
          <w:color w:val="1F497D" w:themeColor="text2"/>
          <w:spacing w:val="-2"/>
          <w:sz w:val="20"/>
        </w:rPr>
      </w:pPr>
      <w:bookmarkStart w:id="187" w:name="_bookmark155"/>
      <w:bookmarkEnd w:id="187"/>
      <w:r w:rsidRPr="0029012B">
        <w:rPr>
          <w:rFonts w:asciiTheme="minorHAnsi" w:hAnsiTheme="minorHAnsi" w:cstheme="minorHAnsi"/>
          <w:b/>
          <w:bCs/>
          <w:sz w:val="20"/>
        </w:rPr>
        <w:t xml:space="preserve">                  </w:t>
      </w:r>
      <w:bookmarkStart w:id="188" w:name="_Toc214779762"/>
      <w:bookmarkStart w:id="189" w:name="_Toc215186190"/>
      <w:r w:rsidR="00880F32" w:rsidRPr="006726DB">
        <w:rPr>
          <w:rFonts w:ascii="Calibri" w:eastAsia="Calibri" w:hAnsi="Calibri" w:cs="Calibri"/>
          <w:b/>
          <w:bCs/>
          <w:color w:val="002060"/>
        </w:rPr>
        <w:t xml:space="preserve">Table </w:t>
      </w:r>
      <w:r w:rsidR="00880F32" w:rsidRPr="006726DB">
        <w:rPr>
          <w:rFonts w:ascii="Calibri" w:eastAsia="Calibri" w:hAnsi="Calibri" w:cs="Calibri"/>
          <w:b/>
          <w:bCs/>
          <w:color w:val="002060"/>
        </w:rPr>
        <w:fldChar w:fldCharType="begin"/>
      </w:r>
      <w:r w:rsidR="00880F32" w:rsidRPr="006726DB">
        <w:rPr>
          <w:rFonts w:ascii="Calibri" w:eastAsia="Calibri" w:hAnsi="Calibri" w:cs="Calibri"/>
          <w:b/>
          <w:bCs/>
          <w:color w:val="002060"/>
        </w:rPr>
        <w:instrText xml:space="preserve"> SEQ Table \* ARABIC </w:instrText>
      </w:r>
      <w:r w:rsidR="00880F32" w:rsidRPr="006726DB">
        <w:rPr>
          <w:rFonts w:ascii="Calibri" w:eastAsia="Calibri" w:hAnsi="Calibri" w:cs="Calibri"/>
          <w:b/>
          <w:bCs/>
          <w:color w:val="002060"/>
        </w:rPr>
        <w:fldChar w:fldCharType="separate"/>
      </w:r>
      <w:r w:rsidR="00161494">
        <w:rPr>
          <w:rFonts w:ascii="Calibri" w:eastAsia="Calibri" w:hAnsi="Calibri" w:cs="Calibri"/>
          <w:b/>
          <w:bCs/>
          <w:noProof/>
          <w:color w:val="002060"/>
        </w:rPr>
        <w:t>44</w:t>
      </w:r>
      <w:r w:rsidR="00880F32" w:rsidRPr="006726DB">
        <w:rPr>
          <w:rFonts w:ascii="Calibri" w:eastAsia="Calibri" w:hAnsi="Calibri" w:cs="Calibri"/>
          <w:b/>
          <w:bCs/>
          <w:color w:val="002060"/>
        </w:rPr>
        <w:fldChar w:fldCharType="end"/>
      </w:r>
      <w:r w:rsidR="00880F32" w:rsidRPr="006726DB">
        <w:rPr>
          <w:rFonts w:ascii="Calibri" w:eastAsia="Calibri" w:hAnsi="Calibri" w:cs="Calibri"/>
          <w:b/>
          <w:bCs/>
          <w:color w:val="002060"/>
        </w:rPr>
        <w:t xml:space="preserve">: </w:t>
      </w:r>
      <w:r w:rsidR="003538AA" w:rsidRPr="00FD621B">
        <w:rPr>
          <w:rFonts w:ascii="Calibri" w:eastAsia="Calibri" w:hAnsi="Calibri" w:cs="Calibri"/>
          <w:b/>
          <w:bCs/>
          <w:color w:val="002060"/>
        </w:rPr>
        <w:t>Interest on Working Capital for Control Period – Retail Supply Busines</w:t>
      </w:r>
      <w:bookmarkEnd w:id="188"/>
      <w:r w:rsidR="0029012B" w:rsidRPr="00FD621B">
        <w:rPr>
          <w:rFonts w:ascii="Calibri" w:eastAsia="Calibri" w:hAnsi="Calibri" w:cs="Calibri"/>
          <w:b/>
          <w:bCs/>
          <w:color w:val="002060"/>
        </w:rPr>
        <w:t>s</w:t>
      </w:r>
      <w:r w:rsidR="00395CDF">
        <w:rPr>
          <w:rFonts w:ascii="Calibri" w:eastAsia="Calibri" w:hAnsi="Calibri" w:cs="Calibri"/>
          <w:b/>
          <w:bCs/>
          <w:color w:val="002060"/>
        </w:rPr>
        <w:t xml:space="preserve"> (in Rs. Cr.)</w:t>
      </w:r>
      <w:bookmarkEnd w:id="189"/>
    </w:p>
    <w:tbl>
      <w:tblPr>
        <w:tblW w:w="36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993"/>
        <w:gridCol w:w="991"/>
        <w:gridCol w:w="993"/>
        <w:gridCol w:w="1083"/>
        <w:gridCol w:w="1042"/>
      </w:tblGrid>
      <w:tr w:rsidR="00C74144" w:rsidRPr="00DF4248" w14:paraId="0A4A33E8" w14:textId="77777777" w:rsidTr="000B7377">
        <w:trPr>
          <w:trHeight w:val="85"/>
          <w:jc w:val="center"/>
        </w:trPr>
        <w:tc>
          <w:tcPr>
            <w:tcW w:w="1665" w:type="pct"/>
            <w:shd w:val="clear" w:color="auto" w:fill="D9D9D9" w:themeFill="background1" w:themeFillShade="D9"/>
            <w:vAlign w:val="center"/>
            <w:hideMark/>
          </w:tcPr>
          <w:p w14:paraId="161EB4BB" w14:textId="0BF28D9B" w:rsidR="00C74144" w:rsidRPr="0029012B" w:rsidRDefault="00C74144" w:rsidP="00395CDF">
            <w:pPr>
              <w:widowControl/>
              <w:tabs>
                <w:tab w:val="left" w:pos="851"/>
              </w:tabs>
              <w:autoSpaceDE/>
              <w:autoSpaceDN/>
              <w:jc w:val="center"/>
              <w:rPr>
                <w:rFonts w:asciiTheme="minorHAnsi" w:eastAsia="Times New Roman" w:hAnsiTheme="minorHAnsi" w:cstheme="minorHAnsi"/>
                <w:color w:val="000000"/>
                <w:sz w:val="18"/>
                <w:szCs w:val="20"/>
                <w:lang w:val="en-IN" w:eastAsia="en-IN"/>
              </w:rPr>
            </w:pPr>
            <w:r w:rsidRPr="00893BC0">
              <w:rPr>
                <w:rFonts w:asciiTheme="minorHAnsi" w:hAnsiTheme="minorHAnsi" w:cstheme="minorHAnsi"/>
                <w:b/>
                <w:bCs/>
                <w:spacing w:val="-2"/>
                <w:sz w:val="18"/>
                <w:szCs w:val="20"/>
              </w:rPr>
              <w:t>Particulars</w:t>
            </w:r>
          </w:p>
        </w:tc>
        <w:tc>
          <w:tcPr>
            <w:tcW w:w="649" w:type="pct"/>
            <w:shd w:val="clear" w:color="auto" w:fill="D9D9D9" w:themeFill="background1" w:themeFillShade="D9"/>
            <w:vAlign w:val="center"/>
            <w:hideMark/>
          </w:tcPr>
          <w:p w14:paraId="01B7333D" w14:textId="71FB69AE" w:rsidR="00C74144" w:rsidRPr="0029012B" w:rsidRDefault="00C74144" w:rsidP="00395CDF">
            <w:pPr>
              <w:widowControl/>
              <w:tabs>
                <w:tab w:val="left" w:pos="851"/>
              </w:tabs>
              <w:autoSpaceDE/>
              <w:autoSpaceDN/>
              <w:jc w:val="center"/>
              <w:rPr>
                <w:rFonts w:asciiTheme="minorHAnsi" w:eastAsia="Times New Roman" w:hAnsiTheme="minorHAnsi" w:cstheme="minorHAnsi"/>
                <w:color w:val="000000"/>
                <w:sz w:val="18"/>
                <w:szCs w:val="20"/>
                <w:lang w:val="en-IN" w:eastAsia="en-IN"/>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2026-27</w:t>
            </w:r>
          </w:p>
        </w:tc>
        <w:tc>
          <w:tcPr>
            <w:tcW w:w="648" w:type="pct"/>
            <w:shd w:val="clear" w:color="auto" w:fill="D9D9D9" w:themeFill="background1" w:themeFillShade="D9"/>
            <w:vAlign w:val="center"/>
            <w:hideMark/>
          </w:tcPr>
          <w:p w14:paraId="6C35671A" w14:textId="37BD443D" w:rsidR="00C74144" w:rsidRPr="0029012B" w:rsidRDefault="00C74144" w:rsidP="00395CDF">
            <w:pPr>
              <w:widowControl/>
              <w:tabs>
                <w:tab w:val="left" w:pos="851"/>
              </w:tabs>
              <w:autoSpaceDE/>
              <w:autoSpaceDN/>
              <w:jc w:val="center"/>
              <w:rPr>
                <w:rFonts w:asciiTheme="minorHAnsi" w:eastAsia="Times New Roman" w:hAnsiTheme="minorHAnsi" w:cstheme="minorHAnsi"/>
                <w:color w:val="000000"/>
                <w:sz w:val="18"/>
                <w:szCs w:val="20"/>
                <w:lang w:val="en-IN" w:eastAsia="en-IN"/>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2027-28</w:t>
            </w:r>
          </w:p>
        </w:tc>
        <w:tc>
          <w:tcPr>
            <w:tcW w:w="649" w:type="pct"/>
            <w:shd w:val="clear" w:color="auto" w:fill="D9D9D9" w:themeFill="background1" w:themeFillShade="D9"/>
            <w:vAlign w:val="center"/>
            <w:hideMark/>
          </w:tcPr>
          <w:p w14:paraId="57C13646" w14:textId="6DBAFC21" w:rsidR="00C74144" w:rsidRPr="0029012B" w:rsidRDefault="00C74144" w:rsidP="00395CDF">
            <w:pPr>
              <w:widowControl/>
              <w:tabs>
                <w:tab w:val="left" w:pos="851"/>
              </w:tabs>
              <w:autoSpaceDE/>
              <w:autoSpaceDN/>
              <w:jc w:val="center"/>
              <w:rPr>
                <w:rFonts w:asciiTheme="minorHAnsi" w:eastAsia="Times New Roman" w:hAnsiTheme="minorHAnsi" w:cstheme="minorHAnsi"/>
                <w:color w:val="000000"/>
                <w:sz w:val="18"/>
                <w:szCs w:val="20"/>
                <w:lang w:val="en-IN" w:eastAsia="en-IN"/>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2028-29</w:t>
            </w:r>
          </w:p>
        </w:tc>
        <w:tc>
          <w:tcPr>
            <w:tcW w:w="708" w:type="pct"/>
            <w:shd w:val="clear" w:color="auto" w:fill="D9D9D9" w:themeFill="background1" w:themeFillShade="D9"/>
            <w:vAlign w:val="center"/>
            <w:hideMark/>
          </w:tcPr>
          <w:p w14:paraId="2A4C0681" w14:textId="521BF2A7" w:rsidR="00C74144" w:rsidRPr="0029012B" w:rsidRDefault="00C74144" w:rsidP="00395CDF">
            <w:pPr>
              <w:widowControl/>
              <w:tabs>
                <w:tab w:val="left" w:pos="851"/>
              </w:tabs>
              <w:autoSpaceDE/>
              <w:autoSpaceDN/>
              <w:jc w:val="center"/>
              <w:rPr>
                <w:rFonts w:asciiTheme="minorHAnsi" w:eastAsia="Times New Roman" w:hAnsiTheme="minorHAnsi" w:cstheme="minorHAnsi"/>
                <w:color w:val="000000"/>
                <w:sz w:val="18"/>
                <w:szCs w:val="20"/>
                <w:lang w:val="en-IN" w:eastAsia="en-IN"/>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2029-30</w:t>
            </w:r>
          </w:p>
        </w:tc>
        <w:tc>
          <w:tcPr>
            <w:tcW w:w="681" w:type="pct"/>
            <w:shd w:val="clear" w:color="auto" w:fill="D9D9D9" w:themeFill="background1" w:themeFillShade="D9"/>
            <w:vAlign w:val="center"/>
            <w:hideMark/>
          </w:tcPr>
          <w:p w14:paraId="41A24BFE" w14:textId="3D4ADF95" w:rsidR="00C74144" w:rsidRPr="0029012B" w:rsidRDefault="00C74144" w:rsidP="00395CDF">
            <w:pPr>
              <w:widowControl/>
              <w:tabs>
                <w:tab w:val="left" w:pos="851"/>
              </w:tabs>
              <w:autoSpaceDE/>
              <w:autoSpaceDN/>
              <w:jc w:val="center"/>
              <w:rPr>
                <w:rFonts w:asciiTheme="minorHAnsi" w:eastAsia="Times New Roman" w:hAnsiTheme="minorHAnsi" w:cstheme="minorHAnsi"/>
                <w:color w:val="000000"/>
                <w:sz w:val="18"/>
                <w:szCs w:val="20"/>
                <w:lang w:val="en-IN" w:eastAsia="en-IN"/>
              </w:rPr>
            </w:pPr>
            <w:r w:rsidRPr="00B05A4B">
              <w:rPr>
                <w:rFonts w:asciiTheme="minorHAnsi" w:hAnsiTheme="minorHAnsi" w:cstheme="minorHAnsi"/>
                <w:b/>
                <w:bCs/>
                <w:sz w:val="20"/>
                <w:szCs w:val="20"/>
                <w:lang w:val="en-IN" w:eastAsia="en-IN"/>
              </w:rPr>
              <w:t xml:space="preserve">FY </w:t>
            </w:r>
            <w:r w:rsidRPr="00B05A4B">
              <w:rPr>
                <w:rFonts w:asciiTheme="minorHAnsi" w:hAnsiTheme="minorHAnsi" w:cstheme="minorHAnsi"/>
                <w:b/>
                <w:bCs/>
                <w:sz w:val="20"/>
                <w:szCs w:val="20"/>
                <w:lang w:val="en-IN" w:eastAsia="en-IN"/>
              </w:rPr>
              <w:br/>
              <w:t>2030-31</w:t>
            </w:r>
          </w:p>
        </w:tc>
      </w:tr>
      <w:tr w:rsidR="00F914A4" w:rsidRPr="00DF4248" w14:paraId="63D3CE84" w14:textId="77777777" w:rsidTr="000B7377">
        <w:trPr>
          <w:trHeight w:val="63"/>
          <w:jc w:val="center"/>
        </w:trPr>
        <w:tc>
          <w:tcPr>
            <w:tcW w:w="1665" w:type="pct"/>
            <w:vAlign w:val="center"/>
            <w:hideMark/>
          </w:tcPr>
          <w:p w14:paraId="5BB5FC95" w14:textId="77777777" w:rsidR="00F914A4" w:rsidRPr="0029012B" w:rsidRDefault="00F914A4" w:rsidP="00F914A4">
            <w:pPr>
              <w:widowControl/>
              <w:tabs>
                <w:tab w:val="left" w:pos="851"/>
              </w:tabs>
              <w:autoSpaceDE/>
              <w:autoSpaceDN/>
              <w:rPr>
                <w:rFonts w:asciiTheme="minorHAnsi" w:eastAsia="Times New Roman" w:hAnsiTheme="minorHAnsi" w:cstheme="minorHAnsi"/>
                <w:color w:val="000000"/>
                <w:sz w:val="18"/>
                <w:szCs w:val="20"/>
                <w:lang w:val="en-IN" w:eastAsia="en-IN"/>
              </w:rPr>
            </w:pPr>
            <w:r w:rsidRPr="0029012B">
              <w:rPr>
                <w:rFonts w:asciiTheme="minorHAnsi" w:eastAsia="Times New Roman" w:hAnsiTheme="minorHAnsi" w:cstheme="minorHAnsi"/>
                <w:color w:val="000000"/>
                <w:sz w:val="18"/>
                <w:szCs w:val="20"/>
                <w:lang w:val="en-IN" w:eastAsia="en-IN"/>
              </w:rPr>
              <w:t>Maintenance Spares - 1% of Opening Supply GFA</w:t>
            </w:r>
          </w:p>
        </w:tc>
        <w:tc>
          <w:tcPr>
            <w:tcW w:w="649" w:type="pct"/>
            <w:vAlign w:val="center"/>
            <w:hideMark/>
          </w:tcPr>
          <w:p w14:paraId="0106DBB8" w14:textId="0E1CC6CB"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6.16</w:t>
            </w:r>
          </w:p>
        </w:tc>
        <w:tc>
          <w:tcPr>
            <w:tcW w:w="648" w:type="pct"/>
            <w:vAlign w:val="center"/>
            <w:hideMark/>
          </w:tcPr>
          <w:p w14:paraId="7F27D2D8" w14:textId="6FB9F75F"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6.19</w:t>
            </w:r>
          </w:p>
        </w:tc>
        <w:tc>
          <w:tcPr>
            <w:tcW w:w="649" w:type="pct"/>
            <w:vAlign w:val="center"/>
            <w:hideMark/>
          </w:tcPr>
          <w:p w14:paraId="35D0A0BB" w14:textId="4CB4C05E"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8.31</w:t>
            </w:r>
          </w:p>
        </w:tc>
        <w:tc>
          <w:tcPr>
            <w:tcW w:w="708" w:type="pct"/>
            <w:vAlign w:val="center"/>
            <w:hideMark/>
          </w:tcPr>
          <w:p w14:paraId="1FB2F97B" w14:textId="61F1CE1F"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8.73</w:t>
            </w:r>
          </w:p>
        </w:tc>
        <w:tc>
          <w:tcPr>
            <w:tcW w:w="681" w:type="pct"/>
            <w:vAlign w:val="center"/>
            <w:hideMark/>
          </w:tcPr>
          <w:p w14:paraId="3019AB77" w14:textId="275BF670"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9.43</w:t>
            </w:r>
          </w:p>
        </w:tc>
      </w:tr>
      <w:tr w:rsidR="00F914A4" w:rsidRPr="00DF4248" w14:paraId="03B64418" w14:textId="77777777" w:rsidTr="000B7377">
        <w:trPr>
          <w:trHeight w:val="288"/>
          <w:jc w:val="center"/>
        </w:trPr>
        <w:tc>
          <w:tcPr>
            <w:tcW w:w="1665" w:type="pct"/>
            <w:vAlign w:val="center"/>
            <w:hideMark/>
          </w:tcPr>
          <w:p w14:paraId="4FA6996F" w14:textId="77777777" w:rsidR="00F914A4" w:rsidRPr="0029012B" w:rsidRDefault="00F914A4" w:rsidP="00F914A4">
            <w:pPr>
              <w:widowControl/>
              <w:tabs>
                <w:tab w:val="left" w:pos="851"/>
              </w:tabs>
              <w:autoSpaceDE/>
              <w:autoSpaceDN/>
              <w:rPr>
                <w:rFonts w:asciiTheme="minorHAnsi" w:eastAsia="Times New Roman" w:hAnsiTheme="minorHAnsi" w:cstheme="minorHAnsi"/>
                <w:color w:val="000000"/>
                <w:sz w:val="18"/>
                <w:szCs w:val="20"/>
                <w:lang w:val="en-IN" w:eastAsia="en-IN"/>
              </w:rPr>
            </w:pPr>
            <w:r w:rsidRPr="0029012B">
              <w:rPr>
                <w:rFonts w:asciiTheme="minorHAnsi" w:eastAsia="Times New Roman" w:hAnsiTheme="minorHAnsi" w:cstheme="minorHAnsi"/>
                <w:color w:val="000000"/>
                <w:sz w:val="18"/>
                <w:szCs w:val="20"/>
                <w:lang w:val="en-IN" w:eastAsia="en-IN"/>
              </w:rPr>
              <w:t>Expected Revenue from Retail Supply Charges - 2 Months</w:t>
            </w:r>
          </w:p>
        </w:tc>
        <w:tc>
          <w:tcPr>
            <w:tcW w:w="649" w:type="pct"/>
            <w:shd w:val="clear" w:color="000000" w:fill="FFFFFF"/>
            <w:vAlign w:val="center"/>
            <w:hideMark/>
          </w:tcPr>
          <w:p w14:paraId="1445B06D" w14:textId="2E6A47BF"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265.01</w:t>
            </w:r>
          </w:p>
        </w:tc>
        <w:tc>
          <w:tcPr>
            <w:tcW w:w="648" w:type="pct"/>
            <w:shd w:val="clear" w:color="000000" w:fill="FFFFFF"/>
            <w:vAlign w:val="center"/>
            <w:hideMark/>
          </w:tcPr>
          <w:p w14:paraId="508DF088" w14:textId="7EC03BDB"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279.73</w:t>
            </w:r>
          </w:p>
        </w:tc>
        <w:tc>
          <w:tcPr>
            <w:tcW w:w="649" w:type="pct"/>
            <w:shd w:val="clear" w:color="000000" w:fill="FFFFFF"/>
            <w:vAlign w:val="center"/>
            <w:hideMark/>
          </w:tcPr>
          <w:p w14:paraId="70516E51" w14:textId="3C46F6B0"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269.85</w:t>
            </w:r>
          </w:p>
        </w:tc>
        <w:tc>
          <w:tcPr>
            <w:tcW w:w="708" w:type="pct"/>
            <w:shd w:val="clear" w:color="000000" w:fill="FFFFFF"/>
            <w:vAlign w:val="center"/>
            <w:hideMark/>
          </w:tcPr>
          <w:p w14:paraId="7F01FC41" w14:textId="0E2C8856"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265.67</w:t>
            </w:r>
          </w:p>
        </w:tc>
        <w:tc>
          <w:tcPr>
            <w:tcW w:w="681" w:type="pct"/>
            <w:shd w:val="clear" w:color="000000" w:fill="FFFFFF"/>
            <w:vAlign w:val="center"/>
            <w:hideMark/>
          </w:tcPr>
          <w:p w14:paraId="0A3739EF" w14:textId="3A2D7DF9"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277.24</w:t>
            </w:r>
          </w:p>
        </w:tc>
      </w:tr>
      <w:tr w:rsidR="00F914A4" w:rsidRPr="00DF4248" w14:paraId="39AE520C" w14:textId="77777777" w:rsidTr="000B7377">
        <w:trPr>
          <w:trHeight w:val="63"/>
          <w:jc w:val="center"/>
        </w:trPr>
        <w:tc>
          <w:tcPr>
            <w:tcW w:w="1665" w:type="pct"/>
            <w:vAlign w:val="center"/>
            <w:hideMark/>
          </w:tcPr>
          <w:p w14:paraId="025EFE07" w14:textId="37F431F5" w:rsidR="00F914A4" w:rsidRPr="0029012B" w:rsidRDefault="00915C29" w:rsidP="00F914A4">
            <w:pPr>
              <w:widowControl/>
              <w:tabs>
                <w:tab w:val="left" w:pos="851"/>
              </w:tabs>
              <w:autoSpaceDE/>
              <w:autoSpaceDN/>
              <w:rPr>
                <w:rFonts w:asciiTheme="minorHAnsi" w:eastAsia="Times New Roman" w:hAnsiTheme="minorHAnsi" w:cstheme="minorHAnsi"/>
                <w:color w:val="000000"/>
                <w:sz w:val="18"/>
                <w:szCs w:val="20"/>
                <w:lang w:val="en-IN" w:eastAsia="en-IN"/>
              </w:rPr>
            </w:pPr>
            <w:r>
              <w:rPr>
                <w:rFonts w:asciiTheme="minorHAnsi" w:eastAsia="Times New Roman" w:hAnsiTheme="minorHAnsi" w:cstheme="minorHAnsi"/>
                <w:color w:val="000000"/>
                <w:sz w:val="18"/>
                <w:szCs w:val="20"/>
                <w:lang w:val="en-IN" w:eastAsia="en-IN"/>
              </w:rPr>
              <w:t>Total</w:t>
            </w:r>
          </w:p>
        </w:tc>
        <w:tc>
          <w:tcPr>
            <w:tcW w:w="649" w:type="pct"/>
            <w:vAlign w:val="center"/>
            <w:hideMark/>
          </w:tcPr>
          <w:p w14:paraId="68F3EAAD" w14:textId="721258DC"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271.17</w:t>
            </w:r>
          </w:p>
        </w:tc>
        <w:tc>
          <w:tcPr>
            <w:tcW w:w="648" w:type="pct"/>
            <w:vAlign w:val="center"/>
            <w:hideMark/>
          </w:tcPr>
          <w:p w14:paraId="707EEF6C" w14:textId="0F671F39"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285.92</w:t>
            </w:r>
          </w:p>
        </w:tc>
        <w:tc>
          <w:tcPr>
            <w:tcW w:w="649" w:type="pct"/>
            <w:vAlign w:val="center"/>
            <w:hideMark/>
          </w:tcPr>
          <w:p w14:paraId="50B3F6BF" w14:textId="73D11A22"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278.17</w:t>
            </w:r>
          </w:p>
        </w:tc>
        <w:tc>
          <w:tcPr>
            <w:tcW w:w="708" w:type="pct"/>
            <w:vAlign w:val="center"/>
            <w:hideMark/>
          </w:tcPr>
          <w:p w14:paraId="230DE89C" w14:textId="51AD9FFD"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274.40</w:t>
            </w:r>
          </w:p>
        </w:tc>
        <w:tc>
          <w:tcPr>
            <w:tcW w:w="681" w:type="pct"/>
            <w:vAlign w:val="center"/>
            <w:hideMark/>
          </w:tcPr>
          <w:p w14:paraId="67A17FBD" w14:textId="7569AF1E"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286.67</w:t>
            </w:r>
          </w:p>
        </w:tc>
      </w:tr>
      <w:tr w:rsidR="00F914A4" w:rsidRPr="00DF4248" w14:paraId="5A566753" w14:textId="77777777" w:rsidTr="000B7377">
        <w:trPr>
          <w:trHeight w:val="63"/>
          <w:jc w:val="center"/>
        </w:trPr>
        <w:tc>
          <w:tcPr>
            <w:tcW w:w="1665" w:type="pct"/>
            <w:vAlign w:val="center"/>
            <w:hideMark/>
          </w:tcPr>
          <w:p w14:paraId="6F8E6EC6" w14:textId="77777777" w:rsidR="00F914A4" w:rsidRPr="0029012B" w:rsidRDefault="00F914A4" w:rsidP="00F914A4">
            <w:pPr>
              <w:widowControl/>
              <w:tabs>
                <w:tab w:val="left" w:pos="851"/>
              </w:tabs>
              <w:autoSpaceDE/>
              <w:autoSpaceDN/>
              <w:rPr>
                <w:rFonts w:asciiTheme="minorHAnsi" w:eastAsia="Times New Roman" w:hAnsiTheme="minorHAnsi" w:cstheme="minorHAnsi"/>
                <w:color w:val="000000"/>
                <w:sz w:val="18"/>
                <w:szCs w:val="20"/>
                <w:lang w:val="en-IN" w:eastAsia="en-IN"/>
              </w:rPr>
            </w:pPr>
            <w:r w:rsidRPr="0029012B">
              <w:rPr>
                <w:rFonts w:asciiTheme="minorHAnsi" w:eastAsia="Times New Roman" w:hAnsiTheme="minorHAnsi" w:cstheme="minorHAnsi"/>
                <w:color w:val="000000"/>
                <w:sz w:val="18"/>
                <w:szCs w:val="20"/>
                <w:lang w:val="en-IN" w:eastAsia="en-IN"/>
              </w:rPr>
              <w:t>Power Purchase Cost - 1 Month</w:t>
            </w:r>
          </w:p>
        </w:tc>
        <w:tc>
          <w:tcPr>
            <w:tcW w:w="649" w:type="pct"/>
            <w:vAlign w:val="center"/>
            <w:hideMark/>
          </w:tcPr>
          <w:p w14:paraId="1E7DE189" w14:textId="50B55E4B"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119.81</w:t>
            </w:r>
          </w:p>
        </w:tc>
        <w:tc>
          <w:tcPr>
            <w:tcW w:w="648" w:type="pct"/>
            <w:vAlign w:val="center"/>
            <w:hideMark/>
          </w:tcPr>
          <w:p w14:paraId="5E41F5D9" w14:textId="6C5ACE6C"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123.31</w:t>
            </w:r>
          </w:p>
        </w:tc>
        <w:tc>
          <w:tcPr>
            <w:tcW w:w="649" w:type="pct"/>
            <w:vAlign w:val="center"/>
            <w:hideMark/>
          </w:tcPr>
          <w:p w14:paraId="23815EB3" w14:textId="15D1D0F1"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120.45</w:t>
            </w:r>
          </w:p>
        </w:tc>
        <w:tc>
          <w:tcPr>
            <w:tcW w:w="708" w:type="pct"/>
            <w:vAlign w:val="center"/>
            <w:hideMark/>
          </w:tcPr>
          <w:p w14:paraId="351ABCD7" w14:textId="74F945BE"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121.35</w:t>
            </w:r>
          </w:p>
        </w:tc>
        <w:tc>
          <w:tcPr>
            <w:tcW w:w="681" w:type="pct"/>
            <w:vAlign w:val="center"/>
            <w:hideMark/>
          </w:tcPr>
          <w:p w14:paraId="5DCB4657" w14:textId="7CAA9A78"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127.04</w:t>
            </w:r>
          </w:p>
        </w:tc>
      </w:tr>
      <w:tr w:rsidR="00F914A4" w:rsidRPr="00DF4248" w14:paraId="40792AEB" w14:textId="77777777" w:rsidTr="000B7377">
        <w:trPr>
          <w:trHeight w:val="63"/>
          <w:jc w:val="center"/>
        </w:trPr>
        <w:tc>
          <w:tcPr>
            <w:tcW w:w="1665" w:type="pct"/>
            <w:vAlign w:val="center"/>
            <w:hideMark/>
          </w:tcPr>
          <w:p w14:paraId="3FC6AE53" w14:textId="77777777" w:rsidR="00F914A4" w:rsidRPr="0029012B" w:rsidRDefault="00F914A4" w:rsidP="00F914A4">
            <w:pPr>
              <w:widowControl/>
              <w:tabs>
                <w:tab w:val="left" w:pos="851"/>
              </w:tabs>
              <w:autoSpaceDE/>
              <w:autoSpaceDN/>
              <w:rPr>
                <w:rFonts w:asciiTheme="minorHAnsi" w:eastAsia="Times New Roman" w:hAnsiTheme="minorHAnsi" w:cstheme="minorHAnsi"/>
                <w:color w:val="000000"/>
                <w:sz w:val="18"/>
                <w:szCs w:val="20"/>
                <w:lang w:val="en-IN" w:eastAsia="en-IN"/>
              </w:rPr>
            </w:pPr>
            <w:r w:rsidRPr="0029012B">
              <w:rPr>
                <w:rFonts w:asciiTheme="minorHAnsi" w:eastAsia="Times New Roman" w:hAnsiTheme="minorHAnsi" w:cstheme="minorHAnsi"/>
                <w:color w:val="000000"/>
                <w:sz w:val="18"/>
                <w:szCs w:val="20"/>
                <w:lang w:val="en-IN" w:eastAsia="en-IN"/>
              </w:rPr>
              <w:t>Security Deposits for Supply</w:t>
            </w:r>
          </w:p>
        </w:tc>
        <w:tc>
          <w:tcPr>
            <w:tcW w:w="649" w:type="pct"/>
            <w:shd w:val="clear" w:color="000000" w:fill="F2F2F2"/>
            <w:vAlign w:val="center"/>
            <w:hideMark/>
          </w:tcPr>
          <w:p w14:paraId="7F08474D" w14:textId="47E3B8FF"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59.80</w:t>
            </w:r>
          </w:p>
        </w:tc>
        <w:tc>
          <w:tcPr>
            <w:tcW w:w="648" w:type="pct"/>
            <w:shd w:val="clear" w:color="000000" w:fill="F2F2F2"/>
            <w:vAlign w:val="center"/>
            <w:hideMark/>
          </w:tcPr>
          <w:p w14:paraId="7BA44A15" w14:textId="67BE185D"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63.04</w:t>
            </w:r>
          </w:p>
        </w:tc>
        <w:tc>
          <w:tcPr>
            <w:tcW w:w="649" w:type="pct"/>
            <w:shd w:val="clear" w:color="000000" w:fill="F2F2F2"/>
            <w:vAlign w:val="center"/>
            <w:hideMark/>
          </w:tcPr>
          <w:p w14:paraId="68BB043C" w14:textId="24F8E2E8"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66.39</w:t>
            </w:r>
          </w:p>
        </w:tc>
        <w:tc>
          <w:tcPr>
            <w:tcW w:w="708" w:type="pct"/>
            <w:shd w:val="clear" w:color="000000" w:fill="F2F2F2"/>
            <w:vAlign w:val="center"/>
            <w:hideMark/>
          </w:tcPr>
          <w:p w14:paraId="699E4E55" w14:textId="6E49A623"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69.81</w:t>
            </w:r>
          </w:p>
        </w:tc>
        <w:tc>
          <w:tcPr>
            <w:tcW w:w="681" w:type="pct"/>
            <w:shd w:val="clear" w:color="000000" w:fill="F2F2F2"/>
            <w:vAlign w:val="center"/>
            <w:hideMark/>
          </w:tcPr>
          <w:p w14:paraId="792FF93A" w14:textId="74860639"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73.31</w:t>
            </w:r>
          </w:p>
        </w:tc>
      </w:tr>
      <w:tr w:rsidR="00F914A4" w:rsidRPr="00DF4248" w14:paraId="1DBD3E68" w14:textId="77777777" w:rsidTr="000B7377">
        <w:trPr>
          <w:trHeight w:val="63"/>
          <w:jc w:val="center"/>
        </w:trPr>
        <w:tc>
          <w:tcPr>
            <w:tcW w:w="1665" w:type="pct"/>
            <w:vAlign w:val="center"/>
            <w:hideMark/>
          </w:tcPr>
          <w:p w14:paraId="0370552A" w14:textId="77777777" w:rsidR="00F914A4" w:rsidRPr="0029012B" w:rsidRDefault="00F914A4" w:rsidP="00F914A4">
            <w:pPr>
              <w:widowControl/>
              <w:tabs>
                <w:tab w:val="left" w:pos="851"/>
              </w:tabs>
              <w:autoSpaceDE/>
              <w:autoSpaceDN/>
              <w:rPr>
                <w:rFonts w:asciiTheme="minorHAnsi" w:eastAsia="Times New Roman" w:hAnsiTheme="minorHAnsi" w:cstheme="minorHAnsi"/>
                <w:color w:val="000000"/>
                <w:sz w:val="18"/>
                <w:szCs w:val="20"/>
                <w:lang w:val="en-IN" w:eastAsia="en-IN"/>
              </w:rPr>
            </w:pPr>
            <w:r w:rsidRPr="0029012B">
              <w:rPr>
                <w:rFonts w:asciiTheme="minorHAnsi" w:eastAsia="Times New Roman" w:hAnsiTheme="minorHAnsi" w:cstheme="minorHAnsi"/>
                <w:color w:val="000000"/>
                <w:sz w:val="18"/>
                <w:szCs w:val="20"/>
                <w:lang w:val="en-IN" w:eastAsia="en-IN"/>
              </w:rPr>
              <w:t>Total Working Capital</w:t>
            </w:r>
          </w:p>
        </w:tc>
        <w:tc>
          <w:tcPr>
            <w:tcW w:w="649" w:type="pct"/>
            <w:vAlign w:val="center"/>
            <w:hideMark/>
          </w:tcPr>
          <w:p w14:paraId="08908C8A" w14:textId="0C41CA53"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91.56</w:t>
            </w:r>
          </w:p>
        </w:tc>
        <w:tc>
          <w:tcPr>
            <w:tcW w:w="648" w:type="pct"/>
            <w:vAlign w:val="center"/>
            <w:hideMark/>
          </w:tcPr>
          <w:p w14:paraId="2C6C3AD6" w14:textId="192AC1AB"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99.57</w:t>
            </w:r>
          </w:p>
        </w:tc>
        <w:tc>
          <w:tcPr>
            <w:tcW w:w="649" w:type="pct"/>
            <w:vAlign w:val="center"/>
            <w:hideMark/>
          </w:tcPr>
          <w:p w14:paraId="4F1A0021" w14:textId="7B64C442"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91.33</w:t>
            </w:r>
          </w:p>
        </w:tc>
        <w:tc>
          <w:tcPr>
            <w:tcW w:w="708" w:type="pct"/>
            <w:vAlign w:val="center"/>
            <w:hideMark/>
          </w:tcPr>
          <w:p w14:paraId="3383CA68" w14:textId="5A3C97F9"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83.24</w:t>
            </w:r>
          </w:p>
        </w:tc>
        <w:tc>
          <w:tcPr>
            <w:tcW w:w="681" w:type="pct"/>
            <w:vAlign w:val="center"/>
            <w:hideMark/>
          </w:tcPr>
          <w:p w14:paraId="61F8B825" w14:textId="2DB7997B"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86.31</w:t>
            </w:r>
          </w:p>
        </w:tc>
      </w:tr>
      <w:tr w:rsidR="00F914A4" w:rsidRPr="00DF4248" w14:paraId="0E408C05" w14:textId="77777777" w:rsidTr="000B7377">
        <w:trPr>
          <w:trHeight w:val="63"/>
          <w:jc w:val="center"/>
        </w:trPr>
        <w:tc>
          <w:tcPr>
            <w:tcW w:w="1665" w:type="pct"/>
            <w:vAlign w:val="center"/>
            <w:hideMark/>
          </w:tcPr>
          <w:p w14:paraId="000FE2E4" w14:textId="1D1F543A" w:rsidR="00F914A4" w:rsidRPr="0029012B" w:rsidRDefault="00F914A4" w:rsidP="00F914A4">
            <w:pPr>
              <w:widowControl/>
              <w:tabs>
                <w:tab w:val="left" w:pos="851"/>
              </w:tabs>
              <w:autoSpaceDE/>
              <w:autoSpaceDN/>
              <w:rPr>
                <w:rFonts w:asciiTheme="minorHAnsi" w:eastAsia="Times New Roman" w:hAnsiTheme="minorHAnsi" w:cstheme="minorHAnsi"/>
                <w:color w:val="000000"/>
                <w:sz w:val="18"/>
                <w:szCs w:val="20"/>
                <w:lang w:val="en-IN" w:eastAsia="en-IN"/>
              </w:rPr>
            </w:pPr>
            <w:r w:rsidRPr="0029012B">
              <w:rPr>
                <w:rFonts w:asciiTheme="minorHAnsi" w:eastAsia="Times New Roman" w:hAnsiTheme="minorHAnsi" w:cstheme="minorHAnsi"/>
                <w:color w:val="000000"/>
                <w:sz w:val="18"/>
                <w:szCs w:val="20"/>
                <w:lang w:val="en-IN" w:eastAsia="en-IN"/>
              </w:rPr>
              <w:t>Interest on Working Capital</w:t>
            </w:r>
          </w:p>
        </w:tc>
        <w:tc>
          <w:tcPr>
            <w:tcW w:w="649" w:type="pct"/>
            <w:vAlign w:val="center"/>
            <w:hideMark/>
          </w:tcPr>
          <w:p w14:paraId="1DD7E344" w14:textId="2E92BA29"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12.25%</w:t>
            </w:r>
          </w:p>
        </w:tc>
        <w:tc>
          <w:tcPr>
            <w:tcW w:w="648" w:type="pct"/>
            <w:vAlign w:val="center"/>
            <w:hideMark/>
          </w:tcPr>
          <w:p w14:paraId="7E367A32" w14:textId="6AAE6BF8"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12.25%</w:t>
            </w:r>
          </w:p>
        </w:tc>
        <w:tc>
          <w:tcPr>
            <w:tcW w:w="649" w:type="pct"/>
            <w:vAlign w:val="center"/>
            <w:hideMark/>
          </w:tcPr>
          <w:p w14:paraId="0AFACFD8" w14:textId="4AFA403B"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12.25%</w:t>
            </w:r>
          </w:p>
        </w:tc>
        <w:tc>
          <w:tcPr>
            <w:tcW w:w="708" w:type="pct"/>
            <w:vAlign w:val="center"/>
            <w:hideMark/>
          </w:tcPr>
          <w:p w14:paraId="530458BA" w14:textId="099360C3"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12.25%</w:t>
            </w:r>
          </w:p>
        </w:tc>
        <w:tc>
          <w:tcPr>
            <w:tcW w:w="681" w:type="pct"/>
            <w:vAlign w:val="center"/>
            <w:hideMark/>
          </w:tcPr>
          <w:p w14:paraId="68CCA771" w14:textId="24231A69"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12.25%</w:t>
            </w:r>
          </w:p>
        </w:tc>
      </w:tr>
      <w:tr w:rsidR="00F914A4" w:rsidRPr="00DF4248" w14:paraId="7E0B3412" w14:textId="77777777" w:rsidTr="000B7377">
        <w:trPr>
          <w:trHeight w:val="63"/>
          <w:jc w:val="center"/>
        </w:trPr>
        <w:tc>
          <w:tcPr>
            <w:tcW w:w="1665" w:type="pct"/>
            <w:vAlign w:val="center"/>
            <w:hideMark/>
          </w:tcPr>
          <w:p w14:paraId="5D4859DB" w14:textId="77777777" w:rsidR="00F914A4" w:rsidRPr="0029012B" w:rsidRDefault="00F914A4" w:rsidP="00F914A4">
            <w:pPr>
              <w:widowControl/>
              <w:tabs>
                <w:tab w:val="left" w:pos="851"/>
              </w:tabs>
              <w:autoSpaceDE/>
              <w:autoSpaceDN/>
              <w:rPr>
                <w:rFonts w:asciiTheme="minorHAnsi" w:eastAsia="Times New Roman" w:hAnsiTheme="minorHAnsi" w:cstheme="minorHAnsi"/>
                <w:color w:val="000000"/>
                <w:sz w:val="18"/>
                <w:szCs w:val="20"/>
                <w:lang w:val="en-IN" w:eastAsia="en-IN"/>
              </w:rPr>
            </w:pPr>
            <w:r w:rsidRPr="0029012B">
              <w:rPr>
                <w:rFonts w:asciiTheme="minorHAnsi" w:eastAsia="Times New Roman" w:hAnsiTheme="minorHAnsi" w:cstheme="minorHAnsi"/>
                <w:color w:val="000000"/>
                <w:sz w:val="18"/>
                <w:szCs w:val="20"/>
                <w:lang w:val="en-IN" w:eastAsia="en-IN"/>
              </w:rPr>
              <w:t>Interest on Working Capital ( Rs. Cr.)</w:t>
            </w:r>
          </w:p>
        </w:tc>
        <w:tc>
          <w:tcPr>
            <w:tcW w:w="649" w:type="pct"/>
            <w:vAlign w:val="center"/>
            <w:hideMark/>
          </w:tcPr>
          <w:p w14:paraId="48B48C59" w14:textId="60E1B253"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11.22</w:t>
            </w:r>
          </w:p>
        </w:tc>
        <w:tc>
          <w:tcPr>
            <w:tcW w:w="648" w:type="pct"/>
            <w:vAlign w:val="center"/>
            <w:hideMark/>
          </w:tcPr>
          <w:p w14:paraId="517911B7" w14:textId="340526E1"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12.20</w:t>
            </w:r>
          </w:p>
        </w:tc>
        <w:tc>
          <w:tcPr>
            <w:tcW w:w="649" w:type="pct"/>
            <w:vAlign w:val="center"/>
            <w:hideMark/>
          </w:tcPr>
          <w:p w14:paraId="2CA97C16" w14:textId="5F7972CE"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11.19</w:t>
            </w:r>
          </w:p>
        </w:tc>
        <w:tc>
          <w:tcPr>
            <w:tcW w:w="708" w:type="pct"/>
            <w:vAlign w:val="center"/>
            <w:hideMark/>
          </w:tcPr>
          <w:p w14:paraId="7D0A3354" w14:textId="25CE8DA8"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10.20</w:t>
            </w:r>
          </w:p>
        </w:tc>
        <w:tc>
          <w:tcPr>
            <w:tcW w:w="681" w:type="pct"/>
            <w:vAlign w:val="center"/>
            <w:hideMark/>
          </w:tcPr>
          <w:p w14:paraId="0B600778" w14:textId="7CF46202" w:rsidR="00F914A4" w:rsidRPr="00F914A4" w:rsidRDefault="00F914A4" w:rsidP="00F914A4">
            <w:pPr>
              <w:widowControl/>
              <w:tabs>
                <w:tab w:val="left" w:pos="851"/>
              </w:tabs>
              <w:autoSpaceDE/>
              <w:autoSpaceDN/>
              <w:jc w:val="center"/>
              <w:rPr>
                <w:rFonts w:asciiTheme="minorHAnsi" w:eastAsia="Times New Roman" w:hAnsiTheme="minorHAnsi" w:cstheme="minorHAnsi"/>
                <w:color w:val="000000"/>
                <w:sz w:val="20"/>
                <w:szCs w:val="20"/>
                <w:highlight w:val="yellow"/>
                <w:lang w:val="en-IN" w:eastAsia="en-IN"/>
              </w:rPr>
            </w:pPr>
            <w:r w:rsidRPr="00F914A4">
              <w:rPr>
                <w:rFonts w:ascii="Calibri" w:hAnsi="Calibri" w:cs="Calibri"/>
                <w:color w:val="000000"/>
                <w:sz w:val="20"/>
                <w:szCs w:val="20"/>
              </w:rPr>
              <w:t>10.57</w:t>
            </w:r>
          </w:p>
        </w:tc>
      </w:tr>
    </w:tbl>
    <w:p w14:paraId="6D03042D" w14:textId="77777777" w:rsidR="00895549" w:rsidRPr="00DF4248" w:rsidRDefault="00895549" w:rsidP="007440B1">
      <w:pPr>
        <w:pStyle w:val="BodyText"/>
        <w:tabs>
          <w:tab w:val="left" w:pos="851"/>
        </w:tabs>
        <w:spacing w:before="10"/>
        <w:rPr>
          <w:rFonts w:asciiTheme="minorHAnsi" w:hAnsiTheme="minorHAnsi" w:cstheme="minorHAnsi"/>
          <w:sz w:val="9"/>
        </w:rPr>
      </w:pPr>
    </w:p>
    <w:p w14:paraId="6D030473" w14:textId="32AEF06F" w:rsidR="00895549" w:rsidRPr="00DF4248" w:rsidRDefault="003538AA" w:rsidP="004809AA">
      <w:pPr>
        <w:pStyle w:val="ListParagraph"/>
        <w:numPr>
          <w:ilvl w:val="2"/>
          <w:numId w:val="14"/>
        </w:numPr>
        <w:tabs>
          <w:tab w:val="left" w:pos="851"/>
          <w:tab w:val="left" w:pos="860"/>
        </w:tabs>
        <w:spacing w:before="82" w:line="276" w:lineRule="auto"/>
        <w:ind w:left="860" w:right="1162"/>
        <w:rPr>
          <w:rFonts w:asciiTheme="minorHAnsi" w:hAnsiTheme="minorHAnsi" w:cstheme="minorHAnsi"/>
          <w:sz w:val="24"/>
        </w:rPr>
      </w:pPr>
      <w:r w:rsidRPr="00DF4248">
        <w:rPr>
          <w:rFonts w:asciiTheme="minorHAnsi" w:hAnsiTheme="minorHAnsi" w:cstheme="minorHAnsi"/>
          <w:sz w:val="24"/>
        </w:rPr>
        <w:t>Accordingly, TSL submits to the Hon’ble Commission to approve the Interest on Working Capital for retail supply business for control period.</w:t>
      </w:r>
    </w:p>
    <w:p w14:paraId="6D030474" w14:textId="6A7A740E" w:rsidR="00895549" w:rsidRPr="00C74144"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190" w:name="_Toc214785305"/>
      <w:bookmarkStart w:id="191" w:name="_Toc214967138"/>
      <w:bookmarkStart w:id="192" w:name="_Toc215186353"/>
      <w:r w:rsidRPr="00C74144">
        <w:rPr>
          <w:rFonts w:asciiTheme="minorHAnsi" w:hAnsiTheme="minorHAnsi" w:cstheme="minorHAnsi"/>
          <w:i w:val="0"/>
          <w:iCs w:val="0"/>
          <w:color w:val="215868" w:themeColor="accent5" w:themeShade="80"/>
          <w:sz w:val="28"/>
          <w:szCs w:val="28"/>
        </w:rPr>
        <w:t>Interest on Security Deposit</w:t>
      </w:r>
      <w:bookmarkEnd w:id="190"/>
      <w:bookmarkEnd w:id="191"/>
      <w:bookmarkEnd w:id="192"/>
    </w:p>
    <w:p w14:paraId="6D030475" w14:textId="609F642A" w:rsidR="00895549" w:rsidRDefault="003538AA" w:rsidP="004809AA">
      <w:pPr>
        <w:pStyle w:val="ListParagraph"/>
        <w:numPr>
          <w:ilvl w:val="2"/>
          <w:numId w:val="14"/>
        </w:numPr>
        <w:tabs>
          <w:tab w:val="left" w:pos="851"/>
          <w:tab w:val="left" w:pos="860"/>
        </w:tabs>
        <w:spacing w:before="108" w:line="278" w:lineRule="auto"/>
        <w:ind w:left="860" w:right="1162"/>
        <w:rPr>
          <w:rFonts w:asciiTheme="minorHAnsi" w:hAnsiTheme="minorHAnsi" w:cstheme="minorHAnsi"/>
          <w:sz w:val="24"/>
        </w:rPr>
      </w:pPr>
      <w:r w:rsidRPr="00DF4248">
        <w:rPr>
          <w:rFonts w:asciiTheme="minorHAnsi" w:hAnsiTheme="minorHAnsi" w:cstheme="minorHAnsi"/>
          <w:sz w:val="24"/>
        </w:rPr>
        <w:t xml:space="preserve">The </w:t>
      </w:r>
      <w:r w:rsidR="004C0947" w:rsidRPr="00DF4248">
        <w:rPr>
          <w:rFonts w:asciiTheme="minorHAnsi" w:hAnsiTheme="minorHAnsi" w:cstheme="minorHAnsi"/>
          <w:sz w:val="24"/>
        </w:rPr>
        <w:t>JSERC (Terms and Conditions for Determination of Distribution Tariff) Regulations, 2025</w:t>
      </w:r>
      <w:r w:rsidR="00C74144">
        <w:rPr>
          <w:rFonts w:asciiTheme="minorHAnsi" w:hAnsiTheme="minorHAnsi" w:cstheme="minorHAnsi"/>
          <w:sz w:val="24"/>
        </w:rPr>
        <w:t xml:space="preserve"> </w:t>
      </w:r>
      <w:r w:rsidRPr="00DF4248">
        <w:rPr>
          <w:rFonts w:asciiTheme="minorHAnsi" w:hAnsiTheme="minorHAnsi" w:cstheme="minorHAnsi"/>
          <w:sz w:val="24"/>
        </w:rPr>
        <w:t>provides the following with respect to computation of Interest on Security Deposit:</w:t>
      </w:r>
    </w:p>
    <w:p w14:paraId="78A6BD6B" w14:textId="5B47EC67" w:rsidR="00395CDF" w:rsidRPr="00395CDF" w:rsidRDefault="00395CDF" w:rsidP="00395CDF">
      <w:pPr>
        <w:tabs>
          <w:tab w:val="left" w:pos="851"/>
        </w:tabs>
        <w:spacing w:before="79" w:line="278" w:lineRule="auto"/>
        <w:ind w:left="848" w:right="1164"/>
        <w:jc w:val="both"/>
        <w:rPr>
          <w:rFonts w:asciiTheme="minorHAnsi" w:hAnsiTheme="minorHAnsi" w:cstheme="minorHAnsi"/>
          <w:b/>
          <w:bCs/>
          <w:i/>
          <w:sz w:val="24"/>
        </w:rPr>
      </w:pPr>
      <w:r w:rsidRPr="00395CDF">
        <w:rPr>
          <w:rFonts w:asciiTheme="minorHAnsi" w:hAnsiTheme="minorHAnsi" w:cstheme="minorHAnsi"/>
          <w:b/>
          <w:bCs/>
          <w:i/>
          <w:sz w:val="24"/>
        </w:rPr>
        <w:t>Quote</w:t>
      </w:r>
    </w:p>
    <w:p w14:paraId="6D030476" w14:textId="77777777" w:rsidR="00895549" w:rsidRDefault="003538AA" w:rsidP="00395CDF">
      <w:pPr>
        <w:tabs>
          <w:tab w:val="left" w:pos="851"/>
        </w:tabs>
        <w:spacing w:before="74" w:line="278" w:lineRule="auto"/>
        <w:ind w:left="1440" w:right="1156"/>
        <w:jc w:val="both"/>
        <w:rPr>
          <w:rFonts w:asciiTheme="minorHAnsi" w:hAnsiTheme="minorHAnsi" w:cstheme="minorHAnsi"/>
          <w:i/>
          <w:sz w:val="24"/>
        </w:rPr>
      </w:pPr>
      <w:r w:rsidRPr="00DF4248">
        <w:rPr>
          <w:rFonts w:asciiTheme="minorHAnsi" w:hAnsiTheme="minorHAnsi" w:cstheme="minorHAnsi"/>
          <w:sz w:val="24"/>
        </w:rPr>
        <w:t>“</w:t>
      </w:r>
      <w:r w:rsidRPr="00DF4248">
        <w:rPr>
          <w:rFonts w:asciiTheme="minorHAnsi" w:hAnsiTheme="minorHAnsi" w:cstheme="minorHAnsi"/>
          <w:i/>
          <w:sz w:val="24"/>
        </w:rPr>
        <w:t>10.33 Interest paid on consumer security deposits shall be as specified by the Commission JSERC (Electricity Supply Code) Regulations, 2015 as amended or as replaced from time to time.”</w:t>
      </w:r>
    </w:p>
    <w:p w14:paraId="57F73572" w14:textId="7E536B97" w:rsidR="00395CDF" w:rsidRPr="00395CDF" w:rsidRDefault="00395CDF" w:rsidP="007440B1">
      <w:pPr>
        <w:tabs>
          <w:tab w:val="left" w:pos="851"/>
        </w:tabs>
        <w:spacing w:before="74" w:line="278" w:lineRule="auto"/>
        <w:ind w:left="860" w:right="1156"/>
        <w:jc w:val="both"/>
        <w:rPr>
          <w:rFonts w:asciiTheme="minorHAnsi" w:hAnsiTheme="minorHAnsi" w:cstheme="minorHAnsi"/>
          <w:b/>
          <w:bCs/>
          <w:i/>
          <w:sz w:val="24"/>
        </w:rPr>
      </w:pPr>
      <w:r w:rsidRPr="00395CDF">
        <w:rPr>
          <w:rFonts w:asciiTheme="minorHAnsi" w:hAnsiTheme="minorHAnsi" w:cstheme="minorHAnsi"/>
          <w:b/>
          <w:bCs/>
          <w:i/>
          <w:sz w:val="24"/>
        </w:rPr>
        <w:t>Un-Quote</w:t>
      </w:r>
    </w:p>
    <w:p w14:paraId="6D030477" w14:textId="77777777" w:rsidR="00895549" w:rsidRDefault="003538AA" w:rsidP="004809AA">
      <w:pPr>
        <w:pStyle w:val="ListParagraph"/>
        <w:numPr>
          <w:ilvl w:val="2"/>
          <w:numId w:val="14"/>
        </w:numPr>
        <w:tabs>
          <w:tab w:val="left" w:pos="851"/>
          <w:tab w:val="left" w:pos="860"/>
        </w:tabs>
        <w:spacing w:before="73" w:line="278" w:lineRule="auto"/>
        <w:ind w:left="860" w:right="1164"/>
        <w:rPr>
          <w:rFonts w:asciiTheme="minorHAnsi" w:hAnsiTheme="minorHAnsi" w:cstheme="minorHAnsi"/>
          <w:sz w:val="24"/>
        </w:rPr>
      </w:pPr>
      <w:r w:rsidRPr="00DF4248">
        <w:rPr>
          <w:rFonts w:asciiTheme="minorHAnsi" w:hAnsiTheme="minorHAnsi" w:cstheme="minorHAnsi"/>
          <w:sz w:val="24"/>
        </w:rPr>
        <w:t>The JSERC Supply code regulation, 2015 states the following with regards to interest on Security deposit is as represented below:</w:t>
      </w:r>
    </w:p>
    <w:p w14:paraId="5B47D27D" w14:textId="68AEE4F6" w:rsidR="00395CDF" w:rsidRPr="00395CDF" w:rsidRDefault="00395CDF" w:rsidP="00395CDF">
      <w:pPr>
        <w:tabs>
          <w:tab w:val="left" w:pos="851"/>
        </w:tabs>
        <w:spacing w:before="79" w:line="278" w:lineRule="auto"/>
        <w:ind w:left="848" w:right="1164"/>
        <w:jc w:val="both"/>
        <w:rPr>
          <w:rFonts w:asciiTheme="minorHAnsi" w:hAnsiTheme="minorHAnsi" w:cstheme="minorHAnsi"/>
          <w:b/>
          <w:bCs/>
          <w:i/>
          <w:sz w:val="24"/>
        </w:rPr>
      </w:pPr>
      <w:r w:rsidRPr="00395CDF">
        <w:rPr>
          <w:rFonts w:asciiTheme="minorHAnsi" w:hAnsiTheme="minorHAnsi" w:cstheme="minorHAnsi"/>
          <w:b/>
          <w:bCs/>
          <w:i/>
          <w:sz w:val="24"/>
        </w:rPr>
        <w:t>Quote</w:t>
      </w:r>
    </w:p>
    <w:p w14:paraId="6D030478" w14:textId="77777777" w:rsidR="00895549" w:rsidRPr="00DF4248" w:rsidRDefault="003538AA" w:rsidP="00395CDF">
      <w:pPr>
        <w:tabs>
          <w:tab w:val="left" w:pos="851"/>
        </w:tabs>
        <w:spacing w:before="74" w:line="276" w:lineRule="auto"/>
        <w:ind w:left="1440" w:right="1154"/>
        <w:jc w:val="both"/>
        <w:rPr>
          <w:rFonts w:asciiTheme="minorHAnsi" w:hAnsiTheme="minorHAnsi" w:cstheme="minorHAnsi"/>
          <w:i/>
          <w:sz w:val="24"/>
        </w:rPr>
      </w:pPr>
      <w:r w:rsidRPr="00DF4248">
        <w:rPr>
          <w:rFonts w:asciiTheme="minorHAnsi" w:hAnsiTheme="minorHAnsi" w:cstheme="minorHAnsi"/>
          <w:i/>
          <w:sz w:val="24"/>
        </w:rPr>
        <w:t>“8.2.16</w:t>
      </w:r>
      <w:r w:rsidRPr="00DF4248">
        <w:rPr>
          <w:rFonts w:asciiTheme="minorHAnsi" w:hAnsiTheme="minorHAnsi" w:cstheme="minorHAnsi"/>
          <w:i/>
          <w:spacing w:val="-14"/>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Distribution</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Licensee</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shall</w:t>
      </w:r>
      <w:r w:rsidRPr="00DF4248">
        <w:rPr>
          <w:rFonts w:asciiTheme="minorHAnsi" w:hAnsiTheme="minorHAnsi" w:cstheme="minorHAnsi"/>
          <w:i/>
          <w:spacing w:val="-14"/>
          <w:sz w:val="24"/>
        </w:rPr>
        <w:t xml:space="preserve"> </w:t>
      </w:r>
      <w:r w:rsidRPr="00DF4248">
        <w:rPr>
          <w:rFonts w:asciiTheme="minorHAnsi" w:hAnsiTheme="minorHAnsi" w:cstheme="minorHAnsi"/>
          <w:i/>
          <w:sz w:val="24"/>
          <w:u w:val="single"/>
        </w:rPr>
        <w:t>pay</w:t>
      </w:r>
      <w:r w:rsidRPr="00DF4248">
        <w:rPr>
          <w:rFonts w:asciiTheme="minorHAnsi" w:hAnsiTheme="minorHAnsi" w:cstheme="minorHAnsi"/>
          <w:i/>
          <w:spacing w:val="-13"/>
          <w:sz w:val="24"/>
          <w:u w:val="single"/>
        </w:rPr>
        <w:t xml:space="preserve"> </w:t>
      </w:r>
      <w:r w:rsidRPr="00DF4248">
        <w:rPr>
          <w:rFonts w:asciiTheme="minorHAnsi" w:hAnsiTheme="minorHAnsi" w:cstheme="minorHAnsi"/>
          <w:i/>
          <w:sz w:val="24"/>
          <w:u w:val="single"/>
        </w:rPr>
        <w:t>interest</w:t>
      </w:r>
      <w:r w:rsidRPr="00DF4248">
        <w:rPr>
          <w:rFonts w:asciiTheme="minorHAnsi" w:hAnsiTheme="minorHAnsi" w:cstheme="minorHAnsi"/>
          <w:i/>
          <w:spacing w:val="-13"/>
          <w:sz w:val="24"/>
          <w:u w:val="single"/>
        </w:rPr>
        <w:t xml:space="preserve"> </w:t>
      </w:r>
      <w:r w:rsidRPr="00DF4248">
        <w:rPr>
          <w:rFonts w:asciiTheme="minorHAnsi" w:hAnsiTheme="minorHAnsi" w:cstheme="minorHAnsi"/>
          <w:i/>
          <w:sz w:val="24"/>
          <w:u w:val="single"/>
        </w:rPr>
        <w:t>to</w:t>
      </w:r>
      <w:r w:rsidRPr="00DF4248">
        <w:rPr>
          <w:rFonts w:asciiTheme="minorHAnsi" w:hAnsiTheme="minorHAnsi" w:cstheme="minorHAnsi"/>
          <w:i/>
          <w:spacing w:val="-13"/>
          <w:sz w:val="24"/>
          <w:u w:val="single"/>
        </w:rPr>
        <w:t xml:space="preserve"> </w:t>
      </w:r>
      <w:r w:rsidRPr="00DF4248">
        <w:rPr>
          <w:rFonts w:asciiTheme="minorHAnsi" w:hAnsiTheme="minorHAnsi" w:cstheme="minorHAnsi"/>
          <w:i/>
          <w:sz w:val="24"/>
          <w:u w:val="single"/>
        </w:rPr>
        <w:t>the</w:t>
      </w:r>
      <w:r w:rsidRPr="00DF4248">
        <w:rPr>
          <w:rFonts w:asciiTheme="minorHAnsi" w:hAnsiTheme="minorHAnsi" w:cstheme="minorHAnsi"/>
          <w:i/>
          <w:spacing w:val="-13"/>
          <w:sz w:val="24"/>
          <w:u w:val="single"/>
        </w:rPr>
        <w:t xml:space="preserve"> </w:t>
      </w:r>
      <w:r w:rsidRPr="00DF4248">
        <w:rPr>
          <w:rFonts w:asciiTheme="minorHAnsi" w:hAnsiTheme="minorHAnsi" w:cstheme="minorHAnsi"/>
          <w:i/>
          <w:sz w:val="24"/>
          <w:u w:val="single"/>
        </w:rPr>
        <w:t>consumer</w:t>
      </w:r>
      <w:r w:rsidRPr="00DF4248">
        <w:rPr>
          <w:rFonts w:asciiTheme="minorHAnsi" w:hAnsiTheme="minorHAnsi" w:cstheme="minorHAnsi"/>
          <w:i/>
          <w:spacing w:val="-14"/>
          <w:sz w:val="24"/>
          <w:u w:val="single"/>
        </w:rPr>
        <w:t xml:space="preserve"> </w:t>
      </w:r>
      <w:r w:rsidRPr="00DF4248">
        <w:rPr>
          <w:rFonts w:asciiTheme="minorHAnsi" w:hAnsiTheme="minorHAnsi" w:cstheme="minorHAnsi"/>
          <w:i/>
          <w:sz w:val="24"/>
          <w:u w:val="single"/>
        </w:rPr>
        <w:t>at</w:t>
      </w:r>
      <w:r w:rsidRPr="00DF4248">
        <w:rPr>
          <w:rFonts w:asciiTheme="minorHAnsi" w:hAnsiTheme="minorHAnsi" w:cstheme="minorHAnsi"/>
          <w:i/>
          <w:spacing w:val="-13"/>
          <w:sz w:val="24"/>
          <w:u w:val="single"/>
        </w:rPr>
        <w:t xml:space="preserve"> </w:t>
      </w:r>
      <w:r w:rsidRPr="00DF4248">
        <w:rPr>
          <w:rFonts w:asciiTheme="minorHAnsi" w:hAnsiTheme="minorHAnsi" w:cstheme="minorHAnsi"/>
          <w:i/>
          <w:sz w:val="24"/>
          <w:u w:val="single"/>
        </w:rPr>
        <w:t>the</w:t>
      </w:r>
      <w:r w:rsidRPr="00DF4248">
        <w:rPr>
          <w:rFonts w:asciiTheme="minorHAnsi" w:hAnsiTheme="minorHAnsi" w:cstheme="minorHAnsi"/>
          <w:i/>
          <w:spacing w:val="-13"/>
          <w:sz w:val="24"/>
          <w:u w:val="single"/>
        </w:rPr>
        <w:t xml:space="preserve"> </w:t>
      </w:r>
      <w:r w:rsidRPr="00DF4248">
        <w:rPr>
          <w:rFonts w:asciiTheme="minorHAnsi" w:hAnsiTheme="minorHAnsi" w:cstheme="minorHAnsi"/>
          <w:i/>
          <w:sz w:val="24"/>
          <w:u w:val="single"/>
        </w:rPr>
        <w:t>State</w:t>
      </w:r>
      <w:r w:rsidRPr="00DF4248">
        <w:rPr>
          <w:rFonts w:asciiTheme="minorHAnsi" w:hAnsiTheme="minorHAnsi" w:cstheme="minorHAnsi"/>
          <w:i/>
          <w:spacing w:val="-13"/>
          <w:sz w:val="24"/>
          <w:u w:val="single"/>
        </w:rPr>
        <w:t xml:space="preserve"> </w:t>
      </w:r>
      <w:r w:rsidRPr="00DF4248">
        <w:rPr>
          <w:rFonts w:asciiTheme="minorHAnsi" w:hAnsiTheme="minorHAnsi" w:cstheme="minorHAnsi"/>
          <w:i/>
          <w:sz w:val="24"/>
          <w:u w:val="single"/>
        </w:rPr>
        <w:lastRenderedPageBreak/>
        <w:t>Bank</w:t>
      </w:r>
      <w:r w:rsidRPr="00DF4248">
        <w:rPr>
          <w:rFonts w:asciiTheme="minorHAnsi" w:hAnsiTheme="minorHAnsi" w:cstheme="minorHAnsi"/>
          <w:i/>
          <w:sz w:val="24"/>
        </w:rPr>
        <w:t xml:space="preserve"> </w:t>
      </w:r>
      <w:r w:rsidRPr="00DF4248">
        <w:rPr>
          <w:rFonts w:asciiTheme="minorHAnsi" w:hAnsiTheme="minorHAnsi" w:cstheme="minorHAnsi"/>
          <w:i/>
          <w:sz w:val="24"/>
          <w:u w:val="single"/>
        </w:rPr>
        <w:t>of</w:t>
      </w:r>
      <w:r w:rsidRPr="00DF4248">
        <w:rPr>
          <w:rFonts w:asciiTheme="minorHAnsi" w:hAnsiTheme="minorHAnsi" w:cstheme="minorHAnsi"/>
          <w:i/>
          <w:spacing w:val="-4"/>
          <w:sz w:val="24"/>
          <w:u w:val="single"/>
        </w:rPr>
        <w:t xml:space="preserve"> </w:t>
      </w:r>
      <w:r w:rsidRPr="00DF4248">
        <w:rPr>
          <w:rFonts w:asciiTheme="minorHAnsi" w:hAnsiTheme="minorHAnsi" w:cstheme="minorHAnsi"/>
          <w:i/>
          <w:sz w:val="24"/>
          <w:u w:val="single"/>
        </w:rPr>
        <w:t>India</w:t>
      </w:r>
      <w:r w:rsidRPr="00DF4248">
        <w:rPr>
          <w:rFonts w:asciiTheme="minorHAnsi" w:hAnsiTheme="minorHAnsi" w:cstheme="minorHAnsi"/>
          <w:i/>
          <w:spacing w:val="-3"/>
          <w:sz w:val="24"/>
          <w:u w:val="single"/>
        </w:rPr>
        <w:t xml:space="preserve"> </w:t>
      </w:r>
      <w:r w:rsidRPr="00DF4248">
        <w:rPr>
          <w:rFonts w:asciiTheme="minorHAnsi" w:hAnsiTheme="minorHAnsi" w:cstheme="minorHAnsi"/>
          <w:i/>
          <w:sz w:val="24"/>
          <w:u w:val="single"/>
        </w:rPr>
        <w:t>base</w:t>
      </w:r>
      <w:r w:rsidRPr="00DF4248">
        <w:rPr>
          <w:rFonts w:asciiTheme="minorHAnsi" w:hAnsiTheme="minorHAnsi" w:cstheme="minorHAnsi"/>
          <w:i/>
          <w:spacing w:val="-3"/>
          <w:sz w:val="24"/>
          <w:u w:val="single"/>
        </w:rPr>
        <w:t xml:space="preserve"> </w:t>
      </w:r>
      <w:r w:rsidRPr="00DF4248">
        <w:rPr>
          <w:rFonts w:asciiTheme="minorHAnsi" w:hAnsiTheme="minorHAnsi" w:cstheme="minorHAnsi"/>
          <w:i/>
          <w:sz w:val="24"/>
          <w:u w:val="single"/>
        </w:rPr>
        <w:t>rate</w:t>
      </w:r>
      <w:r w:rsidRPr="00DF4248">
        <w:rPr>
          <w:rFonts w:asciiTheme="minorHAnsi" w:hAnsiTheme="minorHAnsi" w:cstheme="minorHAnsi"/>
          <w:i/>
          <w:spacing w:val="-3"/>
          <w:sz w:val="24"/>
          <w:u w:val="single"/>
        </w:rPr>
        <w:t xml:space="preserve"> </w:t>
      </w:r>
      <w:r w:rsidRPr="00DF4248">
        <w:rPr>
          <w:rFonts w:asciiTheme="minorHAnsi" w:hAnsiTheme="minorHAnsi" w:cstheme="minorHAnsi"/>
          <w:i/>
          <w:sz w:val="24"/>
          <w:u w:val="single"/>
        </w:rPr>
        <w:t>prevailing</w:t>
      </w:r>
      <w:r w:rsidRPr="00DF4248">
        <w:rPr>
          <w:rFonts w:asciiTheme="minorHAnsi" w:hAnsiTheme="minorHAnsi" w:cstheme="minorHAnsi"/>
          <w:i/>
          <w:spacing w:val="-5"/>
          <w:sz w:val="24"/>
          <w:u w:val="single"/>
        </w:rPr>
        <w:t xml:space="preserve"> </w:t>
      </w:r>
      <w:r w:rsidRPr="00DF4248">
        <w:rPr>
          <w:rFonts w:asciiTheme="minorHAnsi" w:hAnsiTheme="minorHAnsi" w:cstheme="minorHAnsi"/>
          <w:i/>
          <w:sz w:val="24"/>
          <w:u w:val="single"/>
        </w:rPr>
        <w:t>on</w:t>
      </w:r>
      <w:r w:rsidRPr="00DF4248">
        <w:rPr>
          <w:rFonts w:asciiTheme="minorHAnsi" w:hAnsiTheme="minorHAnsi" w:cstheme="minorHAnsi"/>
          <w:i/>
          <w:spacing w:val="-3"/>
          <w:sz w:val="24"/>
          <w:u w:val="single"/>
        </w:rPr>
        <w:t xml:space="preserve"> </w:t>
      </w:r>
      <w:r w:rsidRPr="00DF4248">
        <w:rPr>
          <w:rFonts w:asciiTheme="minorHAnsi" w:hAnsiTheme="minorHAnsi" w:cstheme="minorHAnsi"/>
          <w:i/>
          <w:sz w:val="24"/>
          <w:u w:val="single"/>
        </w:rPr>
        <w:t>the</w:t>
      </w:r>
      <w:r w:rsidRPr="00DF4248">
        <w:rPr>
          <w:rFonts w:asciiTheme="minorHAnsi" w:hAnsiTheme="minorHAnsi" w:cstheme="minorHAnsi"/>
          <w:i/>
          <w:spacing w:val="-3"/>
          <w:sz w:val="24"/>
          <w:u w:val="single"/>
        </w:rPr>
        <w:t xml:space="preserve"> </w:t>
      </w:r>
      <w:r w:rsidRPr="00DF4248">
        <w:rPr>
          <w:rFonts w:asciiTheme="minorHAnsi" w:hAnsiTheme="minorHAnsi" w:cstheme="minorHAnsi"/>
          <w:i/>
          <w:sz w:val="24"/>
          <w:u w:val="single"/>
        </w:rPr>
        <w:t>1st</w:t>
      </w:r>
      <w:r w:rsidRPr="00DF4248">
        <w:rPr>
          <w:rFonts w:asciiTheme="minorHAnsi" w:hAnsiTheme="minorHAnsi" w:cstheme="minorHAnsi"/>
          <w:i/>
          <w:spacing w:val="-3"/>
          <w:sz w:val="24"/>
          <w:u w:val="single"/>
        </w:rPr>
        <w:t xml:space="preserve"> </w:t>
      </w:r>
      <w:r w:rsidRPr="00DF4248">
        <w:rPr>
          <w:rFonts w:asciiTheme="minorHAnsi" w:hAnsiTheme="minorHAnsi" w:cstheme="minorHAnsi"/>
          <w:i/>
          <w:sz w:val="24"/>
          <w:u w:val="single"/>
        </w:rPr>
        <w:t>of</w:t>
      </w:r>
      <w:r w:rsidRPr="00DF4248">
        <w:rPr>
          <w:rFonts w:asciiTheme="minorHAnsi" w:hAnsiTheme="minorHAnsi" w:cstheme="minorHAnsi"/>
          <w:i/>
          <w:spacing w:val="-4"/>
          <w:sz w:val="24"/>
          <w:u w:val="single"/>
        </w:rPr>
        <w:t xml:space="preserve"> </w:t>
      </w:r>
      <w:r w:rsidRPr="00DF4248">
        <w:rPr>
          <w:rFonts w:asciiTheme="minorHAnsi" w:hAnsiTheme="minorHAnsi" w:cstheme="minorHAnsi"/>
          <w:i/>
          <w:sz w:val="24"/>
          <w:u w:val="single"/>
        </w:rPr>
        <w:t>April</w:t>
      </w:r>
      <w:r w:rsidRPr="00DF4248">
        <w:rPr>
          <w:rFonts w:asciiTheme="minorHAnsi" w:hAnsiTheme="minorHAnsi" w:cstheme="minorHAnsi"/>
          <w:i/>
          <w:spacing w:val="-3"/>
          <w:sz w:val="24"/>
          <w:u w:val="single"/>
        </w:rPr>
        <w:t xml:space="preserve"> </w:t>
      </w:r>
      <w:r w:rsidRPr="00DF4248">
        <w:rPr>
          <w:rFonts w:asciiTheme="minorHAnsi" w:hAnsiTheme="minorHAnsi" w:cstheme="minorHAnsi"/>
          <w:i/>
          <w:sz w:val="24"/>
          <w:u w:val="single"/>
        </w:rPr>
        <w:t>for</w:t>
      </w:r>
      <w:r w:rsidRPr="00DF4248">
        <w:rPr>
          <w:rFonts w:asciiTheme="minorHAnsi" w:hAnsiTheme="minorHAnsi" w:cstheme="minorHAnsi"/>
          <w:i/>
          <w:spacing w:val="-3"/>
          <w:sz w:val="24"/>
          <w:u w:val="single"/>
        </w:rPr>
        <w:t xml:space="preserve"> </w:t>
      </w:r>
      <w:r w:rsidRPr="00DF4248">
        <w:rPr>
          <w:rFonts w:asciiTheme="minorHAnsi" w:hAnsiTheme="minorHAnsi" w:cstheme="minorHAnsi"/>
          <w:i/>
          <w:sz w:val="24"/>
          <w:u w:val="single"/>
        </w:rPr>
        <w:t>the</w:t>
      </w:r>
      <w:r w:rsidRPr="00DF4248">
        <w:rPr>
          <w:rFonts w:asciiTheme="minorHAnsi" w:hAnsiTheme="minorHAnsi" w:cstheme="minorHAnsi"/>
          <w:i/>
          <w:spacing w:val="-3"/>
          <w:sz w:val="24"/>
          <w:u w:val="single"/>
        </w:rPr>
        <w:t xml:space="preserve"> </w:t>
      </w:r>
      <w:r w:rsidRPr="00DF4248">
        <w:rPr>
          <w:rFonts w:asciiTheme="minorHAnsi" w:hAnsiTheme="minorHAnsi" w:cstheme="minorHAnsi"/>
          <w:i/>
          <w:sz w:val="24"/>
          <w:u w:val="single"/>
        </w:rPr>
        <w:t>year</w:t>
      </w:r>
      <w:r w:rsidRPr="00DF4248">
        <w:rPr>
          <w:rFonts w:asciiTheme="minorHAnsi" w:hAnsiTheme="minorHAnsi" w:cstheme="minorHAnsi"/>
          <w:i/>
          <w:sz w:val="24"/>
        </w:rPr>
        <w:t>,</w:t>
      </w:r>
      <w:r w:rsidRPr="00DF4248">
        <w:rPr>
          <w:rFonts w:asciiTheme="minorHAnsi" w:hAnsiTheme="minorHAnsi" w:cstheme="minorHAnsi"/>
          <w:i/>
          <w:spacing w:val="-4"/>
          <w:sz w:val="24"/>
        </w:rPr>
        <w:t xml:space="preserve"> </w:t>
      </w:r>
      <w:r w:rsidRPr="00DF4248">
        <w:rPr>
          <w:rFonts w:asciiTheme="minorHAnsi" w:hAnsiTheme="minorHAnsi" w:cstheme="minorHAnsi"/>
          <w:i/>
          <w:sz w:val="24"/>
        </w:rPr>
        <w:t>payable</w:t>
      </w:r>
      <w:r w:rsidRPr="00DF4248">
        <w:rPr>
          <w:rFonts w:asciiTheme="minorHAnsi" w:hAnsiTheme="minorHAnsi" w:cstheme="minorHAnsi"/>
          <w:i/>
          <w:spacing w:val="-3"/>
          <w:sz w:val="24"/>
        </w:rPr>
        <w:t xml:space="preserve"> </w:t>
      </w:r>
      <w:r w:rsidRPr="00DF4248">
        <w:rPr>
          <w:rFonts w:asciiTheme="minorHAnsi" w:hAnsiTheme="minorHAnsi" w:cstheme="minorHAnsi"/>
          <w:i/>
          <w:sz w:val="24"/>
        </w:rPr>
        <w:t>annually</w:t>
      </w:r>
      <w:r w:rsidRPr="00DF4248">
        <w:rPr>
          <w:rFonts w:asciiTheme="minorHAnsi" w:hAnsiTheme="minorHAnsi" w:cstheme="minorHAnsi"/>
          <w:i/>
          <w:spacing w:val="-4"/>
          <w:sz w:val="24"/>
        </w:rPr>
        <w:t xml:space="preserve"> </w:t>
      </w:r>
      <w:r w:rsidRPr="00DF4248">
        <w:rPr>
          <w:rFonts w:asciiTheme="minorHAnsi" w:hAnsiTheme="minorHAnsi" w:cstheme="minorHAnsi"/>
          <w:i/>
          <w:sz w:val="24"/>
        </w:rPr>
        <w:t>on</w:t>
      </w:r>
      <w:r w:rsidRPr="00DF4248">
        <w:rPr>
          <w:rFonts w:asciiTheme="minorHAnsi" w:hAnsiTheme="minorHAnsi" w:cstheme="minorHAnsi"/>
          <w:i/>
          <w:spacing w:val="-3"/>
          <w:sz w:val="24"/>
        </w:rPr>
        <w:t xml:space="preserve"> </w:t>
      </w:r>
      <w:r w:rsidRPr="00DF4248">
        <w:rPr>
          <w:rFonts w:asciiTheme="minorHAnsi" w:hAnsiTheme="minorHAnsi" w:cstheme="minorHAnsi"/>
          <w:i/>
          <w:sz w:val="24"/>
        </w:rPr>
        <w:t>the consumer’s security deposit with effect from date of such deposit in case of new connections energized after the date of this notification, or in other cases, from the date of notification of these Regulations.</w:t>
      </w:r>
    </w:p>
    <w:p w14:paraId="6D030479" w14:textId="77777777" w:rsidR="00895549" w:rsidRDefault="003538AA" w:rsidP="00395CDF">
      <w:pPr>
        <w:tabs>
          <w:tab w:val="left" w:pos="851"/>
        </w:tabs>
        <w:spacing w:before="79" w:line="278" w:lineRule="auto"/>
        <w:ind w:left="1440" w:right="1164"/>
        <w:jc w:val="both"/>
        <w:rPr>
          <w:rFonts w:asciiTheme="minorHAnsi" w:hAnsiTheme="minorHAnsi" w:cstheme="minorHAnsi"/>
          <w:i/>
          <w:sz w:val="24"/>
        </w:rPr>
      </w:pPr>
      <w:r w:rsidRPr="00DF4248">
        <w:rPr>
          <w:rFonts w:asciiTheme="minorHAnsi" w:hAnsiTheme="minorHAnsi" w:cstheme="minorHAnsi"/>
          <w:i/>
          <w:sz w:val="24"/>
        </w:rPr>
        <w:t>The interest accrued during the year shall be adjusted in the consumer’s bill for the first billing cycle of the ensuing financial year.”</w:t>
      </w:r>
    </w:p>
    <w:p w14:paraId="01407722" w14:textId="64E8E22A" w:rsidR="00395CDF" w:rsidRPr="00395CDF" w:rsidRDefault="00395CDF" w:rsidP="007440B1">
      <w:pPr>
        <w:tabs>
          <w:tab w:val="left" w:pos="851"/>
        </w:tabs>
        <w:spacing w:before="79" w:line="278" w:lineRule="auto"/>
        <w:ind w:left="848" w:right="1164"/>
        <w:jc w:val="both"/>
        <w:rPr>
          <w:rFonts w:asciiTheme="minorHAnsi" w:hAnsiTheme="minorHAnsi" w:cstheme="minorHAnsi"/>
          <w:b/>
          <w:bCs/>
          <w:i/>
          <w:sz w:val="24"/>
        </w:rPr>
      </w:pPr>
      <w:r w:rsidRPr="00395CDF">
        <w:rPr>
          <w:rFonts w:asciiTheme="minorHAnsi" w:hAnsiTheme="minorHAnsi" w:cstheme="minorHAnsi"/>
          <w:b/>
          <w:bCs/>
          <w:i/>
          <w:sz w:val="24"/>
        </w:rPr>
        <w:t>Un-Quote</w:t>
      </w:r>
    </w:p>
    <w:p w14:paraId="6D03047A" w14:textId="75F114CC" w:rsidR="00895549" w:rsidRPr="00DF4248" w:rsidRDefault="003538AA" w:rsidP="004809AA">
      <w:pPr>
        <w:pStyle w:val="ListParagraph"/>
        <w:numPr>
          <w:ilvl w:val="2"/>
          <w:numId w:val="14"/>
        </w:numPr>
        <w:tabs>
          <w:tab w:val="left" w:pos="851"/>
          <w:tab w:val="left" w:pos="860"/>
        </w:tabs>
        <w:spacing w:before="75" w:line="278" w:lineRule="auto"/>
        <w:ind w:left="860" w:right="1157"/>
        <w:rPr>
          <w:rFonts w:asciiTheme="minorHAnsi" w:hAnsiTheme="minorHAnsi" w:cstheme="minorHAnsi"/>
          <w:sz w:val="24"/>
        </w:rPr>
      </w:pPr>
      <w:r w:rsidRPr="00DF4248">
        <w:rPr>
          <w:rFonts w:asciiTheme="minorHAnsi" w:hAnsiTheme="minorHAnsi" w:cstheme="minorHAnsi"/>
          <w:sz w:val="24"/>
        </w:rPr>
        <w:t xml:space="preserve">The petitioner has computed security deposit additions for the control period in proportion to increase in connected load for that relevant year. </w:t>
      </w:r>
      <w:r w:rsidR="00BE65A1">
        <w:rPr>
          <w:rFonts w:asciiTheme="minorHAnsi" w:hAnsiTheme="minorHAnsi" w:cstheme="minorHAnsi"/>
          <w:sz w:val="24"/>
        </w:rPr>
        <w:t xml:space="preserve">The increase in connected load has been multiplied with the per Kva/Kw security </w:t>
      </w:r>
      <w:r w:rsidR="00E32176">
        <w:rPr>
          <w:rFonts w:asciiTheme="minorHAnsi" w:hAnsiTheme="minorHAnsi" w:cstheme="minorHAnsi"/>
          <w:sz w:val="24"/>
        </w:rPr>
        <w:t>deposits</w:t>
      </w:r>
      <w:r w:rsidR="00BE65A1">
        <w:rPr>
          <w:rFonts w:asciiTheme="minorHAnsi" w:hAnsiTheme="minorHAnsi" w:cstheme="minorHAnsi"/>
          <w:sz w:val="24"/>
        </w:rPr>
        <w:t xml:space="preserve"> to arrive at the </w:t>
      </w:r>
      <w:r w:rsidR="00E32176">
        <w:rPr>
          <w:rFonts w:asciiTheme="minorHAnsi" w:hAnsiTheme="minorHAnsi" w:cstheme="minorHAnsi"/>
          <w:sz w:val="24"/>
        </w:rPr>
        <w:t xml:space="preserve">expected security deposits during the year. </w:t>
      </w:r>
      <w:r w:rsidRPr="00DF4248">
        <w:rPr>
          <w:rFonts w:asciiTheme="minorHAnsi" w:hAnsiTheme="minorHAnsi" w:cstheme="minorHAnsi"/>
          <w:sz w:val="24"/>
        </w:rPr>
        <w:t xml:space="preserve">The Interest on Security Deposits by considering an interest rate of </w:t>
      </w:r>
      <w:r w:rsidR="00304C56">
        <w:rPr>
          <w:rFonts w:asciiTheme="minorHAnsi" w:hAnsiTheme="minorHAnsi" w:cstheme="minorHAnsi"/>
          <w:sz w:val="24"/>
        </w:rPr>
        <w:t>10</w:t>
      </w:r>
      <w:r w:rsidRPr="00DF4248">
        <w:rPr>
          <w:rFonts w:asciiTheme="minorHAnsi" w:hAnsiTheme="minorHAnsi" w:cstheme="minorHAnsi"/>
          <w:sz w:val="24"/>
        </w:rPr>
        <w:t>.40% during the Control Period is calculated in the table below:</w:t>
      </w:r>
    </w:p>
    <w:p w14:paraId="6D03047C" w14:textId="674547D5" w:rsidR="00895549" w:rsidRPr="00395CDF" w:rsidRDefault="009A0136" w:rsidP="00395CDF">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bookmarkStart w:id="193" w:name="_bookmark157"/>
      <w:bookmarkEnd w:id="193"/>
      <w:r w:rsidRPr="00395CDF">
        <w:rPr>
          <w:rFonts w:ascii="Calibri" w:eastAsia="Calibri" w:hAnsi="Calibri" w:cs="Calibri"/>
          <w:b/>
          <w:bCs/>
          <w:color w:val="002060"/>
        </w:rPr>
        <w:t xml:space="preserve">                        </w:t>
      </w:r>
      <w:bookmarkStart w:id="194" w:name="_Toc214779763"/>
      <w:bookmarkStart w:id="195" w:name="_Toc215186191"/>
      <w:r w:rsidR="00880F32" w:rsidRPr="006726DB">
        <w:rPr>
          <w:rFonts w:ascii="Calibri" w:eastAsia="Calibri" w:hAnsi="Calibri" w:cs="Calibri"/>
          <w:b/>
          <w:bCs/>
          <w:color w:val="002060"/>
        </w:rPr>
        <w:t xml:space="preserve">Table </w:t>
      </w:r>
      <w:r w:rsidR="00880F32" w:rsidRPr="006726DB">
        <w:rPr>
          <w:rFonts w:ascii="Calibri" w:eastAsia="Calibri" w:hAnsi="Calibri" w:cs="Calibri"/>
          <w:b/>
          <w:bCs/>
          <w:color w:val="002060"/>
        </w:rPr>
        <w:fldChar w:fldCharType="begin"/>
      </w:r>
      <w:r w:rsidR="00880F32" w:rsidRPr="006726DB">
        <w:rPr>
          <w:rFonts w:ascii="Calibri" w:eastAsia="Calibri" w:hAnsi="Calibri" w:cs="Calibri"/>
          <w:b/>
          <w:bCs/>
          <w:color w:val="002060"/>
        </w:rPr>
        <w:instrText xml:space="preserve"> SEQ Table \* ARABIC </w:instrText>
      </w:r>
      <w:r w:rsidR="00880F32" w:rsidRPr="006726DB">
        <w:rPr>
          <w:rFonts w:ascii="Calibri" w:eastAsia="Calibri" w:hAnsi="Calibri" w:cs="Calibri"/>
          <w:b/>
          <w:bCs/>
          <w:color w:val="002060"/>
        </w:rPr>
        <w:fldChar w:fldCharType="separate"/>
      </w:r>
      <w:r w:rsidR="00161494">
        <w:rPr>
          <w:rFonts w:ascii="Calibri" w:eastAsia="Calibri" w:hAnsi="Calibri" w:cs="Calibri"/>
          <w:b/>
          <w:bCs/>
          <w:noProof/>
          <w:color w:val="002060"/>
        </w:rPr>
        <w:t>45</w:t>
      </w:r>
      <w:r w:rsidR="00880F32" w:rsidRPr="006726DB">
        <w:rPr>
          <w:rFonts w:ascii="Calibri" w:eastAsia="Calibri" w:hAnsi="Calibri" w:cs="Calibri"/>
          <w:b/>
          <w:bCs/>
          <w:color w:val="002060"/>
        </w:rPr>
        <w:fldChar w:fldCharType="end"/>
      </w:r>
      <w:r w:rsidR="00880F32" w:rsidRPr="006726DB">
        <w:rPr>
          <w:rFonts w:ascii="Calibri" w:eastAsia="Calibri" w:hAnsi="Calibri" w:cs="Calibri"/>
          <w:b/>
          <w:bCs/>
          <w:color w:val="002060"/>
        </w:rPr>
        <w:t xml:space="preserve">: </w:t>
      </w:r>
      <w:r w:rsidR="003538AA" w:rsidRPr="00395CDF">
        <w:rPr>
          <w:rFonts w:ascii="Calibri" w:eastAsia="Calibri" w:hAnsi="Calibri" w:cs="Calibri"/>
          <w:b/>
          <w:bCs/>
          <w:color w:val="002060"/>
        </w:rPr>
        <w:t>Interest on Security Deposit for Control Period</w:t>
      </w:r>
      <w:bookmarkEnd w:id="194"/>
      <w:r w:rsidR="00395CDF">
        <w:rPr>
          <w:rFonts w:ascii="Calibri" w:eastAsia="Calibri" w:hAnsi="Calibri" w:cs="Calibri"/>
          <w:b/>
          <w:bCs/>
          <w:color w:val="002060"/>
        </w:rPr>
        <w:t xml:space="preserve"> (in Rs. Cr.)</w:t>
      </w:r>
      <w:bookmarkEnd w:id="195"/>
    </w:p>
    <w:tbl>
      <w:tblPr>
        <w:tblpPr w:leftFromText="180" w:rightFromText="180" w:vertAnchor="text" w:horzAnchor="margin" w:tblpXSpec="center" w:tblpY="97"/>
        <w:tblW w:w="38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991"/>
        <w:gridCol w:w="985"/>
        <w:gridCol w:w="985"/>
        <w:gridCol w:w="985"/>
        <w:gridCol w:w="985"/>
      </w:tblGrid>
      <w:tr w:rsidR="00395CDF" w:rsidRPr="00DF4248" w14:paraId="24D9634D" w14:textId="77777777" w:rsidTr="00395CDF">
        <w:trPr>
          <w:trHeight w:val="58"/>
        </w:trPr>
        <w:tc>
          <w:tcPr>
            <w:tcW w:w="1880" w:type="pct"/>
            <w:shd w:val="clear" w:color="auto" w:fill="D9D9D9" w:themeFill="background1" w:themeFillShade="D9"/>
            <w:vAlign w:val="center"/>
            <w:hideMark/>
          </w:tcPr>
          <w:p w14:paraId="3AE99C1B" w14:textId="6E1F9DAE" w:rsidR="00395CDF" w:rsidRPr="00395CDF" w:rsidRDefault="00395CDF" w:rsidP="00395CDF">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395CDF">
              <w:rPr>
                <w:rFonts w:asciiTheme="minorHAnsi" w:hAnsiTheme="minorHAnsi" w:cstheme="minorHAnsi"/>
                <w:b/>
                <w:bCs/>
                <w:spacing w:val="-2"/>
                <w:sz w:val="18"/>
                <w:szCs w:val="18"/>
              </w:rPr>
              <w:t>Particulars</w:t>
            </w:r>
          </w:p>
        </w:tc>
        <w:tc>
          <w:tcPr>
            <w:tcW w:w="627" w:type="pct"/>
            <w:shd w:val="clear" w:color="000000" w:fill="E1E2E3"/>
            <w:vAlign w:val="center"/>
            <w:hideMark/>
          </w:tcPr>
          <w:p w14:paraId="2F168091" w14:textId="7BEFE8E4" w:rsidR="00395CDF" w:rsidRPr="00395CDF" w:rsidRDefault="00395CDF" w:rsidP="00395CDF">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395CDF">
              <w:rPr>
                <w:rFonts w:asciiTheme="minorHAnsi" w:hAnsiTheme="minorHAnsi" w:cstheme="minorHAnsi"/>
                <w:b/>
                <w:bCs/>
                <w:sz w:val="18"/>
                <w:szCs w:val="18"/>
                <w:lang w:val="en-IN" w:eastAsia="en-IN"/>
              </w:rPr>
              <w:t xml:space="preserve">FY </w:t>
            </w:r>
            <w:r w:rsidRPr="00395CDF">
              <w:rPr>
                <w:rFonts w:asciiTheme="minorHAnsi" w:hAnsiTheme="minorHAnsi" w:cstheme="minorHAnsi"/>
                <w:b/>
                <w:bCs/>
                <w:sz w:val="18"/>
                <w:szCs w:val="18"/>
                <w:lang w:val="en-IN" w:eastAsia="en-IN"/>
              </w:rPr>
              <w:br/>
              <w:t>2026-27</w:t>
            </w:r>
          </w:p>
        </w:tc>
        <w:tc>
          <w:tcPr>
            <w:tcW w:w="623" w:type="pct"/>
            <w:shd w:val="clear" w:color="000000" w:fill="E1E2E3"/>
            <w:vAlign w:val="center"/>
            <w:hideMark/>
          </w:tcPr>
          <w:p w14:paraId="0D4F1378" w14:textId="01C1C573" w:rsidR="00395CDF" w:rsidRPr="00395CDF" w:rsidRDefault="00395CDF" w:rsidP="00395CDF">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395CDF">
              <w:rPr>
                <w:rFonts w:asciiTheme="minorHAnsi" w:hAnsiTheme="minorHAnsi" w:cstheme="minorHAnsi"/>
                <w:b/>
                <w:bCs/>
                <w:sz w:val="18"/>
                <w:szCs w:val="18"/>
                <w:lang w:val="en-IN" w:eastAsia="en-IN"/>
              </w:rPr>
              <w:t xml:space="preserve">FY </w:t>
            </w:r>
            <w:r w:rsidRPr="00395CDF">
              <w:rPr>
                <w:rFonts w:asciiTheme="minorHAnsi" w:hAnsiTheme="minorHAnsi" w:cstheme="minorHAnsi"/>
                <w:b/>
                <w:bCs/>
                <w:sz w:val="18"/>
                <w:szCs w:val="18"/>
                <w:lang w:val="en-IN" w:eastAsia="en-IN"/>
              </w:rPr>
              <w:br/>
              <w:t>2027-28</w:t>
            </w:r>
          </w:p>
        </w:tc>
        <w:tc>
          <w:tcPr>
            <w:tcW w:w="623" w:type="pct"/>
            <w:shd w:val="clear" w:color="000000" w:fill="E1E2E3"/>
            <w:vAlign w:val="center"/>
            <w:hideMark/>
          </w:tcPr>
          <w:p w14:paraId="2DAA9F70" w14:textId="51192E62" w:rsidR="00395CDF" w:rsidRPr="00395CDF" w:rsidRDefault="00395CDF" w:rsidP="00395CDF">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395CDF">
              <w:rPr>
                <w:rFonts w:asciiTheme="minorHAnsi" w:hAnsiTheme="minorHAnsi" w:cstheme="minorHAnsi"/>
                <w:b/>
                <w:bCs/>
                <w:sz w:val="18"/>
                <w:szCs w:val="18"/>
                <w:lang w:val="en-IN" w:eastAsia="en-IN"/>
              </w:rPr>
              <w:t xml:space="preserve">FY </w:t>
            </w:r>
            <w:r w:rsidRPr="00395CDF">
              <w:rPr>
                <w:rFonts w:asciiTheme="minorHAnsi" w:hAnsiTheme="minorHAnsi" w:cstheme="minorHAnsi"/>
                <w:b/>
                <w:bCs/>
                <w:sz w:val="18"/>
                <w:szCs w:val="18"/>
                <w:lang w:val="en-IN" w:eastAsia="en-IN"/>
              </w:rPr>
              <w:br/>
              <w:t>2028-29</w:t>
            </w:r>
          </w:p>
        </w:tc>
        <w:tc>
          <w:tcPr>
            <w:tcW w:w="623" w:type="pct"/>
            <w:shd w:val="clear" w:color="000000" w:fill="E1E2E3"/>
            <w:vAlign w:val="center"/>
            <w:hideMark/>
          </w:tcPr>
          <w:p w14:paraId="05B3520D" w14:textId="1F3E0095" w:rsidR="00395CDF" w:rsidRPr="00395CDF" w:rsidRDefault="00395CDF" w:rsidP="00395CDF">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395CDF">
              <w:rPr>
                <w:rFonts w:asciiTheme="minorHAnsi" w:hAnsiTheme="minorHAnsi" w:cstheme="minorHAnsi"/>
                <w:b/>
                <w:bCs/>
                <w:sz w:val="18"/>
                <w:szCs w:val="18"/>
                <w:lang w:val="en-IN" w:eastAsia="en-IN"/>
              </w:rPr>
              <w:t xml:space="preserve">FY </w:t>
            </w:r>
            <w:r w:rsidRPr="00395CDF">
              <w:rPr>
                <w:rFonts w:asciiTheme="minorHAnsi" w:hAnsiTheme="minorHAnsi" w:cstheme="minorHAnsi"/>
                <w:b/>
                <w:bCs/>
                <w:sz w:val="18"/>
                <w:szCs w:val="18"/>
                <w:lang w:val="en-IN" w:eastAsia="en-IN"/>
              </w:rPr>
              <w:br/>
              <w:t>2029-30</w:t>
            </w:r>
          </w:p>
        </w:tc>
        <w:tc>
          <w:tcPr>
            <w:tcW w:w="623" w:type="pct"/>
            <w:shd w:val="clear" w:color="000000" w:fill="E1E2E3"/>
            <w:vAlign w:val="center"/>
            <w:hideMark/>
          </w:tcPr>
          <w:p w14:paraId="4B5F5F57" w14:textId="7A5E76E8" w:rsidR="00395CDF" w:rsidRPr="00395CDF" w:rsidRDefault="00395CDF" w:rsidP="00395CDF">
            <w:pPr>
              <w:widowControl/>
              <w:tabs>
                <w:tab w:val="left" w:pos="851"/>
              </w:tabs>
              <w:autoSpaceDE/>
              <w:autoSpaceDN/>
              <w:jc w:val="center"/>
              <w:rPr>
                <w:rFonts w:asciiTheme="minorHAnsi" w:eastAsia="Times New Roman" w:hAnsiTheme="minorHAnsi" w:cstheme="minorHAnsi"/>
                <w:color w:val="000000"/>
                <w:sz w:val="18"/>
                <w:szCs w:val="18"/>
                <w:lang w:val="en-IN" w:eastAsia="en-IN"/>
              </w:rPr>
            </w:pPr>
            <w:r w:rsidRPr="00395CDF">
              <w:rPr>
                <w:rFonts w:asciiTheme="minorHAnsi" w:hAnsiTheme="minorHAnsi" w:cstheme="minorHAnsi"/>
                <w:b/>
                <w:bCs/>
                <w:sz w:val="18"/>
                <w:szCs w:val="18"/>
                <w:lang w:val="en-IN" w:eastAsia="en-IN"/>
              </w:rPr>
              <w:t xml:space="preserve">FY </w:t>
            </w:r>
            <w:r w:rsidRPr="00395CDF">
              <w:rPr>
                <w:rFonts w:asciiTheme="minorHAnsi" w:hAnsiTheme="minorHAnsi" w:cstheme="minorHAnsi"/>
                <w:b/>
                <w:bCs/>
                <w:sz w:val="18"/>
                <w:szCs w:val="18"/>
                <w:lang w:val="en-IN" w:eastAsia="en-IN"/>
              </w:rPr>
              <w:br/>
              <w:t>2030-31</w:t>
            </w:r>
          </w:p>
        </w:tc>
      </w:tr>
      <w:tr w:rsidR="004723EE" w:rsidRPr="00DF4248" w14:paraId="20D063FD" w14:textId="77777777" w:rsidTr="00395CDF">
        <w:trPr>
          <w:trHeight w:val="58"/>
        </w:trPr>
        <w:tc>
          <w:tcPr>
            <w:tcW w:w="1880" w:type="pct"/>
            <w:vAlign w:val="center"/>
            <w:hideMark/>
          </w:tcPr>
          <w:p w14:paraId="42C33A85" w14:textId="5A3A19F9" w:rsidR="004723EE" w:rsidRPr="004723EE" w:rsidRDefault="004723EE" w:rsidP="004723EE">
            <w:pPr>
              <w:widowControl/>
              <w:tabs>
                <w:tab w:val="left" w:pos="851"/>
              </w:tabs>
              <w:autoSpaceDE/>
              <w:autoSpaceDN/>
              <w:rPr>
                <w:rFonts w:asciiTheme="minorHAnsi" w:eastAsia="Times New Roman" w:hAnsiTheme="minorHAnsi" w:cstheme="minorHAnsi"/>
                <w:color w:val="000000"/>
                <w:sz w:val="20"/>
                <w:szCs w:val="20"/>
                <w:lang w:val="en-IN" w:eastAsia="en-IN"/>
              </w:rPr>
            </w:pPr>
            <w:r w:rsidRPr="004723EE">
              <w:rPr>
                <w:rFonts w:ascii="Calibri" w:hAnsi="Calibri" w:cs="Calibri"/>
                <w:color w:val="000000"/>
              </w:rPr>
              <w:t>Opening Security Deposit</w:t>
            </w:r>
          </w:p>
        </w:tc>
        <w:tc>
          <w:tcPr>
            <w:tcW w:w="627" w:type="pct"/>
            <w:vAlign w:val="center"/>
            <w:hideMark/>
          </w:tcPr>
          <w:p w14:paraId="56A8C6F9" w14:textId="081466E9"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64.68</w:t>
            </w:r>
          </w:p>
        </w:tc>
        <w:tc>
          <w:tcPr>
            <w:tcW w:w="623" w:type="pct"/>
            <w:vAlign w:val="center"/>
            <w:hideMark/>
          </w:tcPr>
          <w:p w14:paraId="23E62350" w14:textId="0C9D0486"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68.21</w:t>
            </w:r>
          </w:p>
        </w:tc>
        <w:tc>
          <w:tcPr>
            <w:tcW w:w="623" w:type="pct"/>
            <w:vAlign w:val="center"/>
            <w:hideMark/>
          </w:tcPr>
          <w:p w14:paraId="4EE57A45" w14:textId="265734A2"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71.88</w:t>
            </w:r>
          </w:p>
        </w:tc>
        <w:tc>
          <w:tcPr>
            <w:tcW w:w="623" w:type="pct"/>
            <w:vAlign w:val="center"/>
            <w:hideMark/>
          </w:tcPr>
          <w:p w14:paraId="54908A79" w14:textId="3D2C866E"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75.66</w:t>
            </w:r>
          </w:p>
        </w:tc>
        <w:tc>
          <w:tcPr>
            <w:tcW w:w="623" w:type="pct"/>
            <w:vAlign w:val="center"/>
            <w:hideMark/>
          </w:tcPr>
          <w:p w14:paraId="481D22E4" w14:textId="2DB9BF26"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79.47</w:t>
            </w:r>
          </w:p>
        </w:tc>
      </w:tr>
      <w:tr w:rsidR="004723EE" w:rsidRPr="00DF4248" w14:paraId="6563FC2D" w14:textId="77777777" w:rsidTr="00395CDF">
        <w:trPr>
          <w:trHeight w:val="58"/>
        </w:trPr>
        <w:tc>
          <w:tcPr>
            <w:tcW w:w="1880" w:type="pct"/>
            <w:vAlign w:val="center"/>
            <w:hideMark/>
          </w:tcPr>
          <w:p w14:paraId="7598AE9C" w14:textId="3CBA11C9" w:rsidR="004723EE" w:rsidRPr="004723EE" w:rsidRDefault="004723EE" w:rsidP="004723EE">
            <w:pPr>
              <w:widowControl/>
              <w:tabs>
                <w:tab w:val="left" w:pos="851"/>
              </w:tabs>
              <w:autoSpaceDE/>
              <w:autoSpaceDN/>
              <w:rPr>
                <w:rFonts w:asciiTheme="minorHAnsi" w:eastAsia="Times New Roman" w:hAnsiTheme="minorHAnsi" w:cstheme="minorHAnsi"/>
                <w:color w:val="000000"/>
                <w:sz w:val="20"/>
                <w:szCs w:val="20"/>
                <w:lang w:val="en-IN" w:eastAsia="en-IN"/>
              </w:rPr>
            </w:pPr>
            <w:r w:rsidRPr="004723EE">
              <w:rPr>
                <w:rFonts w:ascii="Calibri" w:hAnsi="Calibri" w:cs="Calibri"/>
                <w:color w:val="000000"/>
              </w:rPr>
              <w:t xml:space="preserve">Security Deposit </w:t>
            </w:r>
            <w:r w:rsidR="00922EB1">
              <w:rPr>
                <w:rFonts w:ascii="Calibri" w:hAnsi="Calibri" w:cs="Calibri"/>
                <w:color w:val="000000"/>
              </w:rPr>
              <w:t>Expected</w:t>
            </w:r>
          </w:p>
        </w:tc>
        <w:tc>
          <w:tcPr>
            <w:tcW w:w="627" w:type="pct"/>
            <w:vAlign w:val="center"/>
            <w:hideMark/>
          </w:tcPr>
          <w:p w14:paraId="7D6F7E5F" w14:textId="3ADF874E"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3.53</w:t>
            </w:r>
          </w:p>
        </w:tc>
        <w:tc>
          <w:tcPr>
            <w:tcW w:w="623" w:type="pct"/>
            <w:vAlign w:val="center"/>
            <w:hideMark/>
          </w:tcPr>
          <w:p w14:paraId="394FEB56" w14:textId="0F0203E8"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3.68</w:t>
            </w:r>
          </w:p>
        </w:tc>
        <w:tc>
          <w:tcPr>
            <w:tcW w:w="623" w:type="pct"/>
            <w:vAlign w:val="center"/>
            <w:hideMark/>
          </w:tcPr>
          <w:p w14:paraId="4A042094" w14:textId="06FA8FE1"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3.77</w:t>
            </w:r>
          </w:p>
        </w:tc>
        <w:tc>
          <w:tcPr>
            <w:tcW w:w="623" w:type="pct"/>
            <w:vAlign w:val="center"/>
            <w:hideMark/>
          </w:tcPr>
          <w:p w14:paraId="1B629B8B" w14:textId="0654F354"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3.82</w:t>
            </w:r>
          </w:p>
        </w:tc>
        <w:tc>
          <w:tcPr>
            <w:tcW w:w="623" w:type="pct"/>
            <w:vAlign w:val="center"/>
            <w:hideMark/>
          </w:tcPr>
          <w:p w14:paraId="30F5EBCE" w14:textId="31A2AE53"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3.97</w:t>
            </w:r>
          </w:p>
        </w:tc>
      </w:tr>
      <w:tr w:rsidR="004723EE" w:rsidRPr="00DF4248" w14:paraId="7E7B9AF7" w14:textId="77777777" w:rsidTr="00395CDF">
        <w:trPr>
          <w:trHeight w:val="58"/>
        </w:trPr>
        <w:tc>
          <w:tcPr>
            <w:tcW w:w="1880" w:type="pct"/>
            <w:vAlign w:val="center"/>
            <w:hideMark/>
          </w:tcPr>
          <w:p w14:paraId="47CE28FB" w14:textId="024DECAD" w:rsidR="004723EE" w:rsidRPr="004723EE" w:rsidRDefault="004723EE" w:rsidP="004723EE">
            <w:pPr>
              <w:widowControl/>
              <w:tabs>
                <w:tab w:val="left" w:pos="851"/>
              </w:tabs>
              <w:autoSpaceDE/>
              <w:autoSpaceDN/>
              <w:rPr>
                <w:rFonts w:asciiTheme="minorHAnsi" w:eastAsia="Times New Roman" w:hAnsiTheme="minorHAnsi" w:cstheme="minorHAnsi"/>
                <w:color w:val="000000"/>
                <w:sz w:val="20"/>
                <w:szCs w:val="20"/>
                <w:lang w:val="en-IN" w:eastAsia="en-IN"/>
              </w:rPr>
            </w:pPr>
            <w:r w:rsidRPr="004723EE">
              <w:rPr>
                <w:rFonts w:ascii="Calibri" w:hAnsi="Calibri" w:cs="Calibri"/>
                <w:color w:val="000000"/>
              </w:rPr>
              <w:t>Closing Security Deposit</w:t>
            </w:r>
          </w:p>
        </w:tc>
        <w:tc>
          <w:tcPr>
            <w:tcW w:w="627" w:type="pct"/>
            <w:vAlign w:val="center"/>
            <w:hideMark/>
          </w:tcPr>
          <w:p w14:paraId="4B070ED5" w14:textId="194C463E"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68.21</w:t>
            </w:r>
          </w:p>
        </w:tc>
        <w:tc>
          <w:tcPr>
            <w:tcW w:w="623" w:type="pct"/>
            <w:vAlign w:val="center"/>
            <w:hideMark/>
          </w:tcPr>
          <w:p w14:paraId="68D0DF90" w14:textId="1CAB0989"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71.88</w:t>
            </w:r>
          </w:p>
        </w:tc>
        <w:tc>
          <w:tcPr>
            <w:tcW w:w="623" w:type="pct"/>
            <w:vAlign w:val="center"/>
            <w:hideMark/>
          </w:tcPr>
          <w:p w14:paraId="301D7D84" w14:textId="67045E16"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75.66</w:t>
            </w:r>
          </w:p>
        </w:tc>
        <w:tc>
          <w:tcPr>
            <w:tcW w:w="623" w:type="pct"/>
            <w:vAlign w:val="center"/>
            <w:hideMark/>
          </w:tcPr>
          <w:p w14:paraId="7665017F" w14:textId="175B4E03"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79.47</w:t>
            </w:r>
          </w:p>
        </w:tc>
        <w:tc>
          <w:tcPr>
            <w:tcW w:w="623" w:type="pct"/>
            <w:vAlign w:val="center"/>
            <w:hideMark/>
          </w:tcPr>
          <w:p w14:paraId="1BF76F75" w14:textId="581DA6F2"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83.45</w:t>
            </w:r>
          </w:p>
        </w:tc>
      </w:tr>
      <w:tr w:rsidR="004723EE" w:rsidRPr="00DF4248" w14:paraId="09C04EAD" w14:textId="77777777" w:rsidTr="00395CDF">
        <w:trPr>
          <w:trHeight w:val="58"/>
        </w:trPr>
        <w:tc>
          <w:tcPr>
            <w:tcW w:w="1880" w:type="pct"/>
            <w:vAlign w:val="center"/>
            <w:hideMark/>
          </w:tcPr>
          <w:p w14:paraId="66F4F029" w14:textId="1FB5DD89" w:rsidR="004723EE" w:rsidRPr="004723EE" w:rsidRDefault="004723EE" w:rsidP="004723EE">
            <w:pPr>
              <w:widowControl/>
              <w:tabs>
                <w:tab w:val="left" w:pos="851"/>
              </w:tabs>
              <w:autoSpaceDE/>
              <w:autoSpaceDN/>
              <w:rPr>
                <w:rFonts w:asciiTheme="minorHAnsi" w:eastAsia="Times New Roman" w:hAnsiTheme="minorHAnsi" w:cstheme="minorHAnsi"/>
                <w:color w:val="000000"/>
                <w:sz w:val="20"/>
                <w:szCs w:val="20"/>
                <w:lang w:val="en-IN" w:eastAsia="en-IN"/>
              </w:rPr>
            </w:pPr>
            <w:r w:rsidRPr="004723EE">
              <w:rPr>
                <w:rFonts w:ascii="Calibri" w:hAnsi="Calibri" w:cs="Calibri"/>
                <w:color w:val="000000"/>
              </w:rPr>
              <w:t>Average Security Deposit</w:t>
            </w:r>
          </w:p>
        </w:tc>
        <w:tc>
          <w:tcPr>
            <w:tcW w:w="627" w:type="pct"/>
            <w:vAlign w:val="center"/>
            <w:hideMark/>
          </w:tcPr>
          <w:p w14:paraId="5DAE4D9A" w14:textId="32DF9FE4"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66.44</w:t>
            </w:r>
          </w:p>
        </w:tc>
        <w:tc>
          <w:tcPr>
            <w:tcW w:w="623" w:type="pct"/>
            <w:vAlign w:val="center"/>
            <w:hideMark/>
          </w:tcPr>
          <w:p w14:paraId="02E3FEB1" w14:textId="1E4B9981"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70.05</w:t>
            </w:r>
          </w:p>
        </w:tc>
        <w:tc>
          <w:tcPr>
            <w:tcW w:w="623" w:type="pct"/>
            <w:vAlign w:val="center"/>
            <w:hideMark/>
          </w:tcPr>
          <w:p w14:paraId="7FAE756F" w14:textId="7C0B2CEC"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73.77</w:t>
            </w:r>
          </w:p>
        </w:tc>
        <w:tc>
          <w:tcPr>
            <w:tcW w:w="623" w:type="pct"/>
            <w:vAlign w:val="center"/>
            <w:hideMark/>
          </w:tcPr>
          <w:p w14:paraId="62DC18D0" w14:textId="21E35D29"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77.57</w:t>
            </w:r>
          </w:p>
        </w:tc>
        <w:tc>
          <w:tcPr>
            <w:tcW w:w="623" w:type="pct"/>
            <w:vAlign w:val="center"/>
            <w:hideMark/>
          </w:tcPr>
          <w:p w14:paraId="30B0CD4A" w14:textId="1A35C866"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81.46</w:t>
            </w:r>
          </w:p>
        </w:tc>
      </w:tr>
      <w:tr w:rsidR="004723EE" w:rsidRPr="00DF4248" w14:paraId="2F308FB7" w14:textId="77777777" w:rsidTr="00395CDF">
        <w:trPr>
          <w:trHeight w:val="58"/>
        </w:trPr>
        <w:tc>
          <w:tcPr>
            <w:tcW w:w="1880" w:type="pct"/>
            <w:vAlign w:val="center"/>
            <w:hideMark/>
          </w:tcPr>
          <w:p w14:paraId="3196FE91" w14:textId="31101E89" w:rsidR="004723EE" w:rsidRPr="004723EE" w:rsidRDefault="004723EE" w:rsidP="004723EE">
            <w:pPr>
              <w:widowControl/>
              <w:tabs>
                <w:tab w:val="left" w:pos="851"/>
              </w:tabs>
              <w:autoSpaceDE/>
              <w:autoSpaceDN/>
              <w:rPr>
                <w:rFonts w:asciiTheme="minorHAnsi" w:eastAsia="Times New Roman" w:hAnsiTheme="minorHAnsi" w:cstheme="minorHAnsi"/>
                <w:color w:val="000000"/>
                <w:sz w:val="20"/>
                <w:szCs w:val="20"/>
                <w:lang w:val="en-IN" w:eastAsia="en-IN"/>
              </w:rPr>
            </w:pPr>
            <w:r w:rsidRPr="004723EE">
              <w:rPr>
                <w:rFonts w:ascii="Calibri" w:hAnsi="Calibri" w:cs="Calibri"/>
                <w:color w:val="000000"/>
              </w:rPr>
              <w:t xml:space="preserve">Rate of </w:t>
            </w:r>
            <w:r w:rsidR="00A72C0B" w:rsidRPr="004723EE">
              <w:rPr>
                <w:rFonts w:ascii="Calibri" w:hAnsi="Calibri" w:cs="Calibri"/>
                <w:color w:val="000000"/>
              </w:rPr>
              <w:t>Interest:</w:t>
            </w:r>
            <w:r w:rsidRPr="004723EE">
              <w:rPr>
                <w:rFonts w:ascii="Calibri" w:hAnsi="Calibri" w:cs="Calibri"/>
                <w:color w:val="000000"/>
              </w:rPr>
              <w:t xml:space="preserve"> SBI Base Rate</w:t>
            </w:r>
          </w:p>
        </w:tc>
        <w:tc>
          <w:tcPr>
            <w:tcW w:w="627" w:type="pct"/>
            <w:vAlign w:val="center"/>
            <w:hideMark/>
          </w:tcPr>
          <w:p w14:paraId="08B0D19A" w14:textId="1D1CE101"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10.40%</w:t>
            </w:r>
          </w:p>
        </w:tc>
        <w:tc>
          <w:tcPr>
            <w:tcW w:w="623" w:type="pct"/>
            <w:vAlign w:val="center"/>
            <w:hideMark/>
          </w:tcPr>
          <w:p w14:paraId="0265BB05" w14:textId="637E6BC9"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10.40%</w:t>
            </w:r>
          </w:p>
        </w:tc>
        <w:tc>
          <w:tcPr>
            <w:tcW w:w="623" w:type="pct"/>
            <w:vAlign w:val="center"/>
            <w:hideMark/>
          </w:tcPr>
          <w:p w14:paraId="13C45987" w14:textId="24B24F63"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10.40%</w:t>
            </w:r>
          </w:p>
        </w:tc>
        <w:tc>
          <w:tcPr>
            <w:tcW w:w="623" w:type="pct"/>
            <w:vAlign w:val="center"/>
            <w:hideMark/>
          </w:tcPr>
          <w:p w14:paraId="6EAB580D" w14:textId="71E9B426"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10.40%</w:t>
            </w:r>
          </w:p>
        </w:tc>
        <w:tc>
          <w:tcPr>
            <w:tcW w:w="623" w:type="pct"/>
            <w:vAlign w:val="center"/>
            <w:hideMark/>
          </w:tcPr>
          <w:p w14:paraId="3E5DCA8E" w14:textId="7B393868"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10.40%</w:t>
            </w:r>
          </w:p>
        </w:tc>
      </w:tr>
      <w:tr w:rsidR="004723EE" w:rsidRPr="00DF4248" w14:paraId="79A53740" w14:textId="77777777" w:rsidTr="00395CDF">
        <w:trPr>
          <w:trHeight w:val="58"/>
        </w:trPr>
        <w:tc>
          <w:tcPr>
            <w:tcW w:w="1880" w:type="pct"/>
            <w:vAlign w:val="center"/>
            <w:hideMark/>
          </w:tcPr>
          <w:p w14:paraId="7506290F" w14:textId="28988597" w:rsidR="004723EE" w:rsidRPr="004723EE" w:rsidRDefault="004723EE" w:rsidP="004723EE">
            <w:pPr>
              <w:widowControl/>
              <w:tabs>
                <w:tab w:val="left" w:pos="851"/>
              </w:tabs>
              <w:autoSpaceDE/>
              <w:autoSpaceDN/>
              <w:rPr>
                <w:rFonts w:asciiTheme="minorHAnsi" w:eastAsia="Times New Roman" w:hAnsiTheme="minorHAnsi" w:cstheme="minorHAnsi"/>
                <w:color w:val="000000"/>
                <w:sz w:val="20"/>
                <w:szCs w:val="20"/>
                <w:lang w:val="en-IN" w:eastAsia="en-IN"/>
              </w:rPr>
            </w:pPr>
            <w:r w:rsidRPr="004723EE">
              <w:rPr>
                <w:rFonts w:ascii="Calibri" w:hAnsi="Calibri" w:cs="Calibri"/>
                <w:color w:val="000000"/>
              </w:rPr>
              <w:t>Interest on Security Deposit</w:t>
            </w:r>
          </w:p>
        </w:tc>
        <w:tc>
          <w:tcPr>
            <w:tcW w:w="627" w:type="pct"/>
            <w:vAlign w:val="center"/>
            <w:hideMark/>
          </w:tcPr>
          <w:p w14:paraId="08620C87" w14:textId="755CF7E1"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6.91</w:t>
            </w:r>
          </w:p>
        </w:tc>
        <w:tc>
          <w:tcPr>
            <w:tcW w:w="623" w:type="pct"/>
            <w:vAlign w:val="center"/>
            <w:hideMark/>
          </w:tcPr>
          <w:p w14:paraId="3487560F" w14:textId="7AB8045D"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7.28</w:t>
            </w:r>
          </w:p>
        </w:tc>
        <w:tc>
          <w:tcPr>
            <w:tcW w:w="623" w:type="pct"/>
            <w:vAlign w:val="center"/>
            <w:hideMark/>
          </w:tcPr>
          <w:p w14:paraId="46FD4E12" w14:textId="21EAF501"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7.67</w:t>
            </w:r>
          </w:p>
        </w:tc>
        <w:tc>
          <w:tcPr>
            <w:tcW w:w="623" w:type="pct"/>
            <w:vAlign w:val="center"/>
            <w:hideMark/>
          </w:tcPr>
          <w:p w14:paraId="7EA8F375" w14:textId="3F1DB117"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8.07</w:t>
            </w:r>
          </w:p>
        </w:tc>
        <w:tc>
          <w:tcPr>
            <w:tcW w:w="623" w:type="pct"/>
            <w:vAlign w:val="center"/>
            <w:hideMark/>
          </w:tcPr>
          <w:p w14:paraId="3290D76D" w14:textId="6658ACE9" w:rsidR="004723EE" w:rsidRPr="004723EE" w:rsidRDefault="004723EE" w:rsidP="004723EE">
            <w:pPr>
              <w:widowControl/>
              <w:tabs>
                <w:tab w:val="left" w:pos="851"/>
              </w:tabs>
              <w:autoSpaceDE/>
              <w:autoSpaceDN/>
              <w:jc w:val="right"/>
              <w:rPr>
                <w:rFonts w:asciiTheme="minorHAnsi" w:eastAsia="Times New Roman" w:hAnsiTheme="minorHAnsi" w:cstheme="minorHAnsi"/>
                <w:color w:val="000000"/>
                <w:sz w:val="20"/>
                <w:szCs w:val="20"/>
                <w:lang w:val="en-IN" w:eastAsia="en-IN"/>
              </w:rPr>
            </w:pPr>
            <w:r w:rsidRPr="004723EE">
              <w:rPr>
                <w:rFonts w:ascii="Calibri" w:hAnsi="Calibri" w:cs="Calibri"/>
                <w:color w:val="000000"/>
                <w:sz w:val="20"/>
                <w:szCs w:val="20"/>
              </w:rPr>
              <w:t>8.47</w:t>
            </w:r>
          </w:p>
        </w:tc>
      </w:tr>
    </w:tbl>
    <w:p w14:paraId="18D8A4C6" w14:textId="77777777" w:rsidR="00895549" w:rsidRPr="00DF4248" w:rsidRDefault="00895549" w:rsidP="007440B1">
      <w:pPr>
        <w:tabs>
          <w:tab w:val="left" w:pos="851"/>
        </w:tabs>
        <w:spacing w:line="234" w:lineRule="exact"/>
        <w:rPr>
          <w:rFonts w:asciiTheme="minorHAnsi" w:hAnsiTheme="minorHAnsi" w:cstheme="minorHAnsi"/>
          <w:sz w:val="20"/>
        </w:rPr>
      </w:pPr>
    </w:p>
    <w:p w14:paraId="5E7DD8B6" w14:textId="77777777" w:rsidR="00360B7F" w:rsidRPr="00DF4248" w:rsidRDefault="00360B7F" w:rsidP="007440B1">
      <w:pPr>
        <w:tabs>
          <w:tab w:val="left" w:pos="851"/>
        </w:tabs>
        <w:spacing w:line="234" w:lineRule="exact"/>
        <w:rPr>
          <w:rFonts w:asciiTheme="minorHAnsi" w:hAnsiTheme="minorHAnsi" w:cstheme="minorHAnsi"/>
          <w:sz w:val="20"/>
        </w:rPr>
      </w:pPr>
    </w:p>
    <w:p w14:paraId="301DF2BC" w14:textId="77777777" w:rsidR="000362B9" w:rsidRPr="00DF4248" w:rsidRDefault="000362B9" w:rsidP="007440B1">
      <w:pPr>
        <w:tabs>
          <w:tab w:val="left" w:pos="851"/>
        </w:tabs>
        <w:spacing w:line="234" w:lineRule="exact"/>
        <w:rPr>
          <w:rFonts w:asciiTheme="minorHAnsi" w:hAnsiTheme="minorHAnsi" w:cstheme="minorHAnsi"/>
          <w:sz w:val="20"/>
        </w:rPr>
      </w:pPr>
    </w:p>
    <w:p w14:paraId="008EA5F4" w14:textId="77777777" w:rsidR="000362B9" w:rsidRPr="00DF4248" w:rsidRDefault="000362B9" w:rsidP="007440B1">
      <w:pPr>
        <w:tabs>
          <w:tab w:val="left" w:pos="851"/>
        </w:tabs>
        <w:spacing w:line="234" w:lineRule="exact"/>
        <w:rPr>
          <w:rFonts w:asciiTheme="minorHAnsi" w:hAnsiTheme="minorHAnsi" w:cstheme="minorHAnsi"/>
          <w:sz w:val="20"/>
        </w:rPr>
      </w:pPr>
    </w:p>
    <w:p w14:paraId="249DCB91" w14:textId="77777777" w:rsidR="000362B9" w:rsidRPr="00DF4248" w:rsidRDefault="000362B9" w:rsidP="007440B1">
      <w:pPr>
        <w:tabs>
          <w:tab w:val="left" w:pos="851"/>
        </w:tabs>
        <w:spacing w:line="234" w:lineRule="exact"/>
        <w:rPr>
          <w:rFonts w:asciiTheme="minorHAnsi" w:hAnsiTheme="minorHAnsi" w:cstheme="minorHAnsi"/>
          <w:sz w:val="20"/>
        </w:rPr>
      </w:pPr>
    </w:p>
    <w:p w14:paraId="4BBF4862" w14:textId="77777777" w:rsidR="000362B9" w:rsidRPr="00DF4248" w:rsidRDefault="000362B9" w:rsidP="007440B1">
      <w:pPr>
        <w:tabs>
          <w:tab w:val="left" w:pos="851"/>
        </w:tabs>
        <w:spacing w:line="234" w:lineRule="exact"/>
        <w:rPr>
          <w:rFonts w:asciiTheme="minorHAnsi" w:hAnsiTheme="minorHAnsi" w:cstheme="minorHAnsi"/>
          <w:sz w:val="20"/>
        </w:rPr>
      </w:pPr>
    </w:p>
    <w:p w14:paraId="764A3102" w14:textId="77777777" w:rsidR="000362B9" w:rsidRPr="00DF4248" w:rsidRDefault="000362B9" w:rsidP="007440B1">
      <w:pPr>
        <w:tabs>
          <w:tab w:val="left" w:pos="851"/>
        </w:tabs>
        <w:spacing w:line="234" w:lineRule="exact"/>
        <w:rPr>
          <w:rFonts w:asciiTheme="minorHAnsi" w:hAnsiTheme="minorHAnsi" w:cstheme="minorHAnsi"/>
          <w:sz w:val="20"/>
        </w:rPr>
      </w:pPr>
    </w:p>
    <w:p w14:paraId="1E8987E6" w14:textId="77777777" w:rsidR="000362B9" w:rsidRPr="00DF4248" w:rsidRDefault="000362B9" w:rsidP="007440B1">
      <w:pPr>
        <w:tabs>
          <w:tab w:val="left" w:pos="851"/>
        </w:tabs>
        <w:spacing w:line="234" w:lineRule="exact"/>
        <w:rPr>
          <w:rFonts w:asciiTheme="minorHAnsi" w:hAnsiTheme="minorHAnsi" w:cstheme="minorHAnsi"/>
          <w:sz w:val="20"/>
        </w:rPr>
      </w:pPr>
    </w:p>
    <w:p w14:paraId="39B9A5BD" w14:textId="77777777" w:rsidR="000362B9" w:rsidRPr="00DF4248" w:rsidRDefault="000362B9" w:rsidP="007440B1">
      <w:pPr>
        <w:tabs>
          <w:tab w:val="left" w:pos="851"/>
        </w:tabs>
        <w:spacing w:line="234" w:lineRule="exact"/>
        <w:rPr>
          <w:rFonts w:asciiTheme="minorHAnsi" w:hAnsiTheme="minorHAnsi" w:cstheme="minorHAnsi"/>
          <w:sz w:val="20"/>
        </w:rPr>
      </w:pPr>
    </w:p>
    <w:p w14:paraId="696EAE73" w14:textId="27AB3076" w:rsidR="00F871D8" w:rsidRPr="00137924" w:rsidRDefault="003538AA" w:rsidP="004809AA">
      <w:pPr>
        <w:pStyle w:val="ListParagraph"/>
        <w:numPr>
          <w:ilvl w:val="2"/>
          <w:numId w:val="14"/>
        </w:numPr>
        <w:tabs>
          <w:tab w:val="left" w:pos="851"/>
          <w:tab w:val="left" w:pos="860"/>
        </w:tabs>
        <w:spacing w:before="83" w:line="276" w:lineRule="auto"/>
        <w:ind w:left="860" w:right="1158"/>
        <w:rPr>
          <w:rFonts w:asciiTheme="minorHAnsi" w:hAnsiTheme="minorHAnsi" w:cstheme="minorHAnsi"/>
          <w:sz w:val="24"/>
        </w:rPr>
      </w:pPr>
      <w:r w:rsidRPr="00DF4248">
        <w:rPr>
          <w:rFonts w:asciiTheme="minorHAnsi" w:hAnsiTheme="minorHAnsi" w:cstheme="minorHAnsi"/>
          <w:sz w:val="24"/>
        </w:rPr>
        <w:t>The</w:t>
      </w:r>
      <w:r w:rsidRPr="00DF4248">
        <w:rPr>
          <w:rFonts w:asciiTheme="minorHAnsi" w:hAnsiTheme="minorHAnsi" w:cstheme="minorHAnsi"/>
          <w:spacing w:val="-11"/>
          <w:sz w:val="24"/>
        </w:rPr>
        <w:t xml:space="preserve"> </w:t>
      </w:r>
      <w:r w:rsidRPr="00DF4248">
        <w:rPr>
          <w:rFonts w:asciiTheme="minorHAnsi" w:hAnsiTheme="minorHAnsi" w:cstheme="minorHAnsi"/>
          <w:sz w:val="24"/>
        </w:rPr>
        <w:t>Hon’ble</w:t>
      </w:r>
      <w:r w:rsidRPr="00DF4248">
        <w:rPr>
          <w:rFonts w:asciiTheme="minorHAnsi" w:hAnsiTheme="minorHAnsi" w:cstheme="minorHAnsi"/>
          <w:spacing w:val="-10"/>
          <w:sz w:val="24"/>
        </w:rPr>
        <w:t xml:space="preserve"> </w:t>
      </w:r>
      <w:r w:rsidRPr="00DF4248">
        <w:rPr>
          <w:rFonts w:asciiTheme="minorHAnsi" w:hAnsiTheme="minorHAnsi" w:cstheme="minorHAnsi"/>
          <w:sz w:val="24"/>
        </w:rPr>
        <w:t>Commission</w:t>
      </w:r>
      <w:r w:rsidRPr="00DF4248">
        <w:rPr>
          <w:rFonts w:asciiTheme="minorHAnsi" w:hAnsiTheme="minorHAnsi" w:cstheme="minorHAnsi"/>
          <w:spacing w:val="-10"/>
          <w:sz w:val="24"/>
        </w:rPr>
        <w:t xml:space="preserve"> </w:t>
      </w:r>
      <w:r w:rsidRPr="00DF4248">
        <w:rPr>
          <w:rFonts w:asciiTheme="minorHAnsi" w:hAnsiTheme="minorHAnsi" w:cstheme="minorHAnsi"/>
          <w:sz w:val="24"/>
        </w:rPr>
        <w:t>is</w:t>
      </w:r>
      <w:r w:rsidRPr="00DF4248">
        <w:rPr>
          <w:rFonts w:asciiTheme="minorHAnsi" w:hAnsiTheme="minorHAnsi" w:cstheme="minorHAnsi"/>
          <w:spacing w:val="-10"/>
          <w:sz w:val="24"/>
        </w:rPr>
        <w:t xml:space="preserve"> </w:t>
      </w:r>
      <w:r w:rsidRPr="00DF4248">
        <w:rPr>
          <w:rFonts w:asciiTheme="minorHAnsi" w:hAnsiTheme="minorHAnsi" w:cstheme="minorHAnsi"/>
          <w:sz w:val="24"/>
        </w:rPr>
        <w:t>requested</w:t>
      </w:r>
      <w:r w:rsidRPr="00DF4248">
        <w:rPr>
          <w:rFonts w:asciiTheme="minorHAnsi" w:hAnsiTheme="minorHAnsi" w:cstheme="minorHAnsi"/>
          <w:spacing w:val="-12"/>
          <w:sz w:val="24"/>
        </w:rPr>
        <w:t xml:space="preserve"> </w:t>
      </w:r>
      <w:r w:rsidRPr="00DF4248">
        <w:rPr>
          <w:rFonts w:asciiTheme="minorHAnsi" w:hAnsiTheme="minorHAnsi" w:cstheme="minorHAnsi"/>
          <w:sz w:val="24"/>
        </w:rPr>
        <w:t>to</w:t>
      </w:r>
      <w:r w:rsidRPr="00DF4248">
        <w:rPr>
          <w:rFonts w:asciiTheme="minorHAnsi" w:hAnsiTheme="minorHAnsi" w:cstheme="minorHAnsi"/>
          <w:spacing w:val="-10"/>
          <w:sz w:val="24"/>
        </w:rPr>
        <w:t xml:space="preserve"> </w:t>
      </w:r>
      <w:r w:rsidRPr="00DF4248">
        <w:rPr>
          <w:rFonts w:asciiTheme="minorHAnsi" w:hAnsiTheme="minorHAnsi" w:cstheme="minorHAnsi"/>
          <w:sz w:val="24"/>
        </w:rPr>
        <w:t>approve</w:t>
      </w:r>
      <w:r w:rsidRPr="00DF4248">
        <w:rPr>
          <w:rFonts w:asciiTheme="minorHAnsi" w:hAnsiTheme="minorHAnsi" w:cstheme="minorHAnsi"/>
          <w:spacing w:val="-10"/>
          <w:sz w:val="24"/>
        </w:rPr>
        <w:t xml:space="preserve"> </w:t>
      </w:r>
      <w:r w:rsidRPr="00DF4248">
        <w:rPr>
          <w:rFonts w:asciiTheme="minorHAnsi" w:hAnsiTheme="minorHAnsi" w:cstheme="minorHAnsi"/>
          <w:sz w:val="24"/>
        </w:rPr>
        <w:t>the</w:t>
      </w:r>
      <w:r w:rsidRPr="00DF4248">
        <w:rPr>
          <w:rFonts w:asciiTheme="minorHAnsi" w:hAnsiTheme="minorHAnsi" w:cstheme="minorHAnsi"/>
          <w:spacing w:val="-10"/>
          <w:sz w:val="24"/>
        </w:rPr>
        <w:t xml:space="preserve"> </w:t>
      </w:r>
      <w:r w:rsidRPr="00DF4248">
        <w:rPr>
          <w:rFonts w:asciiTheme="minorHAnsi" w:hAnsiTheme="minorHAnsi" w:cstheme="minorHAnsi"/>
          <w:sz w:val="24"/>
        </w:rPr>
        <w:t>Interest</w:t>
      </w:r>
      <w:r w:rsidRPr="00DF4248">
        <w:rPr>
          <w:rFonts w:asciiTheme="minorHAnsi" w:hAnsiTheme="minorHAnsi" w:cstheme="minorHAnsi"/>
          <w:spacing w:val="-10"/>
          <w:sz w:val="24"/>
        </w:rPr>
        <w:t xml:space="preserve"> </w:t>
      </w:r>
      <w:r w:rsidRPr="00DF4248">
        <w:rPr>
          <w:rFonts w:asciiTheme="minorHAnsi" w:hAnsiTheme="minorHAnsi" w:cstheme="minorHAnsi"/>
          <w:sz w:val="24"/>
        </w:rPr>
        <w:t>on</w:t>
      </w:r>
      <w:r w:rsidRPr="00DF4248">
        <w:rPr>
          <w:rFonts w:asciiTheme="minorHAnsi" w:hAnsiTheme="minorHAnsi" w:cstheme="minorHAnsi"/>
          <w:spacing w:val="-11"/>
          <w:sz w:val="24"/>
        </w:rPr>
        <w:t xml:space="preserve"> </w:t>
      </w:r>
      <w:r w:rsidRPr="00DF4248">
        <w:rPr>
          <w:rFonts w:asciiTheme="minorHAnsi" w:hAnsiTheme="minorHAnsi" w:cstheme="minorHAnsi"/>
          <w:sz w:val="24"/>
        </w:rPr>
        <w:t>security</w:t>
      </w:r>
      <w:r w:rsidRPr="00DF4248">
        <w:rPr>
          <w:rFonts w:asciiTheme="minorHAnsi" w:hAnsiTheme="minorHAnsi" w:cstheme="minorHAnsi"/>
          <w:spacing w:val="-12"/>
          <w:sz w:val="24"/>
        </w:rPr>
        <w:t xml:space="preserve"> </w:t>
      </w:r>
      <w:r w:rsidRPr="00DF4248">
        <w:rPr>
          <w:rFonts w:asciiTheme="minorHAnsi" w:hAnsiTheme="minorHAnsi" w:cstheme="minorHAnsi"/>
          <w:sz w:val="24"/>
        </w:rPr>
        <w:t>deposits for control period.</w:t>
      </w:r>
    </w:p>
    <w:p w14:paraId="6D0304C5" w14:textId="30FADE01" w:rsidR="00895549" w:rsidRPr="00DD7235"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196" w:name="_Toc214785306"/>
      <w:bookmarkStart w:id="197" w:name="_Toc214967139"/>
      <w:bookmarkStart w:id="198" w:name="_Toc215186354"/>
      <w:r w:rsidRPr="00DD7235">
        <w:rPr>
          <w:rFonts w:asciiTheme="minorHAnsi" w:hAnsiTheme="minorHAnsi" w:cstheme="minorHAnsi"/>
          <w:i w:val="0"/>
          <w:iCs w:val="0"/>
          <w:color w:val="215868" w:themeColor="accent5" w:themeShade="80"/>
          <w:sz w:val="28"/>
          <w:szCs w:val="28"/>
        </w:rPr>
        <w:t>Non-Tariff Income</w:t>
      </w:r>
      <w:bookmarkEnd w:id="196"/>
      <w:bookmarkEnd w:id="197"/>
      <w:bookmarkEnd w:id="198"/>
    </w:p>
    <w:p w14:paraId="6D0304C6" w14:textId="3CB9AD49" w:rsidR="00895549" w:rsidRPr="00DF4248" w:rsidRDefault="003538AA" w:rsidP="004809AA">
      <w:pPr>
        <w:pStyle w:val="ListParagraph"/>
        <w:numPr>
          <w:ilvl w:val="2"/>
          <w:numId w:val="14"/>
        </w:numPr>
        <w:tabs>
          <w:tab w:val="left" w:pos="851"/>
          <w:tab w:val="left" w:pos="860"/>
        </w:tabs>
        <w:spacing w:before="109" w:line="278" w:lineRule="auto"/>
        <w:ind w:left="860" w:right="1155"/>
        <w:rPr>
          <w:rFonts w:asciiTheme="minorHAnsi" w:hAnsiTheme="minorHAnsi" w:cstheme="minorHAnsi"/>
          <w:sz w:val="24"/>
        </w:rPr>
      </w:pPr>
      <w:r w:rsidRPr="00DF4248">
        <w:rPr>
          <w:rFonts w:asciiTheme="minorHAnsi" w:hAnsiTheme="minorHAnsi" w:cstheme="minorHAnsi"/>
          <w:sz w:val="24"/>
        </w:rPr>
        <w:t xml:space="preserve">The amount of Non-Tariff Income for FY </w:t>
      </w:r>
      <w:r w:rsidR="00DD7235">
        <w:rPr>
          <w:rFonts w:asciiTheme="minorHAnsi" w:hAnsiTheme="minorHAnsi" w:cstheme="minorHAnsi"/>
          <w:sz w:val="24"/>
        </w:rPr>
        <w:t>20</w:t>
      </w:r>
      <w:r w:rsidRPr="00DF4248">
        <w:rPr>
          <w:rFonts w:asciiTheme="minorHAnsi" w:hAnsiTheme="minorHAnsi" w:cstheme="minorHAnsi"/>
          <w:sz w:val="24"/>
        </w:rPr>
        <w:t>2</w:t>
      </w:r>
      <w:r w:rsidR="00C6105F" w:rsidRPr="00DF4248">
        <w:rPr>
          <w:rFonts w:asciiTheme="minorHAnsi" w:hAnsiTheme="minorHAnsi" w:cstheme="minorHAnsi"/>
          <w:sz w:val="24"/>
        </w:rPr>
        <w:t>6-27</w:t>
      </w:r>
      <w:r w:rsidRPr="00DF4248">
        <w:rPr>
          <w:rFonts w:asciiTheme="minorHAnsi" w:hAnsiTheme="minorHAnsi" w:cstheme="minorHAnsi"/>
          <w:sz w:val="24"/>
        </w:rPr>
        <w:t xml:space="preserve"> has been considered at Rs. </w:t>
      </w:r>
      <w:r w:rsidR="00756367" w:rsidRPr="00DF4248">
        <w:rPr>
          <w:rFonts w:asciiTheme="minorHAnsi" w:hAnsiTheme="minorHAnsi" w:cstheme="minorHAnsi"/>
          <w:sz w:val="24"/>
        </w:rPr>
        <w:t>2.98</w:t>
      </w:r>
      <w:r w:rsidRPr="00DF4248">
        <w:rPr>
          <w:rFonts w:asciiTheme="minorHAnsi" w:hAnsiTheme="minorHAnsi" w:cstheme="minorHAnsi"/>
          <w:sz w:val="24"/>
        </w:rPr>
        <w:t xml:space="preserve"> crore. The estimated NTI has been projected </w:t>
      </w:r>
      <w:r w:rsidR="00F76627" w:rsidRPr="00DF4248">
        <w:rPr>
          <w:rFonts w:asciiTheme="minorHAnsi" w:hAnsiTheme="minorHAnsi" w:cstheme="minorHAnsi"/>
          <w:sz w:val="24"/>
        </w:rPr>
        <w:t>with an escalation of</w:t>
      </w:r>
      <w:r w:rsidRPr="00DF4248">
        <w:rPr>
          <w:rFonts w:asciiTheme="minorHAnsi" w:hAnsiTheme="minorHAnsi" w:cstheme="minorHAnsi"/>
          <w:sz w:val="24"/>
        </w:rPr>
        <w:t xml:space="preserve"> 2</w:t>
      </w:r>
      <w:r w:rsidR="00756367" w:rsidRPr="00DF4248">
        <w:rPr>
          <w:rFonts w:asciiTheme="minorHAnsi" w:hAnsiTheme="minorHAnsi" w:cstheme="minorHAnsi"/>
          <w:sz w:val="24"/>
        </w:rPr>
        <w:t>%</w:t>
      </w:r>
      <w:r w:rsidRPr="00DF4248">
        <w:rPr>
          <w:rFonts w:asciiTheme="minorHAnsi" w:hAnsiTheme="minorHAnsi" w:cstheme="minorHAnsi"/>
          <w:sz w:val="24"/>
        </w:rPr>
        <w:t xml:space="preserve"> each year for next Control Period as tabulated below:</w:t>
      </w:r>
    </w:p>
    <w:p w14:paraId="6D0304C8" w14:textId="7494482C" w:rsidR="00895549" w:rsidRPr="00DD7235" w:rsidRDefault="00D80737" w:rsidP="00DD7235">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bookmarkStart w:id="199" w:name="_bookmark159"/>
      <w:bookmarkEnd w:id="199"/>
      <w:r w:rsidRPr="00DD7235">
        <w:rPr>
          <w:rFonts w:ascii="Calibri" w:eastAsia="Calibri" w:hAnsi="Calibri" w:cs="Calibri"/>
          <w:b/>
          <w:bCs/>
          <w:color w:val="002060"/>
        </w:rPr>
        <w:t xml:space="preserve">             </w:t>
      </w:r>
      <w:bookmarkStart w:id="200" w:name="_Toc214779764"/>
      <w:bookmarkStart w:id="201" w:name="_Toc215186192"/>
      <w:r w:rsidRPr="00DD7235">
        <w:rPr>
          <w:rFonts w:ascii="Calibri" w:eastAsia="Calibri" w:hAnsi="Calibri" w:cs="Calibri"/>
          <w:b/>
          <w:bCs/>
          <w:color w:val="002060"/>
        </w:rPr>
        <w:t xml:space="preserve">Table </w:t>
      </w:r>
      <w:r w:rsidRPr="00DD7235">
        <w:rPr>
          <w:rFonts w:ascii="Calibri" w:eastAsia="Calibri" w:hAnsi="Calibri" w:cs="Calibri"/>
          <w:b/>
          <w:bCs/>
          <w:color w:val="002060"/>
        </w:rPr>
        <w:fldChar w:fldCharType="begin"/>
      </w:r>
      <w:r w:rsidRPr="00DD7235">
        <w:rPr>
          <w:rFonts w:ascii="Calibri" w:eastAsia="Calibri" w:hAnsi="Calibri" w:cs="Calibri"/>
          <w:b/>
          <w:bCs/>
          <w:color w:val="002060"/>
        </w:rPr>
        <w:instrText xml:space="preserve"> SEQ Table \* ARABIC </w:instrText>
      </w:r>
      <w:r w:rsidRPr="00DD7235">
        <w:rPr>
          <w:rFonts w:ascii="Calibri" w:eastAsia="Calibri" w:hAnsi="Calibri" w:cs="Calibri"/>
          <w:b/>
          <w:bCs/>
          <w:color w:val="002060"/>
        </w:rPr>
        <w:fldChar w:fldCharType="separate"/>
      </w:r>
      <w:r w:rsidR="00161494">
        <w:rPr>
          <w:rFonts w:ascii="Calibri" w:eastAsia="Calibri" w:hAnsi="Calibri" w:cs="Calibri"/>
          <w:b/>
          <w:bCs/>
          <w:noProof/>
          <w:color w:val="002060"/>
        </w:rPr>
        <w:t>46</w:t>
      </w:r>
      <w:r w:rsidRPr="00DD7235">
        <w:rPr>
          <w:rFonts w:ascii="Calibri" w:eastAsia="Calibri" w:hAnsi="Calibri" w:cs="Calibri"/>
          <w:b/>
          <w:bCs/>
          <w:color w:val="002060"/>
        </w:rPr>
        <w:fldChar w:fldCharType="end"/>
      </w:r>
      <w:r w:rsidRPr="00DD7235">
        <w:rPr>
          <w:rFonts w:ascii="Calibri" w:eastAsia="Calibri" w:hAnsi="Calibri" w:cs="Calibri"/>
          <w:b/>
          <w:bCs/>
          <w:color w:val="002060"/>
        </w:rPr>
        <w:t>:</w:t>
      </w:r>
      <w:r w:rsidR="003538AA" w:rsidRPr="00DD7235">
        <w:rPr>
          <w:rFonts w:ascii="Calibri" w:eastAsia="Calibri" w:hAnsi="Calibri" w:cs="Calibri"/>
          <w:b/>
          <w:bCs/>
          <w:color w:val="002060"/>
        </w:rPr>
        <w:t xml:space="preserve">TSL Non-Tariff Income for MYT Control Period </w:t>
      </w:r>
      <w:bookmarkEnd w:id="200"/>
      <w:r w:rsidR="006726DB">
        <w:rPr>
          <w:rFonts w:ascii="Calibri" w:eastAsia="Calibri" w:hAnsi="Calibri" w:cs="Calibri"/>
          <w:b/>
          <w:bCs/>
          <w:color w:val="002060"/>
        </w:rPr>
        <w:t>(in Rs. Cr.)</w:t>
      </w:r>
      <w:bookmarkEnd w:id="201"/>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4"/>
        <w:gridCol w:w="850"/>
        <w:gridCol w:w="992"/>
        <w:gridCol w:w="993"/>
        <w:gridCol w:w="1134"/>
        <w:gridCol w:w="811"/>
      </w:tblGrid>
      <w:tr w:rsidR="00DD7235" w:rsidRPr="00DF4248" w14:paraId="6D0304CF" w14:textId="77777777" w:rsidTr="006726DB">
        <w:trPr>
          <w:trHeight w:val="299"/>
        </w:trPr>
        <w:tc>
          <w:tcPr>
            <w:tcW w:w="3544" w:type="dxa"/>
            <w:shd w:val="clear" w:color="auto" w:fill="BEBEBE"/>
            <w:vAlign w:val="center"/>
          </w:tcPr>
          <w:p w14:paraId="6D0304C9" w14:textId="350D50CA" w:rsidR="00DD7235" w:rsidRPr="00DF4248" w:rsidRDefault="00DD7235" w:rsidP="00DD7235">
            <w:pPr>
              <w:pStyle w:val="TableParagraph"/>
              <w:tabs>
                <w:tab w:val="left" w:pos="851"/>
              </w:tabs>
              <w:spacing w:before="13"/>
              <w:ind w:right="498"/>
              <w:rPr>
                <w:rFonts w:asciiTheme="minorHAnsi" w:hAnsiTheme="minorHAnsi" w:cstheme="minorHAnsi"/>
                <w:sz w:val="20"/>
              </w:rPr>
            </w:pPr>
            <w:r w:rsidRPr="00395CDF">
              <w:rPr>
                <w:rFonts w:asciiTheme="minorHAnsi" w:hAnsiTheme="minorHAnsi" w:cstheme="minorHAnsi"/>
                <w:b/>
                <w:bCs/>
                <w:spacing w:val="-2"/>
                <w:sz w:val="18"/>
                <w:szCs w:val="18"/>
              </w:rPr>
              <w:t>Particulars</w:t>
            </w:r>
          </w:p>
        </w:tc>
        <w:tc>
          <w:tcPr>
            <w:tcW w:w="850" w:type="dxa"/>
            <w:shd w:val="clear" w:color="auto" w:fill="BEBEBE"/>
            <w:vAlign w:val="center"/>
          </w:tcPr>
          <w:p w14:paraId="6D0304CA" w14:textId="251A52F0" w:rsidR="00DD7235" w:rsidRPr="00DF4248" w:rsidRDefault="00DD7235" w:rsidP="00DD7235">
            <w:pPr>
              <w:pStyle w:val="TableParagraph"/>
              <w:tabs>
                <w:tab w:val="left" w:pos="851"/>
              </w:tabs>
              <w:spacing w:before="13"/>
              <w:ind w:left="8" w:right="1"/>
              <w:rPr>
                <w:rFonts w:asciiTheme="minorHAnsi" w:hAnsiTheme="minorHAnsi" w:cstheme="minorHAnsi"/>
                <w:sz w:val="20"/>
              </w:rPr>
            </w:pPr>
            <w:r w:rsidRPr="00395CDF">
              <w:rPr>
                <w:rFonts w:asciiTheme="minorHAnsi" w:hAnsiTheme="minorHAnsi" w:cstheme="minorHAnsi"/>
                <w:b/>
                <w:bCs/>
                <w:sz w:val="18"/>
                <w:szCs w:val="18"/>
                <w:lang w:val="en-IN" w:eastAsia="en-IN"/>
              </w:rPr>
              <w:t xml:space="preserve">FY </w:t>
            </w:r>
            <w:r w:rsidRPr="00395CDF">
              <w:rPr>
                <w:rFonts w:asciiTheme="minorHAnsi" w:hAnsiTheme="minorHAnsi" w:cstheme="minorHAnsi"/>
                <w:b/>
                <w:bCs/>
                <w:sz w:val="18"/>
                <w:szCs w:val="18"/>
                <w:lang w:val="en-IN" w:eastAsia="en-IN"/>
              </w:rPr>
              <w:br/>
              <w:t>2026-27</w:t>
            </w:r>
          </w:p>
        </w:tc>
        <w:tc>
          <w:tcPr>
            <w:tcW w:w="992" w:type="dxa"/>
            <w:shd w:val="clear" w:color="auto" w:fill="BEBEBE"/>
            <w:vAlign w:val="center"/>
          </w:tcPr>
          <w:p w14:paraId="6D0304CB" w14:textId="78CAAFCC" w:rsidR="00DD7235" w:rsidRPr="00DF4248" w:rsidRDefault="00DD7235" w:rsidP="00DD7235">
            <w:pPr>
              <w:pStyle w:val="TableParagraph"/>
              <w:tabs>
                <w:tab w:val="left" w:pos="851"/>
              </w:tabs>
              <w:spacing w:before="13"/>
              <w:ind w:left="6" w:right="3"/>
              <w:rPr>
                <w:rFonts w:asciiTheme="minorHAnsi" w:hAnsiTheme="minorHAnsi" w:cstheme="minorHAnsi"/>
                <w:sz w:val="20"/>
              </w:rPr>
            </w:pPr>
            <w:r w:rsidRPr="00395CDF">
              <w:rPr>
                <w:rFonts w:asciiTheme="minorHAnsi" w:hAnsiTheme="minorHAnsi" w:cstheme="minorHAnsi"/>
                <w:b/>
                <w:bCs/>
                <w:sz w:val="18"/>
                <w:szCs w:val="18"/>
                <w:lang w:val="en-IN" w:eastAsia="en-IN"/>
              </w:rPr>
              <w:t xml:space="preserve">FY </w:t>
            </w:r>
            <w:r w:rsidRPr="00395CDF">
              <w:rPr>
                <w:rFonts w:asciiTheme="minorHAnsi" w:hAnsiTheme="minorHAnsi" w:cstheme="minorHAnsi"/>
                <w:b/>
                <w:bCs/>
                <w:sz w:val="18"/>
                <w:szCs w:val="18"/>
                <w:lang w:val="en-IN" w:eastAsia="en-IN"/>
              </w:rPr>
              <w:br/>
              <w:t>2027-28</w:t>
            </w:r>
          </w:p>
        </w:tc>
        <w:tc>
          <w:tcPr>
            <w:tcW w:w="993" w:type="dxa"/>
            <w:shd w:val="clear" w:color="auto" w:fill="BEBEBE"/>
            <w:vAlign w:val="center"/>
          </w:tcPr>
          <w:p w14:paraId="6D0304CC" w14:textId="7DBE367F" w:rsidR="00DD7235" w:rsidRPr="00DF4248" w:rsidRDefault="00DD7235" w:rsidP="00DD7235">
            <w:pPr>
              <w:pStyle w:val="TableParagraph"/>
              <w:tabs>
                <w:tab w:val="left" w:pos="851"/>
              </w:tabs>
              <w:spacing w:before="13"/>
              <w:ind w:left="8" w:right="2"/>
              <w:rPr>
                <w:rFonts w:asciiTheme="minorHAnsi" w:hAnsiTheme="minorHAnsi" w:cstheme="minorHAnsi"/>
                <w:sz w:val="20"/>
              </w:rPr>
            </w:pPr>
            <w:r w:rsidRPr="00395CDF">
              <w:rPr>
                <w:rFonts w:asciiTheme="minorHAnsi" w:hAnsiTheme="minorHAnsi" w:cstheme="minorHAnsi"/>
                <w:b/>
                <w:bCs/>
                <w:sz w:val="18"/>
                <w:szCs w:val="18"/>
                <w:lang w:val="en-IN" w:eastAsia="en-IN"/>
              </w:rPr>
              <w:t xml:space="preserve">FY </w:t>
            </w:r>
            <w:r w:rsidRPr="00395CDF">
              <w:rPr>
                <w:rFonts w:asciiTheme="minorHAnsi" w:hAnsiTheme="minorHAnsi" w:cstheme="minorHAnsi"/>
                <w:b/>
                <w:bCs/>
                <w:sz w:val="18"/>
                <w:szCs w:val="18"/>
                <w:lang w:val="en-IN" w:eastAsia="en-IN"/>
              </w:rPr>
              <w:br/>
              <w:t>2028-29</w:t>
            </w:r>
          </w:p>
        </w:tc>
        <w:tc>
          <w:tcPr>
            <w:tcW w:w="1134" w:type="dxa"/>
            <w:shd w:val="clear" w:color="auto" w:fill="BEBEBE"/>
            <w:vAlign w:val="center"/>
          </w:tcPr>
          <w:p w14:paraId="6D0304CD" w14:textId="25E46ECE" w:rsidR="00DD7235" w:rsidRPr="00DF4248" w:rsidRDefault="00DD7235" w:rsidP="00DD7235">
            <w:pPr>
              <w:pStyle w:val="TableParagraph"/>
              <w:tabs>
                <w:tab w:val="left" w:pos="851"/>
              </w:tabs>
              <w:spacing w:before="13"/>
              <w:ind w:left="4" w:right="2"/>
              <w:rPr>
                <w:rFonts w:asciiTheme="minorHAnsi" w:hAnsiTheme="minorHAnsi" w:cstheme="minorHAnsi"/>
                <w:sz w:val="20"/>
              </w:rPr>
            </w:pPr>
            <w:r w:rsidRPr="00395CDF">
              <w:rPr>
                <w:rFonts w:asciiTheme="minorHAnsi" w:hAnsiTheme="minorHAnsi" w:cstheme="minorHAnsi"/>
                <w:b/>
                <w:bCs/>
                <w:sz w:val="18"/>
                <w:szCs w:val="18"/>
                <w:lang w:val="en-IN" w:eastAsia="en-IN"/>
              </w:rPr>
              <w:t xml:space="preserve">FY </w:t>
            </w:r>
            <w:r w:rsidRPr="00395CDF">
              <w:rPr>
                <w:rFonts w:asciiTheme="minorHAnsi" w:hAnsiTheme="minorHAnsi" w:cstheme="minorHAnsi"/>
                <w:b/>
                <w:bCs/>
                <w:sz w:val="18"/>
                <w:szCs w:val="18"/>
                <w:lang w:val="en-IN" w:eastAsia="en-IN"/>
              </w:rPr>
              <w:br/>
              <w:t>2029-30</w:t>
            </w:r>
          </w:p>
        </w:tc>
        <w:tc>
          <w:tcPr>
            <w:tcW w:w="811" w:type="dxa"/>
            <w:shd w:val="clear" w:color="auto" w:fill="BEBEBE"/>
            <w:vAlign w:val="center"/>
          </w:tcPr>
          <w:p w14:paraId="6D0304CE" w14:textId="6B70BC7B" w:rsidR="00DD7235" w:rsidRPr="00DF4248" w:rsidRDefault="00DD7235" w:rsidP="00DD7235">
            <w:pPr>
              <w:pStyle w:val="TableParagraph"/>
              <w:tabs>
                <w:tab w:val="left" w:pos="851"/>
              </w:tabs>
              <w:spacing w:before="13"/>
              <w:ind w:left="6" w:right="5"/>
              <w:rPr>
                <w:rFonts w:asciiTheme="minorHAnsi" w:hAnsiTheme="minorHAnsi" w:cstheme="minorHAnsi"/>
                <w:sz w:val="20"/>
              </w:rPr>
            </w:pPr>
            <w:r w:rsidRPr="00395CDF">
              <w:rPr>
                <w:rFonts w:asciiTheme="minorHAnsi" w:hAnsiTheme="minorHAnsi" w:cstheme="minorHAnsi"/>
                <w:b/>
                <w:bCs/>
                <w:sz w:val="18"/>
                <w:szCs w:val="18"/>
                <w:lang w:val="en-IN" w:eastAsia="en-IN"/>
              </w:rPr>
              <w:t xml:space="preserve">FY </w:t>
            </w:r>
            <w:r w:rsidRPr="00395CDF">
              <w:rPr>
                <w:rFonts w:asciiTheme="minorHAnsi" w:hAnsiTheme="minorHAnsi" w:cstheme="minorHAnsi"/>
                <w:b/>
                <w:bCs/>
                <w:sz w:val="18"/>
                <w:szCs w:val="18"/>
                <w:lang w:val="en-IN" w:eastAsia="en-IN"/>
              </w:rPr>
              <w:br/>
              <w:t>2030-31</w:t>
            </w:r>
          </w:p>
        </w:tc>
      </w:tr>
      <w:tr w:rsidR="00C079FA" w:rsidRPr="00DF4248" w14:paraId="6D0304D6" w14:textId="77777777" w:rsidTr="006726DB">
        <w:trPr>
          <w:trHeight w:val="63"/>
        </w:trPr>
        <w:tc>
          <w:tcPr>
            <w:tcW w:w="3544" w:type="dxa"/>
            <w:vAlign w:val="center"/>
          </w:tcPr>
          <w:p w14:paraId="6D0304D0" w14:textId="77777777" w:rsidR="00C079FA" w:rsidRPr="00DD7235" w:rsidRDefault="00C079FA" w:rsidP="00DD7235">
            <w:pPr>
              <w:widowControl/>
              <w:tabs>
                <w:tab w:val="left" w:pos="851"/>
              </w:tabs>
              <w:autoSpaceDE/>
              <w:autoSpaceDN/>
              <w:jc w:val="center"/>
              <w:rPr>
                <w:rFonts w:asciiTheme="minorHAnsi" w:hAnsiTheme="minorHAnsi" w:cstheme="minorHAnsi"/>
                <w:color w:val="000000"/>
                <w:sz w:val="18"/>
                <w:szCs w:val="18"/>
              </w:rPr>
            </w:pPr>
            <w:r w:rsidRPr="00DD7235">
              <w:rPr>
                <w:rFonts w:asciiTheme="minorHAnsi" w:hAnsiTheme="minorHAnsi" w:cstheme="minorHAnsi"/>
                <w:color w:val="000000"/>
                <w:sz w:val="18"/>
                <w:szCs w:val="18"/>
              </w:rPr>
              <w:t>Opening Balance</w:t>
            </w:r>
          </w:p>
        </w:tc>
        <w:tc>
          <w:tcPr>
            <w:tcW w:w="850" w:type="dxa"/>
            <w:vAlign w:val="center"/>
          </w:tcPr>
          <w:p w14:paraId="6D0304D1" w14:textId="20CB0628" w:rsidR="00C079FA" w:rsidRPr="00DD7235" w:rsidRDefault="00C079FA" w:rsidP="00DD7235">
            <w:pPr>
              <w:widowControl/>
              <w:tabs>
                <w:tab w:val="left" w:pos="851"/>
              </w:tabs>
              <w:autoSpaceDE/>
              <w:autoSpaceDN/>
              <w:jc w:val="center"/>
              <w:rPr>
                <w:rFonts w:asciiTheme="minorHAnsi" w:hAnsiTheme="minorHAnsi" w:cstheme="minorHAnsi"/>
                <w:color w:val="000000"/>
                <w:sz w:val="18"/>
                <w:szCs w:val="18"/>
              </w:rPr>
            </w:pPr>
            <w:r w:rsidRPr="00DD7235">
              <w:rPr>
                <w:rFonts w:asciiTheme="minorHAnsi" w:hAnsiTheme="minorHAnsi" w:cstheme="minorHAnsi"/>
                <w:color w:val="000000"/>
                <w:sz w:val="18"/>
                <w:szCs w:val="18"/>
              </w:rPr>
              <w:t>2.98</w:t>
            </w:r>
          </w:p>
        </w:tc>
        <w:tc>
          <w:tcPr>
            <w:tcW w:w="992" w:type="dxa"/>
            <w:vAlign w:val="center"/>
          </w:tcPr>
          <w:p w14:paraId="6D0304D2" w14:textId="55DFA9F7" w:rsidR="00C079FA" w:rsidRPr="00DD7235" w:rsidRDefault="00C079FA" w:rsidP="00DD7235">
            <w:pPr>
              <w:widowControl/>
              <w:tabs>
                <w:tab w:val="left" w:pos="851"/>
              </w:tabs>
              <w:autoSpaceDE/>
              <w:autoSpaceDN/>
              <w:jc w:val="center"/>
              <w:rPr>
                <w:rFonts w:asciiTheme="minorHAnsi" w:hAnsiTheme="minorHAnsi" w:cstheme="minorHAnsi"/>
                <w:color w:val="000000"/>
                <w:sz w:val="18"/>
                <w:szCs w:val="18"/>
              </w:rPr>
            </w:pPr>
            <w:r w:rsidRPr="00DD7235">
              <w:rPr>
                <w:rFonts w:asciiTheme="minorHAnsi" w:hAnsiTheme="minorHAnsi" w:cstheme="minorHAnsi"/>
                <w:color w:val="000000"/>
                <w:sz w:val="18"/>
                <w:szCs w:val="18"/>
              </w:rPr>
              <w:t>3.04</w:t>
            </w:r>
          </w:p>
        </w:tc>
        <w:tc>
          <w:tcPr>
            <w:tcW w:w="993" w:type="dxa"/>
            <w:vAlign w:val="center"/>
          </w:tcPr>
          <w:p w14:paraId="6D0304D3" w14:textId="0685ABAE" w:rsidR="00C079FA" w:rsidRPr="00DD7235" w:rsidRDefault="00C079FA" w:rsidP="00DD7235">
            <w:pPr>
              <w:widowControl/>
              <w:tabs>
                <w:tab w:val="left" w:pos="851"/>
              </w:tabs>
              <w:autoSpaceDE/>
              <w:autoSpaceDN/>
              <w:jc w:val="center"/>
              <w:rPr>
                <w:rFonts w:asciiTheme="minorHAnsi" w:hAnsiTheme="minorHAnsi" w:cstheme="minorHAnsi"/>
                <w:color w:val="000000"/>
                <w:sz w:val="18"/>
                <w:szCs w:val="18"/>
              </w:rPr>
            </w:pPr>
            <w:r w:rsidRPr="00DD7235">
              <w:rPr>
                <w:rFonts w:asciiTheme="minorHAnsi" w:hAnsiTheme="minorHAnsi" w:cstheme="minorHAnsi"/>
                <w:color w:val="000000"/>
                <w:sz w:val="18"/>
                <w:szCs w:val="18"/>
              </w:rPr>
              <w:t>3.10</w:t>
            </w:r>
          </w:p>
        </w:tc>
        <w:tc>
          <w:tcPr>
            <w:tcW w:w="1134" w:type="dxa"/>
            <w:vAlign w:val="center"/>
          </w:tcPr>
          <w:p w14:paraId="6D0304D4" w14:textId="1D912593" w:rsidR="00C079FA" w:rsidRPr="00DD7235" w:rsidRDefault="00C079FA" w:rsidP="00DD7235">
            <w:pPr>
              <w:widowControl/>
              <w:tabs>
                <w:tab w:val="left" w:pos="851"/>
              </w:tabs>
              <w:autoSpaceDE/>
              <w:autoSpaceDN/>
              <w:jc w:val="center"/>
              <w:rPr>
                <w:rFonts w:asciiTheme="minorHAnsi" w:hAnsiTheme="minorHAnsi" w:cstheme="minorHAnsi"/>
                <w:color w:val="000000"/>
                <w:sz w:val="18"/>
                <w:szCs w:val="18"/>
              </w:rPr>
            </w:pPr>
            <w:r w:rsidRPr="00DD7235">
              <w:rPr>
                <w:rFonts w:asciiTheme="minorHAnsi" w:hAnsiTheme="minorHAnsi" w:cstheme="minorHAnsi"/>
                <w:color w:val="000000"/>
                <w:sz w:val="18"/>
                <w:szCs w:val="18"/>
              </w:rPr>
              <w:t>3.16</w:t>
            </w:r>
          </w:p>
        </w:tc>
        <w:tc>
          <w:tcPr>
            <w:tcW w:w="811" w:type="dxa"/>
            <w:vAlign w:val="center"/>
          </w:tcPr>
          <w:p w14:paraId="6D0304D5" w14:textId="1927E2FB" w:rsidR="00C079FA" w:rsidRPr="00DD7235" w:rsidRDefault="00C079FA" w:rsidP="00DD7235">
            <w:pPr>
              <w:widowControl/>
              <w:tabs>
                <w:tab w:val="left" w:pos="851"/>
              </w:tabs>
              <w:autoSpaceDE/>
              <w:autoSpaceDN/>
              <w:jc w:val="center"/>
              <w:rPr>
                <w:rFonts w:asciiTheme="minorHAnsi" w:hAnsiTheme="minorHAnsi" w:cstheme="minorHAnsi"/>
                <w:color w:val="000000"/>
                <w:sz w:val="18"/>
                <w:szCs w:val="18"/>
              </w:rPr>
            </w:pPr>
            <w:r w:rsidRPr="00DD7235">
              <w:rPr>
                <w:rFonts w:asciiTheme="minorHAnsi" w:hAnsiTheme="minorHAnsi" w:cstheme="minorHAnsi"/>
                <w:color w:val="000000"/>
                <w:sz w:val="18"/>
                <w:szCs w:val="18"/>
              </w:rPr>
              <w:t>3.22</w:t>
            </w:r>
          </w:p>
        </w:tc>
      </w:tr>
    </w:tbl>
    <w:p w14:paraId="6D0304D7" w14:textId="77777777" w:rsidR="00895549" w:rsidRPr="00DF4248" w:rsidRDefault="00895549" w:rsidP="007440B1">
      <w:pPr>
        <w:tabs>
          <w:tab w:val="left" w:pos="851"/>
        </w:tabs>
        <w:rPr>
          <w:rFonts w:asciiTheme="minorHAnsi" w:hAnsiTheme="minorHAnsi" w:cstheme="minorHAnsi"/>
          <w:sz w:val="20"/>
        </w:rPr>
        <w:sectPr w:rsidR="00895549" w:rsidRPr="00DF4248" w:rsidSect="00D50A25">
          <w:headerReference w:type="default" r:id="rId27"/>
          <w:footerReference w:type="default" r:id="rId28"/>
          <w:pgSz w:w="11910" w:h="16840"/>
          <w:pgMar w:top="1134" w:right="280" w:bottom="1540" w:left="1276" w:header="397" w:footer="1343" w:gutter="0"/>
          <w:cols w:space="720"/>
          <w:docGrid w:linePitch="299"/>
        </w:sectPr>
      </w:pPr>
    </w:p>
    <w:p w14:paraId="661AED84" w14:textId="791B9C67" w:rsidR="003B2995" w:rsidRPr="00DD7235" w:rsidRDefault="00DD7235" w:rsidP="004809AA">
      <w:pPr>
        <w:pStyle w:val="Heading1"/>
        <w:numPr>
          <w:ilvl w:val="0"/>
          <w:numId w:val="14"/>
        </w:numPr>
        <w:tabs>
          <w:tab w:val="left" w:pos="851"/>
        </w:tabs>
        <w:ind w:left="284" w:right="832"/>
        <w:rPr>
          <w:rFonts w:asciiTheme="minorHAnsi" w:hAnsiTheme="minorHAnsi" w:cstheme="minorHAnsi"/>
          <w:color w:val="1F497D" w:themeColor="text2"/>
          <w:sz w:val="32"/>
          <w:szCs w:val="32"/>
        </w:rPr>
      </w:pPr>
      <w:bookmarkStart w:id="202" w:name="_Toc214785307"/>
      <w:bookmarkStart w:id="203" w:name="_Toc214967140"/>
      <w:bookmarkStart w:id="204" w:name="_Toc215186355"/>
      <w:r>
        <w:rPr>
          <w:rFonts w:asciiTheme="minorHAnsi" w:hAnsiTheme="minorHAnsi" w:cstheme="minorHAnsi"/>
          <w:color w:val="1F497D" w:themeColor="text2"/>
          <w:sz w:val="32"/>
          <w:szCs w:val="32"/>
        </w:rPr>
        <w:lastRenderedPageBreak/>
        <w:t xml:space="preserve">CHAPTER 2: </w:t>
      </w:r>
      <w:r w:rsidR="003B2995" w:rsidRPr="00DD7235">
        <w:rPr>
          <w:rFonts w:asciiTheme="minorHAnsi" w:hAnsiTheme="minorHAnsi" w:cstheme="minorHAnsi"/>
          <w:color w:val="1F497D" w:themeColor="text2"/>
          <w:sz w:val="32"/>
          <w:szCs w:val="32"/>
        </w:rPr>
        <w:t xml:space="preserve">AGGREGATE REVENUE REQUIREMENT FOR THE CONTROL PERIOD (FY </w:t>
      </w:r>
      <w:r>
        <w:rPr>
          <w:rFonts w:asciiTheme="minorHAnsi" w:hAnsiTheme="minorHAnsi" w:cstheme="minorHAnsi"/>
          <w:color w:val="1F497D" w:themeColor="text2"/>
          <w:sz w:val="32"/>
          <w:szCs w:val="32"/>
        </w:rPr>
        <w:t>2026-</w:t>
      </w:r>
      <w:r w:rsidR="003B2995" w:rsidRPr="00DD7235">
        <w:rPr>
          <w:rFonts w:asciiTheme="minorHAnsi" w:hAnsiTheme="minorHAnsi" w:cstheme="minorHAnsi"/>
          <w:color w:val="1F497D" w:themeColor="text2"/>
          <w:sz w:val="32"/>
          <w:szCs w:val="32"/>
        </w:rPr>
        <w:t>27</w:t>
      </w:r>
      <w:r>
        <w:rPr>
          <w:rFonts w:asciiTheme="minorHAnsi" w:hAnsiTheme="minorHAnsi" w:cstheme="minorHAnsi"/>
          <w:color w:val="1F497D" w:themeColor="text2"/>
          <w:sz w:val="32"/>
          <w:szCs w:val="32"/>
        </w:rPr>
        <w:t xml:space="preserve"> to FY 2030-</w:t>
      </w:r>
      <w:r w:rsidR="003B2995" w:rsidRPr="00DD7235">
        <w:rPr>
          <w:rFonts w:asciiTheme="minorHAnsi" w:hAnsiTheme="minorHAnsi" w:cstheme="minorHAnsi"/>
          <w:color w:val="1F497D" w:themeColor="text2"/>
          <w:sz w:val="32"/>
          <w:szCs w:val="32"/>
        </w:rPr>
        <w:t>31)</w:t>
      </w:r>
      <w:bookmarkEnd w:id="202"/>
      <w:bookmarkEnd w:id="203"/>
      <w:bookmarkEnd w:id="204"/>
    </w:p>
    <w:p w14:paraId="6D0304DA" w14:textId="7428D726" w:rsidR="00895549" w:rsidRPr="00ED420B" w:rsidRDefault="003538AA" w:rsidP="00ED420B">
      <w:pPr>
        <w:pStyle w:val="ListParagraph"/>
        <w:tabs>
          <w:tab w:val="left" w:pos="851"/>
          <w:tab w:val="left" w:pos="860"/>
        </w:tabs>
        <w:spacing w:before="83" w:line="276" w:lineRule="auto"/>
        <w:ind w:right="827" w:firstLine="0"/>
        <w:rPr>
          <w:rFonts w:asciiTheme="minorHAnsi" w:hAnsiTheme="minorHAnsi" w:cstheme="minorHAnsi"/>
          <w:sz w:val="24"/>
        </w:rPr>
      </w:pPr>
      <w:r w:rsidRPr="00ED420B">
        <w:rPr>
          <w:rFonts w:asciiTheme="minorHAnsi" w:hAnsiTheme="minorHAnsi" w:cstheme="minorHAnsi"/>
          <w:sz w:val="24"/>
        </w:rPr>
        <w:t xml:space="preserve">This chapter </w:t>
      </w:r>
      <w:r w:rsidR="00F91BE5" w:rsidRPr="00ED420B">
        <w:rPr>
          <w:rFonts w:asciiTheme="minorHAnsi" w:hAnsiTheme="minorHAnsi" w:cstheme="minorHAnsi"/>
          <w:sz w:val="24"/>
        </w:rPr>
        <w:t>summarizes</w:t>
      </w:r>
      <w:r w:rsidRPr="00ED420B">
        <w:rPr>
          <w:rFonts w:asciiTheme="minorHAnsi" w:hAnsiTheme="minorHAnsi" w:cstheme="minorHAnsi"/>
          <w:sz w:val="24"/>
        </w:rPr>
        <w:t xml:space="preserve"> the aggregate revenue requirement for the control period FY</w:t>
      </w:r>
      <w:r w:rsidR="00773FCE" w:rsidRPr="00ED420B">
        <w:rPr>
          <w:rFonts w:asciiTheme="minorHAnsi" w:hAnsiTheme="minorHAnsi" w:cstheme="minorHAnsi"/>
          <w:sz w:val="24"/>
        </w:rPr>
        <w:t xml:space="preserve"> </w:t>
      </w:r>
      <w:r w:rsidRPr="00ED420B">
        <w:rPr>
          <w:rFonts w:asciiTheme="minorHAnsi" w:hAnsiTheme="minorHAnsi" w:cstheme="minorHAnsi"/>
          <w:sz w:val="24"/>
        </w:rPr>
        <w:t>202</w:t>
      </w:r>
      <w:r w:rsidR="00F91BE5" w:rsidRPr="00ED420B">
        <w:rPr>
          <w:rFonts w:asciiTheme="minorHAnsi" w:hAnsiTheme="minorHAnsi" w:cstheme="minorHAnsi"/>
          <w:sz w:val="24"/>
        </w:rPr>
        <w:t>6-27</w:t>
      </w:r>
      <w:r w:rsidRPr="00ED420B">
        <w:rPr>
          <w:rFonts w:asciiTheme="minorHAnsi" w:hAnsiTheme="minorHAnsi" w:cstheme="minorHAnsi"/>
          <w:sz w:val="24"/>
        </w:rPr>
        <w:t xml:space="preserve"> to FY 20</w:t>
      </w:r>
      <w:r w:rsidR="00F91BE5" w:rsidRPr="00ED420B">
        <w:rPr>
          <w:rFonts w:asciiTheme="minorHAnsi" w:hAnsiTheme="minorHAnsi" w:cstheme="minorHAnsi"/>
          <w:sz w:val="24"/>
        </w:rPr>
        <w:t>30-31</w:t>
      </w:r>
      <w:r w:rsidRPr="00ED420B">
        <w:rPr>
          <w:rFonts w:asciiTheme="minorHAnsi" w:hAnsiTheme="minorHAnsi" w:cstheme="minorHAnsi"/>
          <w:sz w:val="24"/>
        </w:rPr>
        <w:t xml:space="preserve"> and also provides the break-up into Wheeling and Supply business.</w:t>
      </w:r>
    </w:p>
    <w:p w14:paraId="6D0304DB" w14:textId="58C1E146" w:rsidR="00895549" w:rsidRPr="006726DB"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205" w:name="_Toc214785308"/>
      <w:bookmarkStart w:id="206" w:name="_Toc214967141"/>
      <w:bookmarkStart w:id="207" w:name="_Toc215186356"/>
      <w:r w:rsidRPr="006726DB">
        <w:rPr>
          <w:rFonts w:asciiTheme="minorHAnsi" w:hAnsiTheme="minorHAnsi" w:cstheme="minorHAnsi"/>
          <w:i w:val="0"/>
          <w:iCs w:val="0"/>
          <w:color w:val="215868" w:themeColor="accent5" w:themeShade="80"/>
          <w:sz w:val="28"/>
          <w:szCs w:val="28"/>
        </w:rPr>
        <w:t>Average Revenue Requirement for Control Period</w:t>
      </w:r>
      <w:bookmarkEnd w:id="205"/>
      <w:bookmarkEnd w:id="206"/>
      <w:bookmarkEnd w:id="207"/>
    </w:p>
    <w:p w14:paraId="6D0304DC" w14:textId="77777777" w:rsidR="00895549" w:rsidRPr="00DF4248" w:rsidRDefault="003538AA" w:rsidP="004809AA">
      <w:pPr>
        <w:pStyle w:val="ListParagraph"/>
        <w:numPr>
          <w:ilvl w:val="2"/>
          <w:numId w:val="14"/>
        </w:numPr>
        <w:tabs>
          <w:tab w:val="left" w:pos="851"/>
          <w:tab w:val="left" w:pos="860"/>
        </w:tabs>
        <w:spacing w:before="83" w:line="276" w:lineRule="auto"/>
        <w:ind w:left="860" w:right="827"/>
        <w:rPr>
          <w:rFonts w:asciiTheme="minorHAnsi" w:hAnsiTheme="minorHAnsi" w:cstheme="minorHAnsi"/>
          <w:sz w:val="24"/>
        </w:rPr>
      </w:pPr>
      <w:r w:rsidRPr="00DF4248">
        <w:rPr>
          <w:rFonts w:asciiTheme="minorHAnsi" w:hAnsiTheme="minorHAnsi" w:cstheme="minorHAnsi"/>
          <w:sz w:val="24"/>
        </w:rPr>
        <w:t>Based on the discussions in preceding chapter ARR for each year of the next control period is provided in the table below:</w:t>
      </w:r>
    </w:p>
    <w:p w14:paraId="6D0304DD" w14:textId="43F9A007" w:rsidR="00895549" w:rsidRPr="006726DB" w:rsidRDefault="005E0D0D" w:rsidP="006726D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bookmarkStart w:id="208" w:name="_bookmark162"/>
      <w:bookmarkEnd w:id="208"/>
      <w:r w:rsidRPr="006726DB">
        <w:rPr>
          <w:rFonts w:ascii="Calibri" w:eastAsia="Calibri" w:hAnsi="Calibri" w:cs="Calibri"/>
          <w:b/>
          <w:bCs/>
          <w:color w:val="002060"/>
        </w:rPr>
        <w:t xml:space="preserve">                </w:t>
      </w:r>
      <w:bookmarkStart w:id="209" w:name="_Toc214779765"/>
      <w:bookmarkStart w:id="210" w:name="_Toc215186193"/>
      <w:r w:rsidR="00146C5D" w:rsidRPr="006726DB">
        <w:rPr>
          <w:rFonts w:ascii="Calibri" w:eastAsia="Calibri" w:hAnsi="Calibri" w:cs="Calibri"/>
          <w:b/>
          <w:bCs/>
          <w:color w:val="002060"/>
        </w:rPr>
        <w:t xml:space="preserve">Table </w:t>
      </w:r>
      <w:r w:rsidR="00146C5D" w:rsidRPr="006726DB">
        <w:rPr>
          <w:rFonts w:ascii="Calibri" w:eastAsia="Calibri" w:hAnsi="Calibri" w:cs="Calibri"/>
          <w:b/>
          <w:bCs/>
          <w:color w:val="002060"/>
        </w:rPr>
        <w:fldChar w:fldCharType="begin"/>
      </w:r>
      <w:r w:rsidR="00146C5D" w:rsidRPr="006726DB">
        <w:rPr>
          <w:rFonts w:ascii="Calibri" w:eastAsia="Calibri" w:hAnsi="Calibri" w:cs="Calibri"/>
          <w:b/>
          <w:bCs/>
          <w:color w:val="002060"/>
        </w:rPr>
        <w:instrText xml:space="preserve"> SEQ Table \* ARABIC </w:instrText>
      </w:r>
      <w:r w:rsidR="00146C5D" w:rsidRPr="006726DB">
        <w:rPr>
          <w:rFonts w:ascii="Calibri" w:eastAsia="Calibri" w:hAnsi="Calibri" w:cs="Calibri"/>
          <w:b/>
          <w:bCs/>
          <w:color w:val="002060"/>
        </w:rPr>
        <w:fldChar w:fldCharType="separate"/>
      </w:r>
      <w:r w:rsidR="00161494">
        <w:rPr>
          <w:rFonts w:ascii="Calibri" w:eastAsia="Calibri" w:hAnsi="Calibri" w:cs="Calibri"/>
          <w:b/>
          <w:bCs/>
          <w:noProof/>
          <w:color w:val="002060"/>
        </w:rPr>
        <w:t>47</w:t>
      </w:r>
      <w:r w:rsidR="00146C5D" w:rsidRPr="006726DB">
        <w:rPr>
          <w:rFonts w:ascii="Calibri" w:eastAsia="Calibri" w:hAnsi="Calibri" w:cs="Calibri"/>
          <w:b/>
          <w:bCs/>
          <w:color w:val="002060"/>
        </w:rPr>
        <w:fldChar w:fldCharType="end"/>
      </w:r>
      <w:r w:rsidR="003538AA" w:rsidRPr="006726DB">
        <w:rPr>
          <w:rFonts w:ascii="Calibri" w:eastAsia="Calibri" w:hAnsi="Calibri" w:cs="Calibri"/>
          <w:b/>
          <w:bCs/>
          <w:color w:val="002060"/>
        </w:rPr>
        <w:t xml:space="preserve">: ARR for Control Period </w:t>
      </w:r>
      <w:bookmarkEnd w:id="209"/>
      <w:r w:rsidR="006726DB">
        <w:rPr>
          <w:rFonts w:ascii="Calibri" w:eastAsia="Calibri" w:hAnsi="Calibri" w:cs="Calibri"/>
          <w:b/>
          <w:bCs/>
          <w:color w:val="002060"/>
        </w:rPr>
        <w:t>(in Rs. Cr.)</w:t>
      </w:r>
      <w:bookmarkEnd w:id="210"/>
    </w:p>
    <w:tbl>
      <w:tblPr>
        <w:tblW w:w="4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3"/>
        <w:gridCol w:w="1086"/>
        <w:gridCol w:w="1086"/>
        <w:gridCol w:w="1086"/>
        <w:gridCol w:w="1086"/>
        <w:gridCol w:w="1086"/>
      </w:tblGrid>
      <w:tr w:rsidR="006726DB" w:rsidRPr="00DF4248" w14:paraId="383CE169" w14:textId="77777777" w:rsidTr="00C26D07">
        <w:trPr>
          <w:trHeight w:val="58"/>
          <w:jc w:val="center"/>
        </w:trPr>
        <w:tc>
          <w:tcPr>
            <w:tcW w:w="1895" w:type="pct"/>
            <w:shd w:val="clear" w:color="000000" w:fill="D9D9D9"/>
            <w:vAlign w:val="center"/>
            <w:hideMark/>
          </w:tcPr>
          <w:p w14:paraId="5A08509F" w14:textId="7C203B3F" w:rsidR="006726DB" w:rsidRPr="006726DB" w:rsidRDefault="006726DB" w:rsidP="006726DB">
            <w:pPr>
              <w:widowControl/>
              <w:tabs>
                <w:tab w:val="left" w:pos="851"/>
              </w:tabs>
              <w:autoSpaceDE/>
              <w:autoSpaceDN/>
              <w:rPr>
                <w:rFonts w:asciiTheme="minorHAnsi" w:eastAsia="Times New Roman" w:hAnsiTheme="minorHAnsi" w:cstheme="minorHAnsi"/>
                <w:b/>
                <w:bCs/>
                <w:color w:val="000000"/>
                <w:sz w:val="20"/>
                <w:szCs w:val="20"/>
                <w:lang w:val="en-IN" w:eastAsia="en-IN"/>
              </w:rPr>
            </w:pPr>
            <w:r w:rsidRPr="006726DB">
              <w:rPr>
                <w:rFonts w:asciiTheme="minorHAnsi" w:eastAsia="Times New Roman" w:hAnsiTheme="minorHAnsi" w:cstheme="minorHAnsi"/>
                <w:b/>
                <w:bCs/>
                <w:color w:val="000000"/>
                <w:sz w:val="20"/>
                <w:szCs w:val="20"/>
                <w:lang w:val="en-IN" w:eastAsia="en-IN"/>
              </w:rPr>
              <w:t>Particulars</w:t>
            </w:r>
          </w:p>
        </w:tc>
        <w:tc>
          <w:tcPr>
            <w:tcW w:w="621" w:type="pct"/>
            <w:shd w:val="clear" w:color="000000" w:fill="E1E2E3"/>
            <w:vAlign w:val="center"/>
            <w:hideMark/>
          </w:tcPr>
          <w:p w14:paraId="1C701AF3" w14:textId="64A8A6A5" w:rsidR="006726DB" w:rsidRPr="006726DB" w:rsidRDefault="006726DB" w:rsidP="006726DB">
            <w:pPr>
              <w:widowControl/>
              <w:tabs>
                <w:tab w:val="left" w:pos="851"/>
              </w:tabs>
              <w:autoSpaceDE/>
              <w:autoSpaceDN/>
              <w:jc w:val="center"/>
              <w:rPr>
                <w:rFonts w:asciiTheme="minorHAnsi" w:eastAsia="Times New Roman" w:hAnsiTheme="minorHAnsi" w:cstheme="minorHAnsi"/>
                <w:b/>
                <w:bCs/>
                <w:color w:val="000000"/>
                <w:sz w:val="20"/>
                <w:szCs w:val="20"/>
                <w:lang w:val="en-IN" w:eastAsia="en-IN"/>
              </w:rPr>
            </w:pPr>
            <w:r w:rsidRPr="006726DB">
              <w:rPr>
                <w:rFonts w:asciiTheme="minorHAnsi" w:hAnsiTheme="minorHAnsi" w:cstheme="minorHAnsi"/>
                <w:b/>
                <w:bCs/>
                <w:sz w:val="20"/>
                <w:szCs w:val="20"/>
                <w:lang w:val="en-IN" w:eastAsia="en-IN"/>
              </w:rPr>
              <w:t xml:space="preserve">FY </w:t>
            </w:r>
            <w:r w:rsidRPr="006726DB">
              <w:rPr>
                <w:rFonts w:asciiTheme="minorHAnsi" w:hAnsiTheme="minorHAnsi" w:cstheme="minorHAnsi"/>
                <w:b/>
                <w:bCs/>
                <w:sz w:val="20"/>
                <w:szCs w:val="20"/>
                <w:lang w:val="en-IN" w:eastAsia="en-IN"/>
              </w:rPr>
              <w:br/>
              <w:t>2026-27</w:t>
            </w:r>
          </w:p>
        </w:tc>
        <w:tc>
          <w:tcPr>
            <w:tcW w:w="621" w:type="pct"/>
            <w:shd w:val="clear" w:color="000000" w:fill="E1E2E3"/>
            <w:vAlign w:val="center"/>
            <w:hideMark/>
          </w:tcPr>
          <w:p w14:paraId="13C6A004" w14:textId="74E2B60D" w:rsidR="006726DB" w:rsidRPr="006726DB" w:rsidRDefault="006726DB" w:rsidP="006726DB">
            <w:pPr>
              <w:widowControl/>
              <w:tabs>
                <w:tab w:val="left" w:pos="851"/>
              </w:tabs>
              <w:autoSpaceDE/>
              <w:autoSpaceDN/>
              <w:jc w:val="center"/>
              <w:rPr>
                <w:rFonts w:asciiTheme="minorHAnsi" w:eastAsia="Times New Roman" w:hAnsiTheme="minorHAnsi" w:cstheme="minorHAnsi"/>
                <w:b/>
                <w:bCs/>
                <w:color w:val="000000"/>
                <w:sz w:val="20"/>
                <w:szCs w:val="20"/>
                <w:lang w:val="en-IN" w:eastAsia="en-IN"/>
              </w:rPr>
            </w:pPr>
            <w:r w:rsidRPr="006726DB">
              <w:rPr>
                <w:rFonts w:asciiTheme="minorHAnsi" w:hAnsiTheme="minorHAnsi" w:cstheme="minorHAnsi"/>
                <w:b/>
                <w:bCs/>
                <w:sz w:val="20"/>
                <w:szCs w:val="20"/>
                <w:lang w:val="en-IN" w:eastAsia="en-IN"/>
              </w:rPr>
              <w:t xml:space="preserve">FY </w:t>
            </w:r>
            <w:r w:rsidRPr="006726DB">
              <w:rPr>
                <w:rFonts w:asciiTheme="minorHAnsi" w:hAnsiTheme="minorHAnsi" w:cstheme="minorHAnsi"/>
                <w:b/>
                <w:bCs/>
                <w:sz w:val="20"/>
                <w:szCs w:val="20"/>
                <w:lang w:val="en-IN" w:eastAsia="en-IN"/>
              </w:rPr>
              <w:br/>
              <w:t>2027-28</w:t>
            </w:r>
          </w:p>
        </w:tc>
        <w:tc>
          <w:tcPr>
            <w:tcW w:w="621" w:type="pct"/>
            <w:shd w:val="clear" w:color="000000" w:fill="E1E2E3"/>
            <w:vAlign w:val="center"/>
            <w:hideMark/>
          </w:tcPr>
          <w:p w14:paraId="45F574B9" w14:textId="184241EA" w:rsidR="006726DB" w:rsidRPr="006726DB" w:rsidRDefault="006726DB" w:rsidP="006726DB">
            <w:pPr>
              <w:widowControl/>
              <w:tabs>
                <w:tab w:val="left" w:pos="851"/>
              </w:tabs>
              <w:autoSpaceDE/>
              <w:autoSpaceDN/>
              <w:jc w:val="center"/>
              <w:rPr>
                <w:rFonts w:asciiTheme="minorHAnsi" w:eastAsia="Times New Roman" w:hAnsiTheme="minorHAnsi" w:cstheme="minorHAnsi"/>
                <w:b/>
                <w:bCs/>
                <w:color w:val="000000"/>
                <w:sz w:val="20"/>
                <w:szCs w:val="20"/>
                <w:lang w:val="en-IN" w:eastAsia="en-IN"/>
              </w:rPr>
            </w:pPr>
            <w:r w:rsidRPr="006726DB">
              <w:rPr>
                <w:rFonts w:asciiTheme="minorHAnsi" w:hAnsiTheme="minorHAnsi" w:cstheme="minorHAnsi"/>
                <w:b/>
                <w:bCs/>
                <w:sz w:val="20"/>
                <w:szCs w:val="20"/>
                <w:lang w:val="en-IN" w:eastAsia="en-IN"/>
              </w:rPr>
              <w:t xml:space="preserve">FY </w:t>
            </w:r>
            <w:r w:rsidRPr="006726DB">
              <w:rPr>
                <w:rFonts w:asciiTheme="minorHAnsi" w:hAnsiTheme="minorHAnsi" w:cstheme="minorHAnsi"/>
                <w:b/>
                <w:bCs/>
                <w:sz w:val="20"/>
                <w:szCs w:val="20"/>
                <w:lang w:val="en-IN" w:eastAsia="en-IN"/>
              </w:rPr>
              <w:br/>
              <w:t>2028-29</w:t>
            </w:r>
          </w:p>
        </w:tc>
        <w:tc>
          <w:tcPr>
            <w:tcW w:w="621" w:type="pct"/>
            <w:shd w:val="clear" w:color="000000" w:fill="E1E2E3"/>
            <w:vAlign w:val="center"/>
            <w:hideMark/>
          </w:tcPr>
          <w:p w14:paraId="748BAAAE" w14:textId="07B3424D" w:rsidR="006726DB" w:rsidRPr="006726DB" w:rsidRDefault="006726DB" w:rsidP="006726DB">
            <w:pPr>
              <w:widowControl/>
              <w:tabs>
                <w:tab w:val="left" w:pos="851"/>
              </w:tabs>
              <w:autoSpaceDE/>
              <w:autoSpaceDN/>
              <w:jc w:val="center"/>
              <w:rPr>
                <w:rFonts w:asciiTheme="minorHAnsi" w:eastAsia="Times New Roman" w:hAnsiTheme="minorHAnsi" w:cstheme="minorHAnsi"/>
                <w:b/>
                <w:bCs/>
                <w:color w:val="000000"/>
                <w:sz w:val="20"/>
                <w:szCs w:val="20"/>
                <w:lang w:val="en-IN" w:eastAsia="en-IN"/>
              </w:rPr>
            </w:pPr>
            <w:r w:rsidRPr="006726DB">
              <w:rPr>
                <w:rFonts w:asciiTheme="minorHAnsi" w:hAnsiTheme="minorHAnsi" w:cstheme="minorHAnsi"/>
                <w:b/>
                <w:bCs/>
                <w:sz w:val="20"/>
                <w:szCs w:val="20"/>
                <w:lang w:val="en-IN" w:eastAsia="en-IN"/>
              </w:rPr>
              <w:t xml:space="preserve">FY </w:t>
            </w:r>
            <w:r w:rsidRPr="006726DB">
              <w:rPr>
                <w:rFonts w:asciiTheme="minorHAnsi" w:hAnsiTheme="minorHAnsi" w:cstheme="minorHAnsi"/>
                <w:b/>
                <w:bCs/>
                <w:sz w:val="20"/>
                <w:szCs w:val="20"/>
                <w:lang w:val="en-IN" w:eastAsia="en-IN"/>
              </w:rPr>
              <w:br/>
              <w:t>2029-30</w:t>
            </w:r>
          </w:p>
        </w:tc>
        <w:tc>
          <w:tcPr>
            <w:tcW w:w="621" w:type="pct"/>
            <w:shd w:val="clear" w:color="000000" w:fill="E1E2E3"/>
            <w:vAlign w:val="center"/>
            <w:hideMark/>
          </w:tcPr>
          <w:p w14:paraId="2D1FCE5F" w14:textId="2C567541" w:rsidR="006726DB" w:rsidRPr="006726DB" w:rsidRDefault="006726DB" w:rsidP="006726DB">
            <w:pPr>
              <w:widowControl/>
              <w:tabs>
                <w:tab w:val="left" w:pos="851"/>
              </w:tabs>
              <w:autoSpaceDE/>
              <w:autoSpaceDN/>
              <w:jc w:val="center"/>
              <w:rPr>
                <w:rFonts w:asciiTheme="minorHAnsi" w:eastAsia="Times New Roman" w:hAnsiTheme="minorHAnsi" w:cstheme="minorHAnsi"/>
                <w:b/>
                <w:bCs/>
                <w:color w:val="000000"/>
                <w:sz w:val="20"/>
                <w:szCs w:val="20"/>
                <w:lang w:val="en-IN" w:eastAsia="en-IN"/>
              </w:rPr>
            </w:pPr>
            <w:r w:rsidRPr="006726DB">
              <w:rPr>
                <w:rFonts w:asciiTheme="minorHAnsi" w:hAnsiTheme="minorHAnsi" w:cstheme="minorHAnsi"/>
                <w:b/>
                <w:bCs/>
                <w:sz w:val="20"/>
                <w:szCs w:val="20"/>
                <w:lang w:val="en-IN" w:eastAsia="en-IN"/>
              </w:rPr>
              <w:t xml:space="preserve">FY </w:t>
            </w:r>
            <w:r w:rsidRPr="006726DB">
              <w:rPr>
                <w:rFonts w:asciiTheme="minorHAnsi" w:hAnsiTheme="minorHAnsi" w:cstheme="minorHAnsi"/>
                <w:b/>
                <w:bCs/>
                <w:sz w:val="20"/>
                <w:szCs w:val="20"/>
                <w:lang w:val="en-IN" w:eastAsia="en-IN"/>
              </w:rPr>
              <w:br/>
              <w:t>2030-31</w:t>
            </w:r>
          </w:p>
        </w:tc>
      </w:tr>
      <w:tr w:rsidR="002B22D4" w:rsidRPr="00DF4248" w14:paraId="6CAC38F9" w14:textId="77777777" w:rsidTr="005D7C8F">
        <w:trPr>
          <w:trHeight w:val="58"/>
          <w:jc w:val="center"/>
        </w:trPr>
        <w:tc>
          <w:tcPr>
            <w:tcW w:w="1895" w:type="pct"/>
            <w:vAlign w:val="center"/>
            <w:hideMark/>
          </w:tcPr>
          <w:p w14:paraId="12A05D40" w14:textId="77777777" w:rsidR="002B22D4" w:rsidRPr="006726DB" w:rsidRDefault="002B22D4" w:rsidP="002B22D4">
            <w:pPr>
              <w:widowControl/>
              <w:tabs>
                <w:tab w:val="left" w:pos="851"/>
              </w:tabs>
              <w:autoSpaceDE/>
              <w:autoSpaceDN/>
              <w:rPr>
                <w:rFonts w:asciiTheme="minorHAnsi" w:eastAsia="Times New Roman" w:hAnsiTheme="minorHAnsi" w:cstheme="minorHAnsi"/>
                <w:color w:val="000000"/>
                <w:sz w:val="20"/>
                <w:szCs w:val="20"/>
                <w:lang w:val="en-IN" w:eastAsia="en-IN"/>
              </w:rPr>
            </w:pPr>
            <w:r w:rsidRPr="006726DB">
              <w:rPr>
                <w:rFonts w:asciiTheme="minorHAnsi" w:eastAsia="Times New Roman" w:hAnsiTheme="minorHAnsi" w:cstheme="minorHAnsi"/>
                <w:color w:val="000000"/>
                <w:sz w:val="20"/>
                <w:szCs w:val="20"/>
                <w:lang w:val="en-IN" w:eastAsia="en-IN"/>
              </w:rPr>
              <w:t>Total Power Purchase Expense</w:t>
            </w:r>
          </w:p>
        </w:tc>
        <w:tc>
          <w:tcPr>
            <w:tcW w:w="621" w:type="pct"/>
            <w:shd w:val="clear" w:color="000000" w:fill="F2F2F2"/>
            <w:vAlign w:val="center"/>
            <w:hideMark/>
          </w:tcPr>
          <w:p w14:paraId="0BEEB805" w14:textId="4D972983"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1689.58</w:t>
            </w:r>
          </w:p>
        </w:tc>
        <w:tc>
          <w:tcPr>
            <w:tcW w:w="621" w:type="pct"/>
            <w:shd w:val="clear" w:color="000000" w:fill="F2F2F2"/>
            <w:vAlign w:val="center"/>
            <w:hideMark/>
          </w:tcPr>
          <w:p w14:paraId="60164AB1" w14:textId="6234A3BF"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1736.12</w:t>
            </w:r>
          </w:p>
        </w:tc>
        <w:tc>
          <w:tcPr>
            <w:tcW w:w="621" w:type="pct"/>
            <w:shd w:val="clear" w:color="000000" w:fill="F2F2F2"/>
            <w:vAlign w:val="center"/>
            <w:hideMark/>
          </w:tcPr>
          <w:p w14:paraId="523C4EF4" w14:textId="37D57B14"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1698.02</w:t>
            </w:r>
          </w:p>
        </w:tc>
        <w:tc>
          <w:tcPr>
            <w:tcW w:w="621" w:type="pct"/>
            <w:shd w:val="clear" w:color="000000" w:fill="F2F2F2"/>
            <w:vAlign w:val="center"/>
            <w:hideMark/>
          </w:tcPr>
          <w:p w14:paraId="6EADBAA2" w14:textId="7D9B51D6"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1710.01</w:t>
            </w:r>
          </w:p>
        </w:tc>
        <w:tc>
          <w:tcPr>
            <w:tcW w:w="621" w:type="pct"/>
            <w:shd w:val="clear" w:color="000000" w:fill="F2F2F2"/>
            <w:vAlign w:val="center"/>
            <w:hideMark/>
          </w:tcPr>
          <w:p w14:paraId="19DDCA72" w14:textId="62E186BA"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1785.88</w:t>
            </w:r>
          </w:p>
        </w:tc>
      </w:tr>
      <w:tr w:rsidR="002B22D4" w:rsidRPr="00DF4248" w14:paraId="696EDC89" w14:textId="77777777" w:rsidTr="00C26D07">
        <w:trPr>
          <w:trHeight w:val="288"/>
          <w:jc w:val="center"/>
        </w:trPr>
        <w:tc>
          <w:tcPr>
            <w:tcW w:w="1895" w:type="pct"/>
            <w:vAlign w:val="center"/>
            <w:hideMark/>
          </w:tcPr>
          <w:p w14:paraId="2612A630" w14:textId="77777777" w:rsidR="002B22D4" w:rsidRPr="006726DB" w:rsidRDefault="002B22D4" w:rsidP="002B22D4">
            <w:pPr>
              <w:widowControl/>
              <w:tabs>
                <w:tab w:val="left" w:pos="851"/>
              </w:tabs>
              <w:autoSpaceDE/>
              <w:autoSpaceDN/>
              <w:ind w:firstLineChars="200" w:firstLine="400"/>
              <w:rPr>
                <w:rFonts w:asciiTheme="minorHAnsi" w:eastAsia="Times New Roman" w:hAnsiTheme="minorHAnsi" w:cstheme="minorHAnsi"/>
                <w:i/>
                <w:iCs/>
                <w:color w:val="000000"/>
                <w:sz w:val="20"/>
                <w:szCs w:val="20"/>
                <w:lang w:val="en-IN" w:eastAsia="en-IN"/>
              </w:rPr>
            </w:pPr>
            <w:r w:rsidRPr="006726DB">
              <w:rPr>
                <w:rFonts w:asciiTheme="minorHAnsi" w:eastAsia="Times New Roman" w:hAnsiTheme="minorHAnsi" w:cstheme="minorHAnsi"/>
                <w:i/>
                <w:iCs/>
                <w:color w:val="000000"/>
                <w:sz w:val="20"/>
                <w:szCs w:val="20"/>
                <w:lang w:val="en-IN" w:eastAsia="en-IN"/>
              </w:rPr>
              <w:t>Less : Power Sold to Exchange</w:t>
            </w:r>
          </w:p>
        </w:tc>
        <w:tc>
          <w:tcPr>
            <w:tcW w:w="621" w:type="pct"/>
            <w:shd w:val="clear" w:color="000000" w:fill="F2F2F2"/>
            <w:vAlign w:val="center"/>
            <w:hideMark/>
          </w:tcPr>
          <w:p w14:paraId="79E1FB5A" w14:textId="2423F8E0"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92.05</w:t>
            </w:r>
          </w:p>
        </w:tc>
        <w:tc>
          <w:tcPr>
            <w:tcW w:w="621" w:type="pct"/>
            <w:shd w:val="clear" w:color="000000" w:fill="F2F2F2"/>
            <w:vAlign w:val="center"/>
            <w:hideMark/>
          </w:tcPr>
          <w:p w14:paraId="6D74B051" w14:textId="5207B63C"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92.05</w:t>
            </w:r>
          </w:p>
        </w:tc>
        <w:tc>
          <w:tcPr>
            <w:tcW w:w="621" w:type="pct"/>
            <w:shd w:val="clear" w:color="000000" w:fill="F2F2F2"/>
            <w:vAlign w:val="center"/>
            <w:hideMark/>
          </w:tcPr>
          <w:p w14:paraId="309D00BF" w14:textId="155FD949"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92.05</w:t>
            </w:r>
          </w:p>
        </w:tc>
        <w:tc>
          <w:tcPr>
            <w:tcW w:w="621" w:type="pct"/>
            <w:shd w:val="clear" w:color="000000" w:fill="F2F2F2"/>
            <w:vAlign w:val="center"/>
            <w:hideMark/>
          </w:tcPr>
          <w:p w14:paraId="123279D4" w14:textId="6851D638"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92.05</w:t>
            </w:r>
          </w:p>
        </w:tc>
        <w:tc>
          <w:tcPr>
            <w:tcW w:w="621" w:type="pct"/>
            <w:shd w:val="clear" w:color="000000" w:fill="F2F2F2"/>
            <w:vAlign w:val="center"/>
            <w:hideMark/>
          </w:tcPr>
          <w:p w14:paraId="357876B5" w14:textId="19BF4066"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92.05</w:t>
            </w:r>
          </w:p>
        </w:tc>
      </w:tr>
      <w:tr w:rsidR="002B22D4" w:rsidRPr="00DF4248" w14:paraId="28ACEC4F" w14:textId="77777777" w:rsidTr="00C26D07">
        <w:trPr>
          <w:trHeight w:val="288"/>
          <w:jc w:val="center"/>
        </w:trPr>
        <w:tc>
          <w:tcPr>
            <w:tcW w:w="1895" w:type="pct"/>
            <w:vAlign w:val="center"/>
            <w:hideMark/>
          </w:tcPr>
          <w:p w14:paraId="5D0F6B5B" w14:textId="6D57270B" w:rsidR="002B22D4" w:rsidRPr="006726DB" w:rsidRDefault="002B22D4" w:rsidP="002B22D4">
            <w:pPr>
              <w:widowControl/>
              <w:tabs>
                <w:tab w:val="left" w:pos="851"/>
              </w:tabs>
              <w:autoSpaceDE/>
              <w:autoSpaceDN/>
              <w:rPr>
                <w:rFonts w:asciiTheme="minorHAnsi" w:eastAsia="Times New Roman" w:hAnsiTheme="minorHAnsi" w:cstheme="minorHAnsi"/>
                <w:color w:val="000000"/>
                <w:sz w:val="20"/>
                <w:szCs w:val="20"/>
                <w:lang w:val="en-IN" w:eastAsia="en-IN"/>
              </w:rPr>
            </w:pPr>
            <w:r w:rsidRPr="006726DB">
              <w:rPr>
                <w:rFonts w:asciiTheme="minorHAnsi" w:eastAsia="Times New Roman" w:hAnsiTheme="minorHAnsi" w:cstheme="minorHAnsi"/>
                <w:color w:val="000000"/>
                <w:sz w:val="20"/>
                <w:szCs w:val="20"/>
                <w:lang w:val="en-IN" w:eastAsia="en-IN"/>
              </w:rPr>
              <w:t>Net Power Purchase Cost</w:t>
            </w:r>
          </w:p>
        </w:tc>
        <w:tc>
          <w:tcPr>
            <w:tcW w:w="621" w:type="pct"/>
            <w:shd w:val="clear" w:color="000000" w:fill="F2F2F2"/>
            <w:vAlign w:val="center"/>
            <w:hideMark/>
          </w:tcPr>
          <w:p w14:paraId="329A654D" w14:textId="47D49FC8"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1597.53</w:t>
            </w:r>
          </w:p>
        </w:tc>
        <w:tc>
          <w:tcPr>
            <w:tcW w:w="621" w:type="pct"/>
            <w:shd w:val="clear" w:color="000000" w:fill="F2F2F2"/>
            <w:vAlign w:val="center"/>
            <w:hideMark/>
          </w:tcPr>
          <w:p w14:paraId="682D15C9" w14:textId="55227B53"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1644.07</w:t>
            </w:r>
          </w:p>
        </w:tc>
        <w:tc>
          <w:tcPr>
            <w:tcW w:w="621" w:type="pct"/>
            <w:shd w:val="clear" w:color="000000" w:fill="F2F2F2"/>
            <w:vAlign w:val="center"/>
            <w:hideMark/>
          </w:tcPr>
          <w:p w14:paraId="24A99F8E" w14:textId="48811E45"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1605.98</w:t>
            </w:r>
          </w:p>
        </w:tc>
        <w:tc>
          <w:tcPr>
            <w:tcW w:w="621" w:type="pct"/>
            <w:shd w:val="clear" w:color="000000" w:fill="F2F2F2"/>
            <w:vAlign w:val="center"/>
            <w:hideMark/>
          </w:tcPr>
          <w:p w14:paraId="1A5AD4C4" w14:textId="064293F5"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1617.97</w:t>
            </w:r>
          </w:p>
        </w:tc>
        <w:tc>
          <w:tcPr>
            <w:tcW w:w="621" w:type="pct"/>
            <w:shd w:val="clear" w:color="000000" w:fill="F2F2F2"/>
            <w:vAlign w:val="center"/>
            <w:hideMark/>
          </w:tcPr>
          <w:p w14:paraId="29A1364D" w14:textId="0F89EE22"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1693.84</w:t>
            </w:r>
          </w:p>
        </w:tc>
      </w:tr>
      <w:tr w:rsidR="002B22D4" w:rsidRPr="00DF4248" w14:paraId="45646A6C" w14:textId="77777777" w:rsidTr="005D7C8F">
        <w:trPr>
          <w:trHeight w:val="58"/>
          <w:jc w:val="center"/>
        </w:trPr>
        <w:tc>
          <w:tcPr>
            <w:tcW w:w="1895" w:type="pct"/>
            <w:vAlign w:val="center"/>
            <w:hideMark/>
          </w:tcPr>
          <w:p w14:paraId="0CF25F5B" w14:textId="77777777" w:rsidR="002B22D4" w:rsidRPr="006726DB" w:rsidRDefault="002B22D4" w:rsidP="002B22D4">
            <w:pPr>
              <w:widowControl/>
              <w:tabs>
                <w:tab w:val="left" w:pos="851"/>
              </w:tabs>
              <w:autoSpaceDE/>
              <w:autoSpaceDN/>
              <w:rPr>
                <w:rFonts w:asciiTheme="minorHAnsi" w:eastAsia="Times New Roman" w:hAnsiTheme="minorHAnsi" w:cstheme="minorHAnsi"/>
                <w:color w:val="000000"/>
                <w:sz w:val="20"/>
                <w:szCs w:val="20"/>
                <w:lang w:val="en-IN" w:eastAsia="en-IN"/>
              </w:rPr>
            </w:pPr>
            <w:r w:rsidRPr="006726DB">
              <w:rPr>
                <w:rFonts w:asciiTheme="minorHAnsi" w:eastAsia="Times New Roman" w:hAnsiTheme="minorHAnsi" w:cstheme="minorHAnsi"/>
                <w:color w:val="000000"/>
                <w:sz w:val="20"/>
                <w:szCs w:val="20"/>
                <w:lang w:val="en-IN" w:eastAsia="en-IN"/>
              </w:rPr>
              <w:t>O&amp;M Expenses</w:t>
            </w:r>
          </w:p>
        </w:tc>
        <w:tc>
          <w:tcPr>
            <w:tcW w:w="621" w:type="pct"/>
            <w:vAlign w:val="center"/>
            <w:hideMark/>
          </w:tcPr>
          <w:p w14:paraId="251DA6B1" w14:textId="326A89C9"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130.21</w:t>
            </w:r>
          </w:p>
        </w:tc>
        <w:tc>
          <w:tcPr>
            <w:tcW w:w="621" w:type="pct"/>
            <w:vAlign w:val="center"/>
            <w:hideMark/>
          </w:tcPr>
          <w:p w14:paraId="7D908813" w14:textId="4F72A670"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138.54</w:t>
            </w:r>
          </w:p>
        </w:tc>
        <w:tc>
          <w:tcPr>
            <w:tcW w:w="621" w:type="pct"/>
            <w:vAlign w:val="center"/>
            <w:hideMark/>
          </w:tcPr>
          <w:p w14:paraId="2CC12E73" w14:textId="39E243F5"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163.75</w:t>
            </w:r>
          </w:p>
        </w:tc>
        <w:tc>
          <w:tcPr>
            <w:tcW w:w="621" w:type="pct"/>
            <w:vAlign w:val="center"/>
            <w:hideMark/>
          </w:tcPr>
          <w:p w14:paraId="0A1FBAD6" w14:textId="52B79A9F"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175.00</w:t>
            </w:r>
          </w:p>
        </w:tc>
        <w:tc>
          <w:tcPr>
            <w:tcW w:w="621" w:type="pct"/>
            <w:vAlign w:val="center"/>
            <w:hideMark/>
          </w:tcPr>
          <w:p w14:paraId="7E4F5B09" w14:textId="5134C3A1"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189.51</w:t>
            </w:r>
          </w:p>
        </w:tc>
      </w:tr>
      <w:tr w:rsidR="002B22D4" w:rsidRPr="00DF4248" w14:paraId="27ED7C72" w14:textId="77777777" w:rsidTr="005D7C8F">
        <w:trPr>
          <w:trHeight w:val="58"/>
          <w:jc w:val="center"/>
        </w:trPr>
        <w:tc>
          <w:tcPr>
            <w:tcW w:w="1895" w:type="pct"/>
            <w:vAlign w:val="center"/>
            <w:hideMark/>
          </w:tcPr>
          <w:p w14:paraId="38537858" w14:textId="77777777" w:rsidR="002B22D4" w:rsidRPr="006726DB" w:rsidRDefault="002B22D4" w:rsidP="002B22D4">
            <w:pPr>
              <w:widowControl/>
              <w:tabs>
                <w:tab w:val="left" w:pos="851"/>
              </w:tabs>
              <w:autoSpaceDE/>
              <w:autoSpaceDN/>
              <w:rPr>
                <w:rFonts w:asciiTheme="minorHAnsi" w:eastAsia="Times New Roman" w:hAnsiTheme="minorHAnsi" w:cstheme="minorHAnsi"/>
                <w:color w:val="000000"/>
                <w:sz w:val="20"/>
                <w:szCs w:val="20"/>
                <w:lang w:val="en-IN" w:eastAsia="en-IN"/>
              </w:rPr>
            </w:pPr>
            <w:r w:rsidRPr="006726DB">
              <w:rPr>
                <w:rFonts w:asciiTheme="minorHAnsi" w:eastAsia="Times New Roman" w:hAnsiTheme="minorHAnsi" w:cstheme="minorHAnsi"/>
                <w:color w:val="000000"/>
                <w:sz w:val="20"/>
                <w:szCs w:val="20"/>
                <w:lang w:val="en-IN" w:eastAsia="en-IN"/>
              </w:rPr>
              <w:t>Depreciation</w:t>
            </w:r>
          </w:p>
        </w:tc>
        <w:tc>
          <w:tcPr>
            <w:tcW w:w="621" w:type="pct"/>
            <w:vAlign w:val="center"/>
            <w:hideMark/>
          </w:tcPr>
          <w:p w14:paraId="42E2C24E" w14:textId="298F439A"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18.16</w:t>
            </w:r>
          </w:p>
        </w:tc>
        <w:tc>
          <w:tcPr>
            <w:tcW w:w="621" w:type="pct"/>
            <w:vAlign w:val="center"/>
            <w:hideMark/>
          </w:tcPr>
          <w:p w14:paraId="1044F797" w14:textId="2BCC4D8F"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21.70</w:t>
            </w:r>
          </w:p>
        </w:tc>
        <w:tc>
          <w:tcPr>
            <w:tcW w:w="621" w:type="pct"/>
            <w:vAlign w:val="center"/>
            <w:hideMark/>
          </w:tcPr>
          <w:p w14:paraId="40DB19BF" w14:textId="380E5B32"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25.87</w:t>
            </w:r>
          </w:p>
        </w:tc>
        <w:tc>
          <w:tcPr>
            <w:tcW w:w="621" w:type="pct"/>
            <w:vAlign w:val="center"/>
            <w:hideMark/>
          </w:tcPr>
          <w:p w14:paraId="30778F93" w14:textId="74A8490E"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27.64</w:t>
            </w:r>
          </w:p>
        </w:tc>
        <w:tc>
          <w:tcPr>
            <w:tcW w:w="621" w:type="pct"/>
            <w:vAlign w:val="center"/>
            <w:hideMark/>
          </w:tcPr>
          <w:p w14:paraId="75CBD669" w14:textId="77D7EB14"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29.25</w:t>
            </w:r>
          </w:p>
        </w:tc>
      </w:tr>
      <w:tr w:rsidR="002B22D4" w:rsidRPr="00DF4248" w14:paraId="3F821841" w14:textId="77777777" w:rsidTr="005D7C8F">
        <w:trPr>
          <w:trHeight w:val="58"/>
          <w:jc w:val="center"/>
        </w:trPr>
        <w:tc>
          <w:tcPr>
            <w:tcW w:w="1895" w:type="pct"/>
            <w:vAlign w:val="center"/>
            <w:hideMark/>
          </w:tcPr>
          <w:p w14:paraId="5CCBF675" w14:textId="77777777" w:rsidR="002B22D4" w:rsidRPr="006726DB" w:rsidRDefault="002B22D4" w:rsidP="002B22D4">
            <w:pPr>
              <w:widowControl/>
              <w:tabs>
                <w:tab w:val="left" w:pos="851"/>
              </w:tabs>
              <w:autoSpaceDE/>
              <w:autoSpaceDN/>
              <w:rPr>
                <w:rFonts w:asciiTheme="minorHAnsi" w:eastAsia="Times New Roman" w:hAnsiTheme="minorHAnsi" w:cstheme="minorHAnsi"/>
                <w:color w:val="000000"/>
                <w:sz w:val="20"/>
                <w:szCs w:val="20"/>
                <w:lang w:val="en-IN" w:eastAsia="en-IN"/>
              </w:rPr>
            </w:pPr>
            <w:r w:rsidRPr="006726DB">
              <w:rPr>
                <w:rFonts w:asciiTheme="minorHAnsi" w:eastAsia="Times New Roman" w:hAnsiTheme="minorHAnsi" w:cstheme="minorHAnsi"/>
                <w:color w:val="000000"/>
                <w:sz w:val="20"/>
                <w:szCs w:val="20"/>
                <w:lang w:val="en-IN" w:eastAsia="en-IN"/>
              </w:rPr>
              <w:t>Interest on Long Term Loan</w:t>
            </w:r>
          </w:p>
        </w:tc>
        <w:tc>
          <w:tcPr>
            <w:tcW w:w="621" w:type="pct"/>
            <w:vAlign w:val="center"/>
            <w:hideMark/>
          </w:tcPr>
          <w:p w14:paraId="077857DD" w14:textId="24AF8046"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0.71</w:t>
            </w:r>
          </w:p>
        </w:tc>
        <w:tc>
          <w:tcPr>
            <w:tcW w:w="621" w:type="pct"/>
            <w:vAlign w:val="center"/>
            <w:hideMark/>
          </w:tcPr>
          <w:p w14:paraId="2ECF5D67" w14:textId="4845E98F"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7.72</w:t>
            </w:r>
          </w:p>
        </w:tc>
        <w:tc>
          <w:tcPr>
            <w:tcW w:w="621" w:type="pct"/>
            <w:vAlign w:val="center"/>
            <w:hideMark/>
          </w:tcPr>
          <w:p w14:paraId="643F0106" w14:textId="3F0F1EB2"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15.64</w:t>
            </w:r>
          </w:p>
        </w:tc>
        <w:tc>
          <w:tcPr>
            <w:tcW w:w="621" w:type="pct"/>
            <w:vAlign w:val="center"/>
            <w:hideMark/>
          </w:tcPr>
          <w:p w14:paraId="60171D64" w14:textId="626A794B"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17.16</w:t>
            </w:r>
          </w:p>
        </w:tc>
        <w:tc>
          <w:tcPr>
            <w:tcW w:w="621" w:type="pct"/>
            <w:vAlign w:val="center"/>
            <w:hideMark/>
          </w:tcPr>
          <w:p w14:paraId="71CF79D7" w14:textId="334CFE6F"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18.08</w:t>
            </w:r>
          </w:p>
        </w:tc>
      </w:tr>
      <w:tr w:rsidR="002B22D4" w:rsidRPr="00DF4248" w14:paraId="06FF055A" w14:textId="77777777" w:rsidTr="005D7C8F">
        <w:trPr>
          <w:trHeight w:val="58"/>
          <w:jc w:val="center"/>
        </w:trPr>
        <w:tc>
          <w:tcPr>
            <w:tcW w:w="1895" w:type="pct"/>
            <w:vAlign w:val="center"/>
            <w:hideMark/>
          </w:tcPr>
          <w:p w14:paraId="7CE945DC" w14:textId="77777777" w:rsidR="002B22D4" w:rsidRPr="006726DB" w:rsidRDefault="002B22D4" w:rsidP="002B22D4">
            <w:pPr>
              <w:widowControl/>
              <w:tabs>
                <w:tab w:val="left" w:pos="851"/>
              </w:tabs>
              <w:autoSpaceDE/>
              <w:autoSpaceDN/>
              <w:rPr>
                <w:rFonts w:asciiTheme="minorHAnsi" w:eastAsia="Times New Roman" w:hAnsiTheme="minorHAnsi" w:cstheme="minorHAnsi"/>
                <w:color w:val="000000"/>
                <w:sz w:val="20"/>
                <w:szCs w:val="20"/>
                <w:lang w:val="en-IN" w:eastAsia="en-IN"/>
              </w:rPr>
            </w:pPr>
            <w:r w:rsidRPr="006726DB">
              <w:rPr>
                <w:rFonts w:asciiTheme="minorHAnsi" w:eastAsia="Times New Roman" w:hAnsiTheme="minorHAnsi" w:cstheme="minorHAnsi"/>
                <w:color w:val="000000"/>
                <w:sz w:val="20"/>
                <w:szCs w:val="20"/>
                <w:lang w:val="en-IN" w:eastAsia="en-IN"/>
              </w:rPr>
              <w:t>Interest on Consumer Security Deposit</w:t>
            </w:r>
          </w:p>
        </w:tc>
        <w:tc>
          <w:tcPr>
            <w:tcW w:w="621" w:type="pct"/>
            <w:vAlign w:val="center"/>
            <w:hideMark/>
          </w:tcPr>
          <w:p w14:paraId="294FA58B" w14:textId="74F424E5"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6.91</w:t>
            </w:r>
          </w:p>
        </w:tc>
        <w:tc>
          <w:tcPr>
            <w:tcW w:w="621" w:type="pct"/>
            <w:vAlign w:val="center"/>
            <w:hideMark/>
          </w:tcPr>
          <w:p w14:paraId="6F8E8D93" w14:textId="6D3B0098"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7.28</w:t>
            </w:r>
          </w:p>
        </w:tc>
        <w:tc>
          <w:tcPr>
            <w:tcW w:w="621" w:type="pct"/>
            <w:vAlign w:val="center"/>
            <w:hideMark/>
          </w:tcPr>
          <w:p w14:paraId="4ADA3690" w14:textId="1769BDE3"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7.67</w:t>
            </w:r>
          </w:p>
        </w:tc>
        <w:tc>
          <w:tcPr>
            <w:tcW w:w="621" w:type="pct"/>
            <w:vAlign w:val="center"/>
            <w:hideMark/>
          </w:tcPr>
          <w:p w14:paraId="306C1D63" w14:textId="5F6BF486"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8.07</w:t>
            </w:r>
          </w:p>
        </w:tc>
        <w:tc>
          <w:tcPr>
            <w:tcW w:w="621" w:type="pct"/>
            <w:vAlign w:val="center"/>
            <w:hideMark/>
          </w:tcPr>
          <w:p w14:paraId="3EB02818" w14:textId="06938FFF"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8.47</w:t>
            </w:r>
          </w:p>
        </w:tc>
      </w:tr>
      <w:tr w:rsidR="002B22D4" w:rsidRPr="00DF4248" w14:paraId="02F889CD" w14:textId="77777777" w:rsidTr="005D7C8F">
        <w:trPr>
          <w:trHeight w:val="58"/>
          <w:jc w:val="center"/>
        </w:trPr>
        <w:tc>
          <w:tcPr>
            <w:tcW w:w="1895" w:type="pct"/>
            <w:vAlign w:val="center"/>
            <w:hideMark/>
          </w:tcPr>
          <w:p w14:paraId="007CFF01" w14:textId="77777777" w:rsidR="002B22D4" w:rsidRPr="006726DB" w:rsidRDefault="002B22D4" w:rsidP="002B22D4">
            <w:pPr>
              <w:widowControl/>
              <w:tabs>
                <w:tab w:val="left" w:pos="851"/>
              </w:tabs>
              <w:autoSpaceDE/>
              <w:autoSpaceDN/>
              <w:rPr>
                <w:rFonts w:asciiTheme="minorHAnsi" w:eastAsia="Times New Roman" w:hAnsiTheme="minorHAnsi" w:cstheme="minorHAnsi"/>
                <w:color w:val="000000"/>
                <w:sz w:val="20"/>
                <w:szCs w:val="20"/>
                <w:lang w:val="en-IN" w:eastAsia="en-IN"/>
              </w:rPr>
            </w:pPr>
            <w:r w:rsidRPr="006726DB">
              <w:rPr>
                <w:rFonts w:asciiTheme="minorHAnsi" w:eastAsia="Times New Roman" w:hAnsiTheme="minorHAnsi" w:cstheme="minorHAnsi"/>
                <w:color w:val="000000"/>
                <w:sz w:val="20"/>
                <w:szCs w:val="20"/>
                <w:lang w:val="en-IN" w:eastAsia="en-IN"/>
              </w:rPr>
              <w:t>Interest on Working Capital</w:t>
            </w:r>
          </w:p>
        </w:tc>
        <w:tc>
          <w:tcPr>
            <w:tcW w:w="621" w:type="pct"/>
            <w:vAlign w:val="center"/>
            <w:hideMark/>
          </w:tcPr>
          <w:p w14:paraId="7C1A103C" w14:textId="5901F8F4"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12.46</w:t>
            </w:r>
          </w:p>
        </w:tc>
        <w:tc>
          <w:tcPr>
            <w:tcW w:w="621" w:type="pct"/>
            <w:vAlign w:val="center"/>
            <w:hideMark/>
          </w:tcPr>
          <w:p w14:paraId="0EEDBA72" w14:textId="317DCE54"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13.55</w:t>
            </w:r>
          </w:p>
        </w:tc>
        <w:tc>
          <w:tcPr>
            <w:tcW w:w="621" w:type="pct"/>
            <w:vAlign w:val="center"/>
            <w:hideMark/>
          </w:tcPr>
          <w:p w14:paraId="51166993" w14:textId="28D202DD"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12.43</w:t>
            </w:r>
          </w:p>
        </w:tc>
        <w:tc>
          <w:tcPr>
            <w:tcW w:w="621" w:type="pct"/>
            <w:vAlign w:val="center"/>
            <w:hideMark/>
          </w:tcPr>
          <w:p w14:paraId="63DD1526" w14:textId="5EBF632C"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11.33</w:t>
            </w:r>
          </w:p>
        </w:tc>
        <w:tc>
          <w:tcPr>
            <w:tcW w:w="621" w:type="pct"/>
            <w:vAlign w:val="center"/>
            <w:hideMark/>
          </w:tcPr>
          <w:p w14:paraId="33815076" w14:textId="6588A858"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11.75</w:t>
            </w:r>
          </w:p>
        </w:tc>
      </w:tr>
      <w:tr w:rsidR="002B22D4" w:rsidRPr="00DF4248" w14:paraId="364456D4" w14:textId="77777777" w:rsidTr="005D7C8F">
        <w:trPr>
          <w:trHeight w:val="58"/>
          <w:jc w:val="center"/>
        </w:trPr>
        <w:tc>
          <w:tcPr>
            <w:tcW w:w="1895" w:type="pct"/>
            <w:vAlign w:val="center"/>
            <w:hideMark/>
          </w:tcPr>
          <w:p w14:paraId="13CB232A" w14:textId="77777777" w:rsidR="002B22D4" w:rsidRPr="006726DB" w:rsidRDefault="002B22D4" w:rsidP="002B22D4">
            <w:pPr>
              <w:widowControl/>
              <w:tabs>
                <w:tab w:val="left" w:pos="851"/>
              </w:tabs>
              <w:autoSpaceDE/>
              <w:autoSpaceDN/>
              <w:rPr>
                <w:rFonts w:asciiTheme="minorHAnsi" w:eastAsia="Times New Roman" w:hAnsiTheme="minorHAnsi" w:cstheme="minorHAnsi"/>
                <w:color w:val="000000"/>
                <w:sz w:val="20"/>
                <w:szCs w:val="20"/>
                <w:lang w:val="en-IN" w:eastAsia="en-IN"/>
              </w:rPr>
            </w:pPr>
            <w:r w:rsidRPr="006726DB">
              <w:rPr>
                <w:rFonts w:asciiTheme="minorHAnsi" w:eastAsia="Times New Roman" w:hAnsiTheme="minorHAnsi" w:cstheme="minorHAnsi"/>
                <w:color w:val="000000"/>
                <w:sz w:val="20"/>
                <w:szCs w:val="20"/>
                <w:lang w:val="en-IN" w:eastAsia="en-IN"/>
              </w:rPr>
              <w:t>Return on Equity</w:t>
            </w:r>
          </w:p>
        </w:tc>
        <w:tc>
          <w:tcPr>
            <w:tcW w:w="621" w:type="pct"/>
            <w:vAlign w:val="center"/>
            <w:hideMark/>
          </w:tcPr>
          <w:p w14:paraId="40A769D6" w14:textId="46143AD1"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33.68</w:t>
            </w:r>
          </w:p>
        </w:tc>
        <w:tc>
          <w:tcPr>
            <w:tcW w:w="621" w:type="pct"/>
            <w:vAlign w:val="center"/>
            <w:hideMark/>
          </w:tcPr>
          <w:p w14:paraId="719420C3" w14:textId="45FD3AD6"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40.88</w:t>
            </w:r>
          </w:p>
        </w:tc>
        <w:tc>
          <w:tcPr>
            <w:tcW w:w="621" w:type="pct"/>
            <w:vAlign w:val="center"/>
            <w:hideMark/>
          </w:tcPr>
          <w:p w14:paraId="5AB9D9DD" w14:textId="542BC117"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49.38</w:t>
            </w:r>
          </w:p>
        </w:tc>
        <w:tc>
          <w:tcPr>
            <w:tcW w:w="621" w:type="pct"/>
            <w:vAlign w:val="center"/>
            <w:hideMark/>
          </w:tcPr>
          <w:p w14:paraId="26E7EB66" w14:textId="4194CD01"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52.98</w:t>
            </w:r>
          </w:p>
        </w:tc>
        <w:tc>
          <w:tcPr>
            <w:tcW w:w="621" w:type="pct"/>
            <w:vAlign w:val="center"/>
            <w:hideMark/>
          </w:tcPr>
          <w:p w14:paraId="2A3E620D" w14:textId="286BD808"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56.25</w:t>
            </w:r>
          </w:p>
        </w:tc>
      </w:tr>
      <w:tr w:rsidR="002B22D4" w:rsidRPr="00DF4248" w14:paraId="091F3B6C" w14:textId="77777777" w:rsidTr="00C26D07">
        <w:trPr>
          <w:trHeight w:val="288"/>
          <w:jc w:val="center"/>
        </w:trPr>
        <w:tc>
          <w:tcPr>
            <w:tcW w:w="1895" w:type="pct"/>
            <w:vAlign w:val="center"/>
            <w:hideMark/>
          </w:tcPr>
          <w:p w14:paraId="76C3CF24" w14:textId="77777777" w:rsidR="002B22D4" w:rsidRPr="006726DB" w:rsidRDefault="002B22D4" w:rsidP="002B22D4">
            <w:pPr>
              <w:widowControl/>
              <w:tabs>
                <w:tab w:val="left" w:pos="851"/>
              </w:tabs>
              <w:autoSpaceDE/>
              <w:autoSpaceDN/>
              <w:rPr>
                <w:rFonts w:asciiTheme="minorHAnsi" w:eastAsia="Times New Roman" w:hAnsiTheme="minorHAnsi" w:cstheme="minorHAnsi"/>
                <w:color w:val="000000"/>
                <w:sz w:val="20"/>
                <w:szCs w:val="20"/>
                <w:lang w:val="en-IN" w:eastAsia="en-IN"/>
              </w:rPr>
            </w:pPr>
            <w:r w:rsidRPr="006726DB">
              <w:rPr>
                <w:rFonts w:asciiTheme="minorHAnsi" w:eastAsia="Times New Roman" w:hAnsiTheme="minorHAnsi" w:cstheme="minorHAnsi"/>
                <w:color w:val="000000"/>
                <w:sz w:val="20"/>
                <w:szCs w:val="20"/>
                <w:lang w:val="en-IN" w:eastAsia="en-IN"/>
              </w:rPr>
              <w:t>Total Expenditure</w:t>
            </w:r>
          </w:p>
        </w:tc>
        <w:tc>
          <w:tcPr>
            <w:tcW w:w="621" w:type="pct"/>
            <w:vAlign w:val="center"/>
            <w:hideMark/>
          </w:tcPr>
          <w:p w14:paraId="34F804BD" w14:textId="04818F7B"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1799.67</w:t>
            </w:r>
          </w:p>
        </w:tc>
        <w:tc>
          <w:tcPr>
            <w:tcW w:w="621" w:type="pct"/>
            <w:vAlign w:val="center"/>
            <w:hideMark/>
          </w:tcPr>
          <w:p w14:paraId="29DA865A" w14:textId="770248D2"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1873.75</w:t>
            </w:r>
          </w:p>
        </w:tc>
        <w:tc>
          <w:tcPr>
            <w:tcW w:w="621" w:type="pct"/>
            <w:vAlign w:val="center"/>
            <w:hideMark/>
          </w:tcPr>
          <w:p w14:paraId="3F60ED4F" w14:textId="6A8E6497"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1880.72</w:t>
            </w:r>
          </w:p>
        </w:tc>
        <w:tc>
          <w:tcPr>
            <w:tcW w:w="621" w:type="pct"/>
            <w:vAlign w:val="center"/>
            <w:hideMark/>
          </w:tcPr>
          <w:p w14:paraId="047CB589" w14:textId="22C9DD30"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1910.16</w:t>
            </w:r>
          </w:p>
        </w:tc>
        <w:tc>
          <w:tcPr>
            <w:tcW w:w="621" w:type="pct"/>
            <w:vAlign w:val="center"/>
            <w:hideMark/>
          </w:tcPr>
          <w:p w14:paraId="3F4D0756" w14:textId="254A493F"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2007.15</w:t>
            </w:r>
          </w:p>
        </w:tc>
      </w:tr>
      <w:tr w:rsidR="002B22D4" w:rsidRPr="00DF4248" w14:paraId="5027C70C" w14:textId="77777777" w:rsidTr="005D7C8F">
        <w:trPr>
          <w:trHeight w:val="58"/>
          <w:jc w:val="center"/>
        </w:trPr>
        <w:tc>
          <w:tcPr>
            <w:tcW w:w="1895" w:type="pct"/>
            <w:vAlign w:val="center"/>
            <w:hideMark/>
          </w:tcPr>
          <w:p w14:paraId="0E375529" w14:textId="77777777" w:rsidR="002B22D4" w:rsidRPr="006726DB" w:rsidRDefault="002B22D4" w:rsidP="002B22D4">
            <w:pPr>
              <w:widowControl/>
              <w:tabs>
                <w:tab w:val="left" w:pos="851"/>
              </w:tabs>
              <w:autoSpaceDE/>
              <w:autoSpaceDN/>
              <w:ind w:firstLineChars="200" w:firstLine="400"/>
              <w:rPr>
                <w:rFonts w:asciiTheme="minorHAnsi" w:eastAsia="Times New Roman" w:hAnsiTheme="minorHAnsi" w:cstheme="minorHAnsi"/>
                <w:i/>
                <w:iCs/>
                <w:color w:val="000000"/>
                <w:sz w:val="20"/>
                <w:szCs w:val="20"/>
                <w:lang w:val="en-IN" w:eastAsia="en-IN"/>
              </w:rPr>
            </w:pPr>
            <w:r w:rsidRPr="006726DB">
              <w:rPr>
                <w:rFonts w:asciiTheme="minorHAnsi" w:eastAsia="Times New Roman" w:hAnsiTheme="minorHAnsi" w:cstheme="minorHAnsi"/>
                <w:i/>
                <w:iCs/>
                <w:color w:val="000000"/>
                <w:sz w:val="20"/>
                <w:szCs w:val="20"/>
                <w:lang w:val="en-IN" w:eastAsia="en-IN"/>
              </w:rPr>
              <w:t>Less: Non-Tariff Income</w:t>
            </w:r>
          </w:p>
        </w:tc>
        <w:tc>
          <w:tcPr>
            <w:tcW w:w="621" w:type="pct"/>
            <w:vAlign w:val="center"/>
            <w:hideMark/>
          </w:tcPr>
          <w:p w14:paraId="1E32BA54" w14:textId="52402040"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2.98</w:t>
            </w:r>
          </w:p>
        </w:tc>
        <w:tc>
          <w:tcPr>
            <w:tcW w:w="621" w:type="pct"/>
            <w:vAlign w:val="center"/>
            <w:hideMark/>
          </w:tcPr>
          <w:p w14:paraId="1B22F52B" w14:textId="11FF3C27"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3.04</w:t>
            </w:r>
          </w:p>
        </w:tc>
        <w:tc>
          <w:tcPr>
            <w:tcW w:w="621" w:type="pct"/>
            <w:vAlign w:val="center"/>
            <w:hideMark/>
          </w:tcPr>
          <w:p w14:paraId="2724457E" w14:textId="0783A31E"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3.10</w:t>
            </w:r>
          </w:p>
        </w:tc>
        <w:tc>
          <w:tcPr>
            <w:tcW w:w="621" w:type="pct"/>
            <w:vAlign w:val="center"/>
            <w:hideMark/>
          </w:tcPr>
          <w:p w14:paraId="358AC891" w14:textId="2FF2AF90"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3.16</w:t>
            </w:r>
          </w:p>
        </w:tc>
        <w:tc>
          <w:tcPr>
            <w:tcW w:w="621" w:type="pct"/>
            <w:vAlign w:val="center"/>
            <w:hideMark/>
          </w:tcPr>
          <w:p w14:paraId="283D3BB1" w14:textId="71AD491C"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3.22</w:t>
            </w:r>
          </w:p>
        </w:tc>
      </w:tr>
      <w:tr w:rsidR="002B22D4" w:rsidRPr="00DF4248" w14:paraId="00CAAB54" w14:textId="77777777" w:rsidTr="005D7C8F">
        <w:trPr>
          <w:trHeight w:val="58"/>
          <w:jc w:val="center"/>
        </w:trPr>
        <w:tc>
          <w:tcPr>
            <w:tcW w:w="1895" w:type="pct"/>
            <w:vAlign w:val="center"/>
            <w:hideMark/>
          </w:tcPr>
          <w:p w14:paraId="210BF7B8" w14:textId="77777777" w:rsidR="002B22D4" w:rsidRPr="006726DB" w:rsidRDefault="002B22D4" w:rsidP="002B22D4">
            <w:pPr>
              <w:widowControl/>
              <w:tabs>
                <w:tab w:val="left" w:pos="851"/>
              </w:tabs>
              <w:autoSpaceDE/>
              <w:autoSpaceDN/>
              <w:rPr>
                <w:rFonts w:asciiTheme="minorHAnsi" w:eastAsia="Times New Roman" w:hAnsiTheme="minorHAnsi" w:cstheme="minorHAnsi"/>
                <w:color w:val="000000"/>
                <w:sz w:val="20"/>
                <w:szCs w:val="20"/>
                <w:lang w:val="en-IN" w:eastAsia="en-IN"/>
              </w:rPr>
            </w:pPr>
            <w:r w:rsidRPr="006726DB">
              <w:rPr>
                <w:rFonts w:asciiTheme="minorHAnsi" w:eastAsia="Times New Roman" w:hAnsiTheme="minorHAnsi" w:cstheme="minorHAnsi"/>
                <w:color w:val="000000"/>
                <w:sz w:val="20"/>
                <w:szCs w:val="20"/>
                <w:lang w:val="en-IN" w:eastAsia="en-IN"/>
              </w:rPr>
              <w:t>Net: Aggregate Revenue Requirement</w:t>
            </w:r>
          </w:p>
        </w:tc>
        <w:tc>
          <w:tcPr>
            <w:tcW w:w="621" w:type="pct"/>
            <w:vAlign w:val="center"/>
            <w:hideMark/>
          </w:tcPr>
          <w:p w14:paraId="618353A9" w14:textId="2197B3A2"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1796.69</w:t>
            </w:r>
          </w:p>
        </w:tc>
        <w:tc>
          <w:tcPr>
            <w:tcW w:w="621" w:type="pct"/>
            <w:vAlign w:val="center"/>
            <w:hideMark/>
          </w:tcPr>
          <w:p w14:paraId="062D77E7" w14:textId="60AA67E7"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1870.71</w:t>
            </w:r>
          </w:p>
        </w:tc>
        <w:tc>
          <w:tcPr>
            <w:tcW w:w="621" w:type="pct"/>
            <w:vAlign w:val="center"/>
            <w:hideMark/>
          </w:tcPr>
          <w:p w14:paraId="195D95EA" w14:textId="154F4DFC"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1877.63</w:t>
            </w:r>
          </w:p>
        </w:tc>
        <w:tc>
          <w:tcPr>
            <w:tcW w:w="621" w:type="pct"/>
            <w:vAlign w:val="center"/>
            <w:hideMark/>
          </w:tcPr>
          <w:p w14:paraId="364CDFF1" w14:textId="376262BC"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1907.00</w:t>
            </w:r>
          </w:p>
        </w:tc>
        <w:tc>
          <w:tcPr>
            <w:tcW w:w="621" w:type="pct"/>
            <w:vAlign w:val="center"/>
            <w:hideMark/>
          </w:tcPr>
          <w:p w14:paraId="3E37E14A" w14:textId="4D5F05E9" w:rsidR="002B22D4" w:rsidRPr="002B22D4" w:rsidRDefault="002B22D4" w:rsidP="002B22D4">
            <w:pPr>
              <w:widowControl/>
              <w:tabs>
                <w:tab w:val="left" w:pos="851"/>
              </w:tabs>
              <w:autoSpaceDE/>
              <w:autoSpaceDN/>
              <w:jc w:val="center"/>
              <w:rPr>
                <w:rFonts w:asciiTheme="minorHAnsi" w:eastAsia="Times New Roman" w:hAnsiTheme="minorHAnsi" w:cstheme="minorHAnsi"/>
                <w:color w:val="000000"/>
                <w:sz w:val="20"/>
                <w:szCs w:val="20"/>
                <w:lang w:val="en-IN" w:eastAsia="en-IN"/>
              </w:rPr>
            </w:pPr>
            <w:r w:rsidRPr="002B22D4">
              <w:rPr>
                <w:rFonts w:ascii="Calibri" w:hAnsi="Calibri" w:cs="Calibri"/>
                <w:color w:val="000000"/>
              </w:rPr>
              <w:t>2003.92</w:t>
            </w:r>
          </w:p>
        </w:tc>
      </w:tr>
    </w:tbl>
    <w:p w14:paraId="13AD8BCD" w14:textId="77777777" w:rsidR="00F91BE5" w:rsidRPr="005D7C8F" w:rsidRDefault="00F91BE5" w:rsidP="005D7C8F">
      <w:pPr>
        <w:tabs>
          <w:tab w:val="left" w:pos="851"/>
        </w:tabs>
        <w:spacing w:before="82"/>
        <w:jc w:val="both"/>
        <w:rPr>
          <w:rFonts w:asciiTheme="minorHAnsi" w:hAnsiTheme="minorHAnsi" w:cstheme="minorHAnsi"/>
          <w:sz w:val="8"/>
          <w:szCs w:val="8"/>
        </w:rPr>
      </w:pPr>
    </w:p>
    <w:p w14:paraId="6D030569" w14:textId="0045EBD8" w:rsidR="00895549" w:rsidRPr="0083427E"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211" w:name="_Toc214785309"/>
      <w:bookmarkStart w:id="212" w:name="_Toc214967142"/>
      <w:bookmarkStart w:id="213" w:name="_Toc215186357"/>
      <w:r w:rsidRPr="0083427E">
        <w:rPr>
          <w:rFonts w:asciiTheme="minorHAnsi" w:hAnsiTheme="minorHAnsi" w:cstheme="minorHAnsi"/>
          <w:i w:val="0"/>
          <w:iCs w:val="0"/>
          <w:color w:val="215868" w:themeColor="accent5" w:themeShade="80"/>
          <w:sz w:val="28"/>
          <w:szCs w:val="28"/>
        </w:rPr>
        <w:t>Segregation of ARR into Retail and Wheeling Business</w:t>
      </w:r>
      <w:bookmarkEnd w:id="211"/>
      <w:bookmarkEnd w:id="212"/>
      <w:bookmarkEnd w:id="213"/>
    </w:p>
    <w:p w14:paraId="6D03056A" w14:textId="280B1D90" w:rsidR="00895549" w:rsidRDefault="003538AA" w:rsidP="004809AA">
      <w:pPr>
        <w:pStyle w:val="ListParagraph"/>
        <w:numPr>
          <w:ilvl w:val="2"/>
          <w:numId w:val="14"/>
        </w:numPr>
        <w:tabs>
          <w:tab w:val="left" w:pos="851"/>
          <w:tab w:val="left" w:pos="860"/>
        </w:tabs>
        <w:spacing w:before="83" w:line="276" w:lineRule="auto"/>
        <w:ind w:left="860" w:right="1158"/>
        <w:rPr>
          <w:rFonts w:asciiTheme="minorHAnsi" w:hAnsiTheme="minorHAnsi" w:cstheme="minorHAnsi"/>
          <w:sz w:val="24"/>
        </w:rPr>
      </w:pPr>
      <w:r w:rsidRPr="00DF4248">
        <w:rPr>
          <w:rFonts w:asciiTheme="minorHAnsi" w:hAnsiTheme="minorHAnsi" w:cstheme="minorHAnsi"/>
          <w:sz w:val="24"/>
        </w:rPr>
        <w:t>The</w:t>
      </w:r>
      <w:r w:rsidRPr="00ED420B">
        <w:rPr>
          <w:rFonts w:asciiTheme="minorHAnsi" w:hAnsiTheme="minorHAnsi" w:cstheme="minorHAnsi"/>
          <w:sz w:val="24"/>
        </w:rPr>
        <w:t xml:space="preserve"> </w:t>
      </w:r>
      <w:r w:rsidRPr="00DF4248">
        <w:rPr>
          <w:rFonts w:asciiTheme="minorHAnsi" w:hAnsiTheme="minorHAnsi" w:cstheme="minorHAnsi"/>
          <w:sz w:val="24"/>
        </w:rPr>
        <w:t>Regulation</w:t>
      </w:r>
      <w:r w:rsidRPr="00ED420B">
        <w:rPr>
          <w:rFonts w:asciiTheme="minorHAnsi" w:hAnsiTheme="minorHAnsi" w:cstheme="minorHAnsi"/>
          <w:sz w:val="24"/>
        </w:rPr>
        <w:t xml:space="preserve"> </w:t>
      </w:r>
      <w:r w:rsidRPr="00DF4248">
        <w:rPr>
          <w:rFonts w:asciiTheme="minorHAnsi" w:hAnsiTheme="minorHAnsi" w:cstheme="minorHAnsi"/>
          <w:sz w:val="24"/>
        </w:rPr>
        <w:t>6.</w:t>
      </w:r>
      <w:r w:rsidR="00DD4F0C">
        <w:rPr>
          <w:rFonts w:asciiTheme="minorHAnsi" w:hAnsiTheme="minorHAnsi" w:cstheme="minorHAnsi"/>
          <w:sz w:val="24"/>
        </w:rPr>
        <w:t>5</w:t>
      </w:r>
      <w:r w:rsidRPr="00ED420B">
        <w:rPr>
          <w:rFonts w:asciiTheme="minorHAnsi" w:hAnsiTheme="minorHAnsi" w:cstheme="minorHAnsi"/>
          <w:sz w:val="24"/>
        </w:rPr>
        <w:t xml:space="preserve"> </w:t>
      </w:r>
      <w:r w:rsidRPr="00DF4248">
        <w:rPr>
          <w:rFonts w:asciiTheme="minorHAnsi" w:hAnsiTheme="minorHAnsi" w:cstheme="minorHAnsi"/>
          <w:sz w:val="24"/>
        </w:rPr>
        <w:t>of</w:t>
      </w:r>
      <w:r w:rsidRPr="00ED420B">
        <w:rPr>
          <w:rFonts w:asciiTheme="minorHAnsi" w:hAnsiTheme="minorHAnsi" w:cstheme="minorHAnsi"/>
          <w:sz w:val="24"/>
        </w:rPr>
        <w:t xml:space="preserve"> </w:t>
      </w:r>
      <w:r w:rsidRPr="00DF4248">
        <w:rPr>
          <w:rFonts w:asciiTheme="minorHAnsi" w:hAnsiTheme="minorHAnsi" w:cstheme="minorHAnsi"/>
          <w:sz w:val="24"/>
        </w:rPr>
        <w:t>the</w:t>
      </w:r>
      <w:r w:rsidRPr="00ED420B">
        <w:rPr>
          <w:rFonts w:asciiTheme="minorHAnsi" w:hAnsiTheme="minorHAnsi" w:cstheme="minorHAnsi"/>
          <w:sz w:val="24"/>
        </w:rPr>
        <w:t xml:space="preserve"> </w:t>
      </w:r>
      <w:r w:rsidR="008C6D37" w:rsidRPr="00DF4248">
        <w:rPr>
          <w:rFonts w:asciiTheme="minorHAnsi" w:hAnsiTheme="minorHAnsi" w:cstheme="minorHAnsi"/>
          <w:sz w:val="24"/>
        </w:rPr>
        <w:t>JSERC (Terms and Conditions for Determination of Distribution Tariff) Regulations, 2025</w:t>
      </w:r>
      <w:r w:rsidRPr="00DF4248">
        <w:rPr>
          <w:rFonts w:asciiTheme="minorHAnsi" w:hAnsiTheme="minorHAnsi" w:cstheme="minorHAnsi"/>
          <w:sz w:val="24"/>
        </w:rPr>
        <w:t>,</w:t>
      </w:r>
      <w:r w:rsidRPr="00ED420B">
        <w:rPr>
          <w:rFonts w:asciiTheme="minorHAnsi" w:hAnsiTheme="minorHAnsi" w:cstheme="minorHAnsi"/>
          <w:sz w:val="24"/>
        </w:rPr>
        <w:t xml:space="preserve"> </w:t>
      </w:r>
      <w:r w:rsidRPr="00DF4248">
        <w:rPr>
          <w:rFonts w:asciiTheme="minorHAnsi" w:hAnsiTheme="minorHAnsi" w:cstheme="minorHAnsi"/>
          <w:sz w:val="24"/>
        </w:rPr>
        <w:t>requires</w:t>
      </w:r>
      <w:r w:rsidRPr="00ED420B">
        <w:rPr>
          <w:rFonts w:asciiTheme="minorHAnsi" w:hAnsiTheme="minorHAnsi" w:cstheme="minorHAnsi"/>
          <w:sz w:val="24"/>
        </w:rPr>
        <w:t xml:space="preserve"> </w:t>
      </w:r>
      <w:r w:rsidRPr="00DF4248">
        <w:rPr>
          <w:rFonts w:asciiTheme="minorHAnsi" w:hAnsiTheme="minorHAnsi" w:cstheme="minorHAnsi"/>
          <w:sz w:val="24"/>
        </w:rPr>
        <w:t>the distribution</w:t>
      </w:r>
      <w:r w:rsidRPr="00ED420B">
        <w:rPr>
          <w:rFonts w:asciiTheme="minorHAnsi" w:hAnsiTheme="minorHAnsi" w:cstheme="minorHAnsi"/>
          <w:sz w:val="24"/>
        </w:rPr>
        <w:t xml:space="preserve"> </w:t>
      </w:r>
      <w:r w:rsidRPr="00DF4248">
        <w:rPr>
          <w:rFonts w:asciiTheme="minorHAnsi" w:hAnsiTheme="minorHAnsi" w:cstheme="minorHAnsi"/>
          <w:sz w:val="24"/>
        </w:rPr>
        <w:t>licensee</w:t>
      </w:r>
      <w:r w:rsidRPr="00ED420B">
        <w:rPr>
          <w:rFonts w:asciiTheme="minorHAnsi" w:hAnsiTheme="minorHAnsi" w:cstheme="minorHAnsi"/>
          <w:sz w:val="24"/>
        </w:rPr>
        <w:t xml:space="preserve"> </w:t>
      </w:r>
      <w:r w:rsidRPr="00DF4248">
        <w:rPr>
          <w:rFonts w:asciiTheme="minorHAnsi" w:hAnsiTheme="minorHAnsi" w:cstheme="minorHAnsi"/>
          <w:sz w:val="24"/>
        </w:rPr>
        <w:t>to</w:t>
      </w:r>
      <w:r w:rsidRPr="00ED420B">
        <w:rPr>
          <w:rFonts w:asciiTheme="minorHAnsi" w:hAnsiTheme="minorHAnsi" w:cstheme="minorHAnsi"/>
          <w:sz w:val="24"/>
        </w:rPr>
        <w:t xml:space="preserve"> </w:t>
      </w:r>
      <w:r w:rsidRPr="00DF4248">
        <w:rPr>
          <w:rFonts w:asciiTheme="minorHAnsi" w:hAnsiTheme="minorHAnsi" w:cstheme="minorHAnsi"/>
          <w:sz w:val="24"/>
        </w:rPr>
        <w:t>segregate</w:t>
      </w:r>
      <w:r w:rsidRPr="00ED420B">
        <w:rPr>
          <w:rFonts w:asciiTheme="minorHAnsi" w:hAnsiTheme="minorHAnsi" w:cstheme="minorHAnsi"/>
          <w:sz w:val="24"/>
        </w:rPr>
        <w:t xml:space="preserve"> </w:t>
      </w:r>
      <w:r w:rsidRPr="00DF4248">
        <w:rPr>
          <w:rFonts w:asciiTheme="minorHAnsi" w:hAnsiTheme="minorHAnsi" w:cstheme="minorHAnsi"/>
          <w:sz w:val="24"/>
        </w:rPr>
        <w:t>its</w:t>
      </w:r>
      <w:r w:rsidRPr="00ED420B">
        <w:rPr>
          <w:rFonts w:asciiTheme="minorHAnsi" w:hAnsiTheme="minorHAnsi" w:cstheme="minorHAnsi"/>
          <w:sz w:val="24"/>
        </w:rPr>
        <w:t xml:space="preserve"> </w:t>
      </w:r>
      <w:r w:rsidRPr="00DF4248">
        <w:rPr>
          <w:rFonts w:asciiTheme="minorHAnsi" w:hAnsiTheme="minorHAnsi" w:cstheme="minorHAnsi"/>
          <w:sz w:val="24"/>
        </w:rPr>
        <w:t>ARR</w:t>
      </w:r>
      <w:r w:rsidRPr="00ED420B">
        <w:rPr>
          <w:rFonts w:asciiTheme="minorHAnsi" w:hAnsiTheme="minorHAnsi" w:cstheme="minorHAnsi"/>
          <w:sz w:val="24"/>
        </w:rPr>
        <w:t xml:space="preserve"> </w:t>
      </w:r>
      <w:r w:rsidRPr="00DF4248">
        <w:rPr>
          <w:rFonts w:asciiTheme="minorHAnsi" w:hAnsiTheme="minorHAnsi" w:cstheme="minorHAnsi"/>
          <w:sz w:val="24"/>
        </w:rPr>
        <w:t>into</w:t>
      </w:r>
      <w:r w:rsidRPr="00ED420B">
        <w:rPr>
          <w:rFonts w:asciiTheme="minorHAnsi" w:hAnsiTheme="minorHAnsi" w:cstheme="minorHAnsi"/>
          <w:sz w:val="24"/>
        </w:rPr>
        <w:t xml:space="preserve"> </w:t>
      </w:r>
      <w:r w:rsidRPr="00DF4248">
        <w:rPr>
          <w:rFonts w:asciiTheme="minorHAnsi" w:hAnsiTheme="minorHAnsi" w:cstheme="minorHAnsi"/>
          <w:sz w:val="24"/>
        </w:rPr>
        <w:t>wheeling</w:t>
      </w:r>
      <w:r w:rsidRPr="00ED420B">
        <w:rPr>
          <w:rFonts w:asciiTheme="minorHAnsi" w:hAnsiTheme="minorHAnsi" w:cstheme="minorHAnsi"/>
          <w:sz w:val="24"/>
        </w:rPr>
        <w:t xml:space="preserve"> </w:t>
      </w:r>
      <w:r w:rsidRPr="00DF4248">
        <w:rPr>
          <w:rFonts w:asciiTheme="minorHAnsi" w:hAnsiTheme="minorHAnsi" w:cstheme="minorHAnsi"/>
          <w:sz w:val="24"/>
        </w:rPr>
        <w:t>and</w:t>
      </w:r>
      <w:r w:rsidRPr="00ED420B">
        <w:rPr>
          <w:rFonts w:asciiTheme="minorHAnsi" w:hAnsiTheme="minorHAnsi" w:cstheme="minorHAnsi"/>
          <w:sz w:val="24"/>
        </w:rPr>
        <w:t xml:space="preserve"> </w:t>
      </w:r>
      <w:r w:rsidRPr="00DF4248">
        <w:rPr>
          <w:rFonts w:asciiTheme="minorHAnsi" w:hAnsiTheme="minorHAnsi" w:cstheme="minorHAnsi"/>
          <w:sz w:val="24"/>
        </w:rPr>
        <w:t>retail</w:t>
      </w:r>
      <w:r w:rsidRPr="00ED420B">
        <w:rPr>
          <w:rFonts w:asciiTheme="minorHAnsi" w:hAnsiTheme="minorHAnsi" w:cstheme="minorHAnsi"/>
          <w:sz w:val="24"/>
        </w:rPr>
        <w:t xml:space="preserve"> </w:t>
      </w:r>
      <w:r w:rsidRPr="00DF4248">
        <w:rPr>
          <w:rFonts w:asciiTheme="minorHAnsi" w:hAnsiTheme="minorHAnsi" w:cstheme="minorHAnsi"/>
          <w:sz w:val="24"/>
        </w:rPr>
        <w:t>supply</w:t>
      </w:r>
      <w:r w:rsidRPr="00ED420B">
        <w:rPr>
          <w:rFonts w:asciiTheme="minorHAnsi" w:hAnsiTheme="minorHAnsi" w:cstheme="minorHAnsi"/>
          <w:sz w:val="24"/>
        </w:rPr>
        <w:t xml:space="preserve"> </w:t>
      </w:r>
      <w:r w:rsidRPr="00DF4248">
        <w:rPr>
          <w:rFonts w:asciiTheme="minorHAnsi" w:hAnsiTheme="minorHAnsi" w:cstheme="minorHAnsi"/>
          <w:sz w:val="24"/>
        </w:rPr>
        <w:t>business, as reproduced hereunder:</w:t>
      </w:r>
    </w:p>
    <w:p w14:paraId="74318461" w14:textId="70487BAE" w:rsidR="0083427E" w:rsidRPr="002B2286" w:rsidRDefault="0083427E" w:rsidP="005D7C8F">
      <w:pPr>
        <w:pStyle w:val="ListParagraph"/>
        <w:tabs>
          <w:tab w:val="left" w:pos="860"/>
        </w:tabs>
        <w:spacing w:before="83" w:line="276" w:lineRule="auto"/>
        <w:ind w:right="1158" w:firstLine="0"/>
        <w:rPr>
          <w:rFonts w:asciiTheme="minorHAnsi" w:hAnsiTheme="minorHAnsi" w:cstheme="minorHAnsi"/>
          <w:b/>
          <w:bCs/>
          <w:i/>
          <w:iCs/>
          <w:sz w:val="24"/>
        </w:rPr>
      </w:pPr>
      <w:r w:rsidRPr="002B2286">
        <w:rPr>
          <w:rFonts w:asciiTheme="minorHAnsi" w:hAnsiTheme="minorHAnsi" w:cstheme="minorHAnsi"/>
          <w:b/>
          <w:bCs/>
          <w:i/>
          <w:iCs/>
          <w:sz w:val="24"/>
        </w:rPr>
        <w:t>Quo</w:t>
      </w:r>
      <w:r w:rsidR="002B2286" w:rsidRPr="002B2286">
        <w:rPr>
          <w:rFonts w:asciiTheme="minorHAnsi" w:hAnsiTheme="minorHAnsi" w:cstheme="minorHAnsi"/>
          <w:b/>
          <w:bCs/>
          <w:i/>
          <w:iCs/>
          <w:sz w:val="24"/>
        </w:rPr>
        <w:t>te</w:t>
      </w:r>
    </w:p>
    <w:p w14:paraId="31F200F3" w14:textId="77777777" w:rsidR="00AD5890" w:rsidRPr="00AD5890" w:rsidRDefault="00AD5890" w:rsidP="005D7C8F">
      <w:pPr>
        <w:tabs>
          <w:tab w:val="left" w:pos="860"/>
        </w:tabs>
        <w:spacing w:before="60" w:line="276" w:lineRule="auto"/>
        <w:ind w:left="1276" w:right="818"/>
        <w:jc w:val="both"/>
        <w:rPr>
          <w:rFonts w:asciiTheme="minorHAnsi" w:hAnsiTheme="minorHAnsi" w:cstheme="minorHAnsi"/>
          <w:i/>
          <w:sz w:val="24"/>
        </w:rPr>
      </w:pPr>
      <w:r w:rsidRPr="00AD5890">
        <w:rPr>
          <w:rFonts w:asciiTheme="minorHAnsi" w:hAnsiTheme="minorHAnsi" w:cstheme="minorHAnsi"/>
          <w:i/>
          <w:sz w:val="24"/>
        </w:rPr>
        <w:t>“6.5 The Licensee shall segregate the accounts of the Licensed Business into Wheeling Business and Retail Supply Business.”</w:t>
      </w:r>
    </w:p>
    <w:p w14:paraId="3BEDB328" w14:textId="4F48FB73" w:rsidR="002B2286" w:rsidRPr="002B2286" w:rsidRDefault="002B2286" w:rsidP="005D7C8F">
      <w:pPr>
        <w:pStyle w:val="ListParagraph"/>
        <w:tabs>
          <w:tab w:val="left" w:pos="860"/>
        </w:tabs>
        <w:spacing w:before="83" w:line="276" w:lineRule="auto"/>
        <w:ind w:right="1158" w:firstLine="0"/>
        <w:rPr>
          <w:rFonts w:asciiTheme="minorHAnsi" w:hAnsiTheme="minorHAnsi" w:cstheme="minorHAnsi"/>
          <w:b/>
          <w:bCs/>
          <w:i/>
          <w:iCs/>
          <w:sz w:val="24"/>
        </w:rPr>
      </w:pPr>
      <w:r>
        <w:rPr>
          <w:rFonts w:asciiTheme="minorHAnsi" w:hAnsiTheme="minorHAnsi" w:cstheme="minorHAnsi"/>
          <w:b/>
          <w:bCs/>
          <w:i/>
          <w:iCs/>
          <w:sz w:val="24"/>
        </w:rPr>
        <w:t xml:space="preserve"> </w:t>
      </w:r>
      <w:r w:rsidRPr="002B2286">
        <w:rPr>
          <w:rFonts w:asciiTheme="minorHAnsi" w:hAnsiTheme="minorHAnsi" w:cstheme="minorHAnsi"/>
          <w:b/>
          <w:bCs/>
          <w:i/>
          <w:iCs/>
          <w:sz w:val="24"/>
        </w:rPr>
        <w:t>Un-Quote</w:t>
      </w:r>
    </w:p>
    <w:p w14:paraId="57217307" w14:textId="77777777" w:rsidR="00885688" w:rsidRPr="005D7C8F" w:rsidRDefault="00885688" w:rsidP="004809AA">
      <w:pPr>
        <w:pStyle w:val="ListParagraph"/>
        <w:numPr>
          <w:ilvl w:val="2"/>
          <w:numId w:val="14"/>
        </w:numPr>
        <w:tabs>
          <w:tab w:val="left" w:pos="860"/>
        </w:tabs>
        <w:spacing w:before="83" w:line="276" w:lineRule="auto"/>
        <w:ind w:left="860" w:right="1158"/>
        <w:rPr>
          <w:rFonts w:asciiTheme="minorHAnsi" w:hAnsiTheme="minorHAnsi" w:cstheme="minorHAnsi"/>
          <w:sz w:val="24"/>
        </w:rPr>
      </w:pPr>
      <w:r w:rsidRPr="005D7C8F">
        <w:rPr>
          <w:rFonts w:asciiTheme="minorHAnsi" w:hAnsiTheme="minorHAnsi" w:cstheme="minorHAnsi"/>
          <w:sz w:val="24"/>
        </w:rPr>
        <w:t>The Regulation 6.8 of the JSERC (Terms and Conditions for Determination of Distribution Tariff) Regulations, 2025, allows the petitioner to segregate retail and wheeling ARR in a manner is specified in regulation. The relevant part is reproduced below:</w:t>
      </w:r>
    </w:p>
    <w:p w14:paraId="5ACC34AD" w14:textId="77777777" w:rsidR="00D54AFC" w:rsidRPr="00D54AFC" w:rsidRDefault="00D54AFC" w:rsidP="005D7C8F">
      <w:pPr>
        <w:pStyle w:val="ListParagraph"/>
        <w:tabs>
          <w:tab w:val="left" w:pos="860"/>
        </w:tabs>
        <w:spacing w:before="60" w:line="276" w:lineRule="auto"/>
        <w:ind w:left="1070" w:right="818" w:firstLine="0"/>
        <w:rPr>
          <w:rFonts w:asciiTheme="minorHAnsi" w:hAnsiTheme="minorHAnsi" w:cstheme="minorHAnsi"/>
          <w:b/>
          <w:bCs/>
          <w:i/>
          <w:sz w:val="24"/>
          <w:szCs w:val="24"/>
        </w:rPr>
      </w:pPr>
      <w:r w:rsidRPr="00D54AFC">
        <w:rPr>
          <w:rFonts w:asciiTheme="minorHAnsi" w:hAnsiTheme="minorHAnsi" w:cstheme="minorHAnsi"/>
          <w:b/>
          <w:bCs/>
          <w:i/>
          <w:sz w:val="24"/>
          <w:szCs w:val="24"/>
        </w:rPr>
        <w:t>Quote</w:t>
      </w:r>
    </w:p>
    <w:p w14:paraId="670DC330" w14:textId="13760ADD" w:rsidR="00D54AFC" w:rsidRPr="00D54AFC" w:rsidRDefault="00D54AFC" w:rsidP="005D7C8F">
      <w:pPr>
        <w:pStyle w:val="ListParagraph"/>
        <w:tabs>
          <w:tab w:val="left" w:pos="860"/>
        </w:tabs>
        <w:spacing w:before="60" w:line="276" w:lineRule="auto"/>
        <w:ind w:left="1440" w:right="818" w:firstLine="0"/>
        <w:rPr>
          <w:rFonts w:asciiTheme="minorHAnsi" w:hAnsiTheme="minorHAnsi" w:cstheme="minorHAnsi"/>
          <w:i/>
          <w:sz w:val="24"/>
          <w:szCs w:val="24"/>
        </w:rPr>
      </w:pPr>
      <w:r>
        <w:rPr>
          <w:rFonts w:asciiTheme="minorHAnsi" w:hAnsiTheme="minorHAnsi" w:cstheme="minorHAnsi"/>
          <w:i/>
          <w:sz w:val="24"/>
          <w:szCs w:val="24"/>
        </w:rPr>
        <w:t>“…</w:t>
      </w:r>
      <w:r w:rsidRPr="00D54AFC">
        <w:rPr>
          <w:rFonts w:asciiTheme="minorHAnsi" w:hAnsiTheme="minorHAnsi" w:cstheme="minorHAnsi"/>
          <w:i/>
          <w:sz w:val="24"/>
          <w:szCs w:val="24"/>
        </w:rPr>
        <w:t>In case clear and reasoned methodology for allocation is not submitted by the Distribution Licensee, the Commission may consider the segregation as approved for the previous Control Period as specified below or may decide on the manner in which such allocation can be done;”</w:t>
      </w:r>
    </w:p>
    <w:p w14:paraId="1605E953" w14:textId="77777777" w:rsidR="00D54AFC" w:rsidRDefault="00D54AFC" w:rsidP="005D7C8F">
      <w:pPr>
        <w:pStyle w:val="ListParagraph"/>
        <w:tabs>
          <w:tab w:val="left" w:pos="860"/>
        </w:tabs>
        <w:spacing w:before="60" w:line="276" w:lineRule="auto"/>
        <w:ind w:left="1070" w:right="818" w:firstLine="0"/>
        <w:rPr>
          <w:rFonts w:asciiTheme="minorHAnsi" w:hAnsiTheme="minorHAnsi" w:cstheme="minorHAnsi"/>
          <w:b/>
          <w:bCs/>
          <w:i/>
          <w:sz w:val="24"/>
          <w:szCs w:val="24"/>
        </w:rPr>
      </w:pPr>
      <w:r w:rsidRPr="00D54AFC">
        <w:rPr>
          <w:rFonts w:asciiTheme="minorHAnsi" w:hAnsiTheme="minorHAnsi" w:cstheme="minorHAnsi"/>
          <w:b/>
          <w:bCs/>
          <w:i/>
          <w:sz w:val="24"/>
          <w:szCs w:val="24"/>
        </w:rPr>
        <w:t>Un-Quote</w:t>
      </w:r>
    </w:p>
    <w:p w14:paraId="25A6875C" w14:textId="77777777" w:rsidR="00883B93" w:rsidRPr="00D54AFC" w:rsidRDefault="00883B93" w:rsidP="00D54AFC">
      <w:pPr>
        <w:pStyle w:val="ListParagraph"/>
        <w:spacing w:before="60" w:line="276" w:lineRule="auto"/>
        <w:ind w:left="1070" w:right="818" w:firstLine="0"/>
        <w:rPr>
          <w:rFonts w:asciiTheme="minorHAnsi" w:hAnsiTheme="minorHAnsi" w:cstheme="minorHAnsi"/>
          <w:b/>
          <w:bCs/>
          <w:i/>
          <w:sz w:val="24"/>
          <w:szCs w:val="24"/>
        </w:rPr>
      </w:pPr>
    </w:p>
    <w:p w14:paraId="2CA504C6" w14:textId="59F92C25" w:rsidR="00883B93" w:rsidRPr="00883B93" w:rsidRDefault="006F6F3C" w:rsidP="004809AA">
      <w:pPr>
        <w:pStyle w:val="ListParagraph"/>
        <w:numPr>
          <w:ilvl w:val="2"/>
          <w:numId w:val="14"/>
        </w:numPr>
        <w:tabs>
          <w:tab w:val="left" w:pos="1597"/>
          <w:tab w:val="left" w:pos="1600"/>
        </w:tabs>
        <w:spacing w:line="278" w:lineRule="auto"/>
        <w:ind w:left="993" w:right="824"/>
        <w:contextualSpacing/>
        <w:rPr>
          <w:rFonts w:asciiTheme="minorHAnsi" w:hAnsiTheme="minorHAnsi" w:cstheme="minorHAnsi"/>
          <w:spacing w:val="-2"/>
          <w:sz w:val="24"/>
        </w:rPr>
      </w:pPr>
      <w:r>
        <w:rPr>
          <w:rFonts w:asciiTheme="minorHAnsi" w:hAnsiTheme="minorHAnsi" w:cstheme="minorHAnsi"/>
          <w:spacing w:val="-2"/>
          <w:sz w:val="24"/>
        </w:rPr>
        <w:t xml:space="preserve">The petitioner has segregated the ARR of FY 2026-27 based on the following ratio  as </w:t>
      </w:r>
      <w:r w:rsidR="00883B93" w:rsidRPr="00883B93">
        <w:rPr>
          <w:rFonts w:asciiTheme="minorHAnsi" w:hAnsiTheme="minorHAnsi" w:cstheme="minorHAnsi"/>
          <w:spacing w:val="-2"/>
          <w:sz w:val="24"/>
        </w:rPr>
        <w:t>specified in JSERC (Terms and Conditions for Determination of Distribution Tariff) Regulations:</w:t>
      </w:r>
    </w:p>
    <w:p w14:paraId="4F575B11" w14:textId="3D91594A" w:rsidR="0003209B" w:rsidRPr="00CE64C2" w:rsidRDefault="0003209B"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r w:rsidRPr="00CE64C2">
        <w:rPr>
          <w:rFonts w:ascii="Calibri" w:eastAsia="Calibri" w:hAnsi="Calibri" w:cs="Calibri"/>
          <w:b/>
          <w:bCs/>
          <w:color w:val="002060"/>
        </w:rPr>
        <w:t xml:space="preserve">              </w:t>
      </w:r>
      <w:bookmarkStart w:id="214" w:name="_Toc214779766"/>
      <w:bookmarkStart w:id="215" w:name="_Toc215186194"/>
      <w:r w:rsidRPr="00CE64C2">
        <w:rPr>
          <w:rFonts w:ascii="Calibri" w:eastAsia="Calibri" w:hAnsi="Calibri" w:cs="Calibri"/>
          <w:b/>
          <w:bCs/>
          <w:color w:val="002060"/>
        </w:rPr>
        <w:t xml:space="preserve">Table </w:t>
      </w:r>
      <w:r w:rsidRPr="00CE64C2">
        <w:rPr>
          <w:rFonts w:ascii="Calibri" w:eastAsia="Calibri" w:hAnsi="Calibri" w:cs="Calibri"/>
          <w:b/>
          <w:bCs/>
          <w:color w:val="002060"/>
        </w:rPr>
        <w:fldChar w:fldCharType="begin"/>
      </w:r>
      <w:r w:rsidRPr="00CE64C2">
        <w:rPr>
          <w:rFonts w:ascii="Calibri" w:eastAsia="Calibri" w:hAnsi="Calibri" w:cs="Calibri"/>
          <w:b/>
          <w:bCs/>
          <w:color w:val="002060"/>
        </w:rPr>
        <w:instrText xml:space="preserve"> SEQ Table \* ARABIC </w:instrText>
      </w:r>
      <w:r w:rsidRPr="00CE64C2">
        <w:rPr>
          <w:rFonts w:ascii="Calibri" w:eastAsia="Calibri" w:hAnsi="Calibri" w:cs="Calibri"/>
          <w:b/>
          <w:bCs/>
          <w:color w:val="002060"/>
        </w:rPr>
        <w:fldChar w:fldCharType="separate"/>
      </w:r>
      <w:r w:rsidR="00161494">
        <w:rPr>
          <w:rFonts w:ascii="Calibri" w:eastAsia="Calibri" w:hAnsi="Calibri" w:cs="Calibri"/>
          <w:b/>
          <w:bCs/>
          <w:noProof/>
          <w:color w:val="002060"/>
        </w:rPr>
        <w:t>48</w:t>
      </w:r>
      <w:r w:rsidRPr="00CE64C2">
        <w:rPr>
          <w:rFonts w:ascii="Calibri" w:eastAsia="Calibri" w:hAnsi="Calibri" w:cs="Calibri"/>
          <w:b/>
          <w:bCs/>
          <w:color w:val="002060"/>
        </w:rPr>
        <w:fldChar w:fldCharType="end"/>
      </w:r>
      <w:r w:rsidRPr="00CE64C2">
        <w:rPr>
          <w:rFonts w:ascii="Calibri" w:eastAsia="Calibri" w:hAnsi="Calibri" w:cs="Calibri"/>
          <w:b/>
          <w:bCs/>
          <w:color w:val="002060"/>
        </w:rPr>
        <w:t>: ARR Components into Wheeling and retail business</w:t>
      </w:r>
      <w:bookmarkEnd w:id="214"/>
      <w:bookmarkEnd w:id="215"/>
    </w:p>
    <w:tbl>
      <w:tblPr>
        <w:tblW w:w="0" w:type="auto"/>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9"/>
        <w:gridCol w:w="2551"/>
        <w:gridCol w:w="2702"/>
      </w:tblGrid>
      <w:tr w:rsidR="0003209B" w:rsidRPr="00E34D41" w14:paraId="396D2D9E" w14:textId="77777777" w:rsidTr="00A62645">
        <w:trPr>
          <w:trHeight w:val="63"/>
        </w:trPr>
        <w:tc>
          <w:tcPr>
            <w:tcW w:w="2409" w:type="dxa"/>
            <w:shd w:val="clear" w:color="auto" w:fill="D9D9D9" w:themeFill="background1" w:themeFillShade="D9"/>
            <w:vAlign w:val="center"/>
          </w:tcPr>
          <w:p w14:paraId="697D55E1" w14:textId="77777777" w:rsidR="0003209B" w:rsidRPr="004D11BE" w:rsidRDefault="0003209B" w:rsidP="00A62645">
            <w:pPr>
              <w:pStyle w:val="NoSpacing"/>
              <w:jc w:val="center"/>
              <w:rPr>
                <w:rFonts w:asciiTheme="minorHAnsi" w:hAnsiTheme="minorHAnsi" w:cstheme="minorHAnsi"/>
                <w:b/>
                <w:bCs/>
                <w:sz w:val="18"/>
                <w:szCs w:val="18"/>
              </w:rPr>
            </w:pPr>
            <w:r w:rsidRPr="004D11BE">
              <w:rPr>
                <w:rFonts w:asciiTheme="minorHAnsi" w:hAnsiTheme="minorHAnsi" w:cstheme="minorHAnsi"/>
                <w:b/>
                <w:bCs/>
                <w:sz w:val="18"/>
                <w:szCs w:val="18"/>
              </w:rPr>
              <w:t>Particulars</w:t>
            </w:r>
            <w:r w:rsidRPr="004D11BE">
              <w:rPr>
                <w:rFonts w:asciiTheme="minorHAnsi" w:hAnsiTheme="minorHAnsi" w:cstheme="minorHAnsi"/>
                <w:b/>
                <w:bCs/>
                <w:spacing w:val="-11"/>
                <w:sz w:val="18"/>
                <w:szCs w:val="18"/>
              </w:rPr>
              <w:t xml:space="preserve"> </w:t>
            </w:r>
            <w:r w:rsidRPr="004D11BE">
              <w:rPr>
                <w:rFonts w:asciiTheme="minorHAnsi" w:hAnsiTheme="minorHAnsi" w:cstheme="minorHAnsi"/>
                <w:b/>
                <w:bCs/>
                <w:sz w:val="18"/>
                <w:szCs w:val="18"/>
              </w:rPr>
              <w:t>(Rs.</w:t>
            </w:r>
            <w:r w:rsidRPr="004D11BE">
              <w:rPr>
                <w:rFonts w:asciiTheme="minorHAnsi" w:hAnsiTheme="minorHAnsi" w:cstheme="minorHAnsi"/>
                <w:b/>
                <w:bCs/>
                <w:spacing w:val="-10"/>
                <w:sz w:val="18"/>
                <w:szCs w:val="18"/>
              </w:rPr>
              <w:t xml:space="preserve"> </w:t>
            </w:r>
            <w:r w:rsidRPr="004D11BE">
              <w:rPr>
                <w:rFonts w:asciiTheme="minorHAnsi" w:hAnsiTheme="minorHAnsi" w:cstheme="minorHAnsi"/>
                <w:b/>
                <w:bCs/>
                <w:spacing w:val="-4"/>
                <w:sz w:val="18"/>
                <w:szCs w:val="18"/>
              </w:rPr>
              <w:t>Cr.)</w:t>
            </w:r>
          </w:p>
        </w:tc>
        <w:tc>
          <w:tcPr>
            <w:tcW w:w="2551" w:type="dxa"/>
            <w:shd w:val="clear" w:color="auto" w:fill="D9D9D9" w:themeFill="background1" w:themeFillShade="D9"/>
            <w:vAlign w:val="center"/>
          </w:tcPr>
          <w:p w14:paraId="08548636" w14:textId="78993E07" w:rsidR="00A62645" w:rsidRPr="004D11BE" w:rsidRDefault="0003209B" w:rsidP="00A62645">
            <w:pPr>
              <w:pStyle w:val="NoSpacing"/>
              <w:jc w:val="center"/>
              <w:rPr>
                <w:rFonts w:asciiTheme="minorHAnsi" w:hAnsiTheme="minorHAnsi" w:cstheme="minorHAnsi"/>
                <w:b/>
                <w:bCs/>
                <w:sz w:val="18"/>
                <w:szCs w:val="18"/>
              </w:rPr>
            </w:pPr>
            <w:r w:rsidRPr="004D11BE">
              <w:rPr>
                <w:rFonts w:asciiTheme="minorHAnsi" w:hAnsiTheme="minorHAnsi" w:cstheme="minorHAnsi"/>
                <w:b/>
                <w:bCs/>
                <w:sz w:val="18"/>
                <w:szCs w:val="18"/>
              </w:rPr>
              <w:t>Share</w:t>
            </w:r>
            <w:r w:rsidRPr="004D11BE">
              <w:rPr>
                <w:rFonts w:asciiTheme="minorHAnsi" w:hAnsiTheme="minorHAnsi" w:cstheme="minorHAnsi"/>
                <w:b/>
                <w:bCs/>
                <w:spacing w:val="-5"/>
                <w:sz w:val="18"/>
                <w:szCs w:val="18"/>
              </w:rPr>
              <w:t xml:space="preserve"> </w:t>
            </w:r>
            <w:r w:rsidRPr="004D11BE">
              <w:rPr>
                <w:rFonts w:asciiTheme="minorHAnsi" w:hAnsiTheme="minorHAnsi" w:cstheme="minorHAnsi"/>
                <w:b/>
                <w:bCs/>
                <w:sz w:val="18"/>
                <w:szCs w:val="18"/>
              </w:rPr>
              <w:t>of</w:t>
            </w:r>
            <w:r w:rsidRPr="004D11BE">
              <w:rPr>
                <w:rFonts w:asciiTheme="minorHAnsi" w:hAnsiTheme="minorHAnsi" w:cstheme="minorHAnsi"/>
                <w:b/>
                <w:bCs/>
                <w:spacing w:val="-8"/>
                <w:sz w:val="18"/>
                <w:szCs w:val="18"/>
              </w:rPr>
              <w:t xml:space="preserve"> </w:t>
            </w:r>
            <w:r w:rsidRPr="004D11BE">
              <w:rPr>
                <w:rFonts w:asciiTheme="minorHAnsi" w:hAnsiTheme="minorHAnsi" w:cstheme="minorHAnsi"/>
                <w:b/>
                <w:bCs/>
                <w:sz w:val="18"/>
                <w:szCs w:val="18"/>
              </w:rPr>
              <w:t>Retail</w:t>
            </w:r>
            <w:r w:rsidRPr="004D11BE">
              <w:rPr>
                <w:rFonts w:asciiTheme="minorHAnsi" w:hAnsiTheme="minorHAnsi" w:cstheme="minorHAnsi"/>
                <w:b/>
                <w:bCs/>
                <w:spacing w:val="-6"/>
                <w:sz w:val="18"/>
                <w:szCs w:val="18"/>
              </w:rPr>
              <w:t xml:space="preserve"> </w:t>
            </w:r>
            <w:r w:rsidRPr="004D11BE">
              <w:rPr>
                <w:rFonts w:asciiTheme="minorHAnsi" w:hAnsiTheme="minorHAnsi" w:cstheme="minorHAnsi"/>
                <w:b/>
                <w:bCs/>
                <w:spacing w:val="-2"/>
                <w:sz w:val="18"/>
                <w:szCs w:val="18"/>
              </w:rPr>
              <w:t>Supply</w:t>
            </w:r>
            <w:r w:rsidR="00A62645" w:rsidRPr="004D11BE">
              <w:rPr>
                <w:rFonts w:asciiTheme="minorHAnsi" w:hAnsiTheme="minorHAnsi" w:cstheme="minorHAnsi"/>
                <w:b/>
                <w:bCs/>
                <w:spacing w:val="-2"/>
                <w:sz w:val="18"/>
                <w:szCs w:val="18"/>
              </w:rPr>
              <w:t xml:space="preserve"> (%)</w:t>
            </w:r>
          </w:p>
        </w:tc>
        <w:tc>
          <w:tcPr>
            <w:tcW w:w="2702" w:type="dxa"/>
            <w:shd w:val="clear" w:color="auto" w:fill="D9D9D9" w:themeFill="background1" w:themeFillShade="D9"/>
            <w:vAlign w:val="center"/>
          </w:tcPr>
          <w:p w14:paraId="7536266E" w14:textId="3FBD7DA8" w:rsidR="00A62645" w:rsidRPr="004D11BE" w:rsidRDefault="0003209B" w:rsidP="00A62645">
            <w:pPr>
              <w:pStyle w:val="NoSpacing"/>
              <w:jc w:val="center"/>
              <w:rPr>
                <w:rFonts w:asciiTheme="minorHAnsi" w:hAnsiTheme="minorHAnsi" w:cstheme="minorHAnsi"/>
                <w:b/>
                <w:bCs/>
                <w:sz w:val="18"/>
                <w:szCs w:val="18"/>
              </w:rPr>
            </w:pPr>
            <w:r w:rsidRPr="004D11BE">
              <w:rPr>
                <w:rFonts w:asciiTheme="minorHAnsi" w:hAnsiTheme="minorHAnsi" w:cstheme="minorHAnsi"/>
                <w:b/>
                <w:bCs/>
                <w:sz w:val="18"/>
                <w:szCs w:val="18"/>
              </w:rPr>
              <w:t>Share</w:t>
            </w:r>
            <w:r w:rsidRPr="004D11BE">
              <w:rPr>
                <w:rFonts w:asciiTheme="minorHAnsi" w:hAnsiTheme="minorHAnsi" w:cstheme="minorHAnsi"/>
                <w:b/>
                <w:bCs/>
                <w:spacing w:val="-5"/>
                <w:sz w:val="18"/>
                <w:szCs w:val="18"/>
              </w:rPr>
              <w:t xml:space="preserve"> </w:t>
            </w:r>
            <w:r w:rsidRPr="004D11BE">
              <w:rPr>
                <w:rFonts w:asciiTheme="minorHAnsi" w:hAnsiTheme="minorHAnsi" w:cstheme="minorHAnsi"/>
                <w:b/>
                <w:bCs/>
                <w:sz w:val="18"/>
                <w:szCs w:val="18"/>
              </w:rPr>
              <w:t>of</w:t>
            </w:r>
            <w:r w:rsidRPr="004D11BE">
              <w:rPr>
                <w:rFonts w:asciiTheme="minorHAnsi" w:hAnsiTheme="minorHAnsi" w:cstheme="minorHAnsi"/>
                <w:b/>
                <w:bCs/>
                <w:spacing w:val="-8"/>
                <w:sz w:val="18"/>
                <w:szCs w:val="18"/>
              </w:rPr>
              <w:t xml:space="preserve"> </w:t>
            </w:r>
            <w:r w:rsidRPr="004D11BE">
              <w:rPr>
                <w:rFonts w:asciiTheme="minorHAnsi" w:hAnsiTheme="minorHAnsi" w:cstheme="minorHAnsi"/>
                <w:b/>
                <w:bCs/>
                <w:spacing w:val="-2"/>
                <w:sz w:val="18"/>
                <w:szCs w:val="18"/>
              </w:rPr>
              <w:t>Wheeling</w:t>
            </w:r>
            <w:r w:rsidR="00A62645" w:rsidRPr="004D11BE">
              <w:rPr>
                <w:rFonts w:asciiTheme="minorHAnsi" w:hAnsiTheme="minorHAnsi" w:cstheme="minorHAnsi"/>
                <w:b/>
                <w:bCs/>
                <w:spacing w:val="-2"/>
                <w:sz w:val="18"/>
                <w:szCs w:val="18"/>
              </w:rPr>
              <w:t xml:space="preserve"> </w:t>
            </w:r>
            <w:r w:rsidRPr="004D11BE">
              <w:rPr>
                <w:rFonts w:asciiTheme="minorHAnsi" w:hAnsiTheme="minorHAnsi" w:cstheme="minorHAnsi"/>
                <w:b/>
                <w:bCs/>
                <w:spacing w:val="-2"/>
                <w:sz w:val="18"/>
                <w:szCs w:val="18"/>
              </w:rPr>
              <w:t>Business</w:t>
            </w:r>
            <w:r w:rsidR="00A62645" w:rsidRPr="004D11BE">
              <w:rPr>
                <w:rFonts w:asciiTheme="minorHAnsi" w:hAnsiTheme="minorHAnsi" w:cstheme="minorHAnsi"/>
                <w:b/>
                <w:bCs/>
                <w:spacing w:val="-2"/>
                <w:sz w:val="18"/>
                <w:szCs w:val="18"/>
              </w:rPr>
              <w:t xml:space="preserve"> (%)</w:t>
            </w:r>
          </w:p>
        </w:tc>
      </w:tr>
      <w:tr w:rsidR="0003209B" w:rsidRPr="00E34D41" w14:paraId="63179BC0" w14:textId="77777777" w:rsidTr="00E34D41">
        <w:trPr>
          <w:trHeight w:val="63"/>
        </w:trPr>
        <w:tc>
          <w:tcPr>
            <w:tcW w:w="2409" w:type="dxa"/>
          </w:tcPr>
          <w:p w14:paraId="299C9146" w14:textId="77777777" w:rsidR="0003209B" w:rsidRPr="004D11BE" w:rsidRDefault="0003209B" w:rsidP="00E34D41">
            <w:pPr>
              <w:pStyle w:val="NoSpacing"/>
              <w:ind w:left="147"/>
              <w:rPr>
                <w:rFonts w:asciiTheme="minorHAnsi" w:hAnsiTheme="minorHAnsi" w:cstheme="minorHAnsi"/>
                <w:sz w:val="18"/>
                <w:szCs w:val="18"/>
              </w:rPr>
            </w:pPr>
            <w:r w:rsidRPr="004D11BE">
              <w:rPr>
                <w:rFonts w:asciiTheme="minorHAnsi" w:hAnsiTheme="minorHAnsi" w:cstheme="minorHAnsi"/>
                <w:sz w:val="18"/>
                <w:szCs w:val="18"/>
              </w:rPr>
              <w:t>O&amp;M</w:t>
            </w:r>
            <w:r w:rsidRPr="004D11BE">
              <w:rPr>
                <w:rFonts w:asciiTheme="minorHAnsi" w:hAnsiTheme="minorHAnsi" w:cstheme="minorHAnsi"/>
                <w:spacing w:val="-7"/>
                <w:sz w:val="18"/>
                <w:szCs w:val="18"/>
              </w:rPr>
              <w:t xml:space="preserve"> </w:t>
            </w:r>
            <w:r w:rsidRPr="004D11BE">
              <w:rPr>
                <w:rFonts w:asciiTheme="minorHAnsi" w:hAnsiTheme="minorHAnsi" w:cstheme="minorHAnsi"/>
                <w:spacing w:val="-4"/>
                <w:sz w:val="18"/>
                <w:szCs w:val="18"/>
              </w:rPr>
              <w:t>Cost</w:t>
            </w:r>
          </w:p>
        </w:tc>
        <w:tc>
          <w:tcPr>
            <w:tcW w:w="2551" w:type="dxa"/>
          </w:tcPr>
          <w:p w14:paraId="767DF162" w14:textId="77777777" w:rsidR="0003209B" w:rsidRPr="004D11BE" w:rsidRDefault="0003209B" w:rsidP="00E34D41">
            <w:pPr>
              <w:pStyle w:val="NoSpacing"/>
              <w:jc w:val="center"/>
              <w:rPr>
                <w:rFonts w:asciiTheme="minorHAnsi" w:hAnsiTheme="minorHAnsi" w:cstheme="minorHAnsi"/>
                <w:sz w:val="18"/>
                <w:szCs w:val="18"/>
              </w:rPr>
            </w:pPr>
          </w:p>
        </w:tc>
        <w:tc>
          <w:tcPr>
            <w:tcW w:w="2702" w:type="dxa"/>
          </w:tcPr>
          <w:p w14:paraId="58A23D54" w14:textId="77777777" w:rsidR="0003209B" w:rsidRPr="004D11BE" w:rsidRDefault="0003209B" w:rsidP="00E34D41">
            <w:pPr>
              <w:pStyle w:val="NoSpacing"/>
              <w:jc w:val="center"/>
              <w:rPr>
                <w:rFonts w:asciiTheme="minorHAnsi" w:hAnsiTheme="minorHAnsi" w:cstheme="minorHAnsi"/>
                <w:sz w:val="18"/>
                <w:szCs w:val="18"/>
              </w:rPr>
            </w:pPr>
          </w:p>
        </w:tc>
      </w:tr>
      <w:tr w:rsidR="0003209B" w:rsidRPr="00E34D41" w14:paraId="3A470ACD" w14:textId="77777777" w:rsidTr="00E34D41">
        <w:trPr>
          <w:trHeight w:val="63"/>
        </w:trPr>
        <w:tc>
          <w:tcPr>
            <w:tcW w:w="2409" w:type="dxa"/>
          </w:tcPr>
          <w:p w14:paraId="1BBF0598" w14:textId="77777777" w:rsidR="0003209B" w:rsidRPr="004D11BE" w:rsidRDefault="0003209B" w:rsidP="00E34D41">
            <w:pPr>
              <w:pStyle w:val="NoSpacing"/>
              <w:ind w:left="289"/>
              <w:rPr>
                <w:rFonts w:asciiTheme="minorHAnsi" w:hAnsiTheme="minorHAnsi" w:cstheme="minorHAnsi"/>
                <w:i/>
                <w:sz w:val="18"/>
                <w:szCs w:val="18"/>
              </w:rPr>
            </w:pPr>
            <w:r w:rsidRPr="004D11BE">
              <w:rPr>
                <w:rFonts w:asciiTheme="minorHAnsi" w:hAnsiTheme="minorHAnsi" w:cstheme="minorHAnsi"/>
                <w:i/>
                <w:spacing w:val="-2"/>
                <w:sz w:val="18"/>
                <w:szCs w:val="18"/>
              </w:rPr>
              <w:t>Employee</w:t>
            </w:r>
            <w:r w:rsidRPr="004D11BE">
              <w:rPr>
                <w:rFonts w:asciiTheme="minorHAnsi" w:hAnsiTheme="minorHAnsi" w:cstheme="minorHAnsi"/>
                <w:i/>
                <w:spacing w:val="4"/>
                <w:sz w:val="18"/>
                <w:szCs w:val="18"/>
              </w:rPr>
              <w:t xml:space="preserve"> </w:t>
            </w:r>
            <w:r w:rsidRPr="004D11BE">
              <w:rPr>
                <w:rFonts w:asciiTheme="minorHAnsi" w:hAnsiTheme="minorHAnsi" w:cstheme="minorHAnsi"/>
                <w:i/>
                <w:spacing w:val="-4"/>
                <w:sz w:val="18"/>
                <w:szCs w:val="18"/>
              </w:rPr>
              <w:t>cost</w:t>
            </w:r>
          </w:p>
        </w:tc>
        <w:tc>
          <w:tcPr>
            <w:tcW w:w="2551" w:type="dxa"/>
          </w:tcPr>
          <w:p w14:paraId="0A4660D4"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40%</w:t>
            </w:r>
          </w:p>
        </w:tc>
        <w:tc>
          <w:tcPr>
            <w:tcW w:w="2702" w:type="dxa"/>
          </w:tcPr>
          <w:p w14:paraId="48FD58DE"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60%</w:t>
            </w:r>
          </w:p>
        </w:tc>
      </w:tr>
      <w:tr w:rsidR="0003209B" w:rsidRPr="00E34D41" w14:paraId="0A86B830" w14:textId="77777777" w:rsidTr="00A62645">
        <w:trPr>
          <w:trHeight w:val="270"/>
        </w:trPr>
        <w:tc>
          <w:tcPr>
            <w:tcW w:w="2409" w:type="dxa"/>
          </w:tcPr>
          <w:p w14:paraId="52761F42" w14:textId="77777777" w:rsidR="0003209B" w:rsidRPr="004D11BE" w:rsidRDefault="0003209B" w:rsidP="00E34D41">
            <w:pPr>
              <w:pStyle w:val="NoSpacing"/>
              <w:ind w:left="289"/>
              <w:rPr>
                <w:rFonts w:asciiTheme="minorHAnsi" w:hAnsiTheme="minorHAnsi" w:cstheme="minorHAnsi"/>
                <w:i/>
                <w:sz w:val="18"/>
                <w:szCs w:val="18"/>
              </w:rPr>
            </w:pPr>
            <w:r w:rsidRPr="004D11BE">
              <w:rPr>
                <w:rFonts w:asciiTheme="minorHAnsi" w:hAnsiTheme="minorHAnsi" w:cstheme="minorHAnsi"/>
                <w:i/>
                <w:sz w:val="18"/>
                <w:szCs w:val="18"/>
              </w:rPr>
              <w:t>A&amp;G</w:t>
            </w:r>
            <w:r w:rsidRPr="004D11BE">
              <w:rPr>
                <w:rFonts w:asciiTheme="minorHAnsi" w:hAnsiTheme="minorHAnsi" w:cstheme="minorHAnsi"/>
                <w:i/>
                <w:spacing w:val="-6"/>
                <w:sz w:val="18"/>
                <w:szCs w:val="18"/>
              </w:rPr>
              <w:t xml:space="preserve"> </w:t>
            </w:r>
            <w:r w:rsidRPr="004D11BE">
              <w:rPr>
                <w:rFonts w:asciiTheme="minorHAnsi" w:hAnsiTheme="minorHAnsi" w:cstheme="minorHAnsi"/>
                <w:i/>
                <w:spacing w:val="-2"/>
                <w:sz w:val="18"/>
                <w:szCs w:val="18"/>
              </w:rPr>
              <w:t>Expense</w:t>
            </w:r>
          </w:p>
        </w:tc>
        <w:tc>
          <w:tcPr>
            <w:tcW w:w="2551" w:type="dxa"/>
          </w:tcPr>
          <w:p w14:paraId="1899F714"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50%</w:t>
            </w:r>
          </w:p>
        </w:tc>
        <w:tc>
          <w:tcPr>
            <w:tcW w:w="2702" w:type="dxa"/>
          </w:tcPr>
          <w:p w14:paraId="65A87468"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50%</w:t>
            </w:r>
          </w:p>
        </w:tc>
      </w:tr>
      <w:tr w:rsidR="0003209B" w:rsidRPr="00E34D41" w14:paraId="2B953873" w14:textId="77777777" w:rsidTr="00E34D41">
        <w:trPr>
          <w:trHeight w:val="63"/>
        </w:trPr>
        <w:tc>
          <w:tcPr>
            <w:tcW w:w="2409" w:type="dxa"/>
          </w:tcPr>
          <w:p w14:paraId="6D54CD52" w14:textId="77777777" w:rsidR="0003209B" w:rsidRPr="004D11BE" w:rsidRDefault="0003209B" w:rsidP="00E34D41">
            <w:pPr>
              <w:pStyle w:val="NoSpacing"/>
              <w:ind w:left="289"/>
              <w:rPr>
                <w:rFonts w:asciiTheme="minorHAnsi" w:hAnsiTheme="minorHAnsi" w:cstheme="minorHAnsi"/>
                <w:i/>
                <w:sz w:val="18"/>
                <w:szCs w:val="18"/>
              </w:rPr>
            </w:pPr>
            <w:r w:rsidRPr="004D11BE">
              <w:rPr>
                <w:rFonts w:asciiTheme="minorHAnsi" w:hAnsiTheme="minorHAnsi" w:cstheme="minorHAnsi"/>
                <w:i/>
                <w:sz w:val="18"/>
                <w:szCs w:val="18"/>
              </w:rPr>
              <w:t>R&amp;M</w:t>
            </w:r>
            <w:r w:rsidRPr="004D11BE">
              <w:rPr>
                <w:rFonts w:asciiTheme="minorHAnsi" w:hAnsiTheme="minorHAnsi" w:cstheme="minorHAnsi"/>
                <w:i/>
                <w:spacing w:val="-7"/>
                <w:sz w:val="18"/>
                <w:szCs w:val="18"/>
              </w:rPr>
              <w:t xml:space="preserve"> </w:t>
            </w:r>
            <w:r w:rsidRPr="004D11BE">
              <w:rPr>
                <w:rFonts w:asciiTheme="minorHAnsi" w:hAnsiTheme="minorHAnsi" w:cstheme="minorHAnsi"/>
                <w:i/>
                <w:spacing w:val="-4"/>
                <w:sz w:val="18"/>
                <w:szCs w:val="18"/>
              </w:rPr>
              <w:t>Cost</w:t>
            </w:r>
          </w:p>
        </w:tc>
        <w:tc>
          <w:tcPr>
            <w:tcW w:w="2551" w:type="dxa"/>
          </w:tcPr>
          <w:p w14:paraId="6955B25B"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10%</w:t>
            </w:r>
          </w:p>
        </w:tc>
        <w:tc>
          <w:tcPr>
            <w:tcW w:w="2702" w:type="dxa"/>
          </w:tcPr>
          <w:p w14:paraId="17A838BC"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90%</w:t>
            </w:r>
          </w:p>
        </w:tc>
      </w:tr>
      <w:tr w:rsidR="0003209B" w:rsidRPr="00E34D41" w14:paraId="65FF13AA" w14:textId="77777777" w:rsidTr="00E34D41">
        <w:trPr>
          <w:trHeight w:val="63"/>
        </w:trPr>
        <w:tc>
          <w:tcPr>
            <w:tcW w:w="2409" w:type="dxa"/>
          </w:tcPr>
          <w:p w14:paraId="16A35771" w14:textId="77777777" w:rsidR="0003209B" w:rsidRPr="004D11BE" w:rsidRDefault="0003209B" w:rsidP="00E34D41">
            <w:pPr>
              <w:pStyle w:val="NoSpacing"/>
              <w:ind w:left="147"/>
              <w:rPr>
                <w:rFonts w:asciiTheme="minorHAnsi" w:hAnsiTheme="minorHAnsi" w:cstheme="minorHAnsi"/>
                <w:sz w:val="18"/>
                <w:szCs w:val="18"/>
              </w:rPr>
            </w:pPr>
            <w:r w:rsidRPr="004D11BE">
              <w:rPr>
                <w:rFonts w:asciiTheme="minorHAnsi" w:hAnsiTheme="minorHAnsi" w:cstheme="minorHAnsi"/>
                <w:sz w:val="18"/>
                <w:szCs w:val="18"/>
              </w:rPr>
              <w:t>Power</w:t>
            </w:r>
            <w:r w:rsidRPr="004D11BE">
              <w:rPr>
                <w:rFonts w:asciiTheme="minorHAnsi" w:hAnsiTheme="minorHAnsi" w:cstheme="minorHAnsi"/>
                <w:spacing w:val="-8"/>
                <w:sz w:val="18"/>
                <w:szCs w:val="18"/>
              </w:rPr>
              <w:t xml:space="preserve"> </w:t>
            </w:r>
            <w:r w:rsidRPr="004D11BE">
              <w:rPr>
                <w:rFonts w:asciiTheme="minorHAnsi" w:hAnsiTheme="minorHAnsi" w:cstheme="minorHAnsi"/>
                <w:sz w:val="18"/>
                <w:szCs w:val="18"/>
              </w:rPr>
              <w:t>purchase</w:t>
            </w:r>
            <w:r w:rsidRPr="004D11BE">
              <w:rPr>
                <w:rFonts w:asciiTheme="minorHAnsi" w:hAnsiTheme="minorHAnsi" w:cstheme="minorHAnsi"/>
                <w:spacing w:val="-9"/>
                <w:sz w:val="18"/>
                <w:szCs w:val="18"/>
              </w:rPr>
              <w:t xml:space="preserve"> </w:t>
            </w:r>
            <w:r w:rsidRPr="004D11BE">
              <w:rPr>
                <w:rFonts w:asciiTheme="minorHAnsi" w:hAnsiTheme="minorHAnsi" w:cstheme="minorHAnsi"/>
                <w:sz w:val="18"/>
                <w:szCs w:val="18"/>
              </w:rPr>
              <w:t>(Inc.</w:t>
            </w:r>
            <w:r w:rsidRPr="004D11BE">
              <w:rPr>
                <w:rFonts w:asciiTheme="minorHAnsi" w:hAnsiTheme="minorHAnsi" w:cstheme="minorHAnsi"/>
                <w:spacing w:val="-7"/>
                <w:sz w:val="18"/>
                <w:szCs w:val="18"/>
              </w:rPr>
              <w:t xml:space="preserve"> </w:t>
            </w:r>
            <w:r w:rsidRPr="004D11BE">
              <w:rPr>
                <w:rFonts w:asciiTheme="minorHAnsi" w:hAnsiTheme="minorHAnsi" w:cstheme="minorHAnsi"/>
                <w:spacing w:val="-2"/>
                <w:sz w:val="18"/>
                <w:szCs w:val="18"/>
              </w:rPr>
              <w:t>PGCIL)</w:t>
            </w:r>
          </w:p>
        </w:tc>
        <w:tc>
          <w:tcPr>
            <w:tcW w:w="2551" w:type="dxa"/>
          </w:tcPr>
          <w:p w14:paraId="135E3E5B"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4"/>
                <w:sz w:val="18"/>
                <w:szCs w:val="18"/>
              </w:rPr>
              <w:t>100%</w:t>
            </w:r>
          </w:p>
        </w:tc>
        <w:tc>
          <w:tcPr>
            <w:tcW w:w="2702" w:type="dxa"/>
          </w:tcPr>
          <w:p w14:paraId="218AD44B"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0%</w:t>
            </w:r>
          </w:p>
        </w:tc>
      </w:tr>
      <w:tr w:rsidR="0003209B" w:rsidRPr="00E34D41" w14:paraId="770BFC20" w14:textId="77777777" w:rsidTr="00E34D41">
        <w:trPr>
          <w:trHeight w:val="63"/>
        </w:trPr>
        <w:tc>
          <w:tcPr>
            <w:tcW w:w="2409" w:type="dxa"/>
          </w:tcPr>
          <w:p w14:paraId="05A25979" w14:textId="77777777" w:rsidR="0003209B" w:rsidRPr="004D11BE" w:rsidRDefault="0003209B" w:rsidP="00E34D41">
            <w:pPr>
              <w:pStyle w:val="NoSpacing"/>
              <w:ind w:left="147"/>
              <w:rPr>
                <w:rFonts w:asciiTheme="minorHAnsi" w:hAnsiTheme="minorHAnsi" w:cstheme="minorHAnsi"/>
                <w:sz w:val="18"/>
                <w:szCs w:val="18"/>
              </w:rPr>
            </w:pPr>
            <w:r w:rsidRPr="004D11BE">
              <w:rPr>
                <w:rFonts w:asciiTheme="minorHAnsi" w:hAnsiTheme="minorHAnsi" w:cstheme="minorHAnsi"/>
                <w:spacing w:val="-2"/>
                <w:sz w:val="18"/>
                <w:szCs w:val="18"/>
              </w:rPr>
              <w:t>Interest</w:t>
            </w:r>
            <w:r w:rsidRPr="004D11BE">
              <w:rPr>
                <w:rFonts w:asciiTheme="minorHAnsi" w:hAnsiTheme="minorHAnsi" w:cstheme="minorHAnsi"/>
                <w:spacing w:val="4"/>
                <w:sz w:val="18"/>
                <w:szCs w:val="18"/>
              </w:rPr>
              <w:t xml:space="preserve"> </w:t>
            </w:r>
            <w:r w:rsidRPr="004D11BE">
              <w:rPr>
                <w:rFonts w:asciiTheme="minorHAnsi" w:hAnsiTheme="minorHAnsi" w:cstheme="minorHAnsi"/>
                <w:spacing w:val="-4"/>
                <w:sz w:val="18"/>
                <w:szCs w:val="18"/>
              </w:rPr>
              <w:t>Cost</w:t>
            </w:r>
          </w:p>
        </w:tc>
        <w:tc>
          <w:tcPr>
            <w:tcW w:w="2551" w:type="dxa"/>
          </w:tcPr>
          <w:p w14:paraId="404F1BF9"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10%</w:t>
            </w:r>
          </w:p>
        </w:tc>
        <w:tc>
          <w:tcPr>
            <w:tcW w:w="2702" w:type="dxa"/>
          </w:tcPr>
          <w:p w14:paraId="35F0EEF5"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90%</w:t>
            </w:r>
          </w:p>
        </w:tc>
      </w:tr>
      <w:tr w:rsidR="0003209B" w:rsidRPr="00E34D41" w14:paraId="6954E92A" w14:textId="77777777" w:rsidTr="00E34D41">
        <w:trPr>
          <w:trHeight w:val="63"/>
        </w:trPr>
        <w:tc>
          <w:tcPr>
            <w:tcW w:w="2409" w:type="dxa"/>
          </w:tcPr>
          <w:p w14:paraId="21D450A3" w14:textId="77777777" w:rsidR="0003209B" w:rsidRPr="004D11BE" w:rsidRDefault="0003209B" w:rsidP="00E34D41">
            <w:pPr>
              <w:pStyle w:val="NoSpacing"/>
              <w:ind w:left="147"/>
              <w:rPr>
                <w:rFonts w:asciiTheme="minorHAnsi" w:hAnsiTheme="minorHAnsi" w:cstheme="minorHAnsi"/>
                <w:sz w:val="18"/>
                <w:szCs w:val="18"/>
              </w:rPr>
            </w:pPr>
            <w:r w:rsidRPr="004D11BE">
              <w:rPr>
                <w:rFonts w:asciiTheme="minorHAnsi" w:hAnsiTheme="minorHAnsi" w:cstheme="minorHAnsi"/>
                <w:sz w:val="18"/>
                <w:szCs w:val="18"/>
              </w:rPr>
              <w:t>Interest</w:t>
            </w:r>
            <w:r w:rsidRPr="004D11BE">
              <w:rPr>
                <w:rFonts w:asciiTheme="minorHAnsi" w:hAnsiTheme="minorHAnsi" w:cstheme="minorHAnsi"/>
                <w:spacing w:val="-8"/>
                <w:sz w:val="18"/>
                <w:szCs w:val="18"/>
              </w:rPr>
              <w:t xml:space="preserve"> </w:t>
            </w:r>
            <w:r w:rsidRPr="004D11BE">
              <w:rPr>
                <w:rFonts w:asciiTheme="minorHAnsi" w:hAnsiTheme="minorHAnsi" w:cstheme="minorHAnsi"/>
                <w:sz w:val="18"/>
                <w:szCs w:val="18"/>
              </w:rPr>
              <w:t>on</w:t>
            </w:r>
            <w:r w:rsidRPr="004D11BE">
              <w:rPr>
                <w:rFonts w:asciiTheme="minorHAnsi" w:hAnsiTheme="minorHAnsi" w:cstheme="minorHAnsi"/>
                <w:spacing w:val="-7"/>
                <w:sz w:val="18"/>
                <w:szCs w:val="18"/>
              </w:rPr>
              <w:t xml:space="preserve"> </w:t>
            </w:r>
            <w:r w:rsidRPr="004D11BE">
              <w:rPr>
                <w:rFonts w:asciiTheme="minorHAnsi" w:hAnsiTheme="minorHAnsi" w:cstheme="minorHAnsi"/>
                <w:sz w:val="18"/>
                <w:szCs w:val="18"/>
              </w:rPr>
              <w:t>working</w:t>
            </w:r>
            <w:r w:rsidRPr="004D11BE">
              <w:rPr>
                <w:rFonts w:asciiTheme="minorHAnsi" w:hAnsiTheme="minorHAnsi" w:cstheme="minorHAnsi"/>
                <w:spacing w:val="-7"/>
                <w:sz w:val="18"/>
                <w:szCs w:val="18"/>
              </w:rPr>
              <w:t xml:space="preserve"> </w:t>
            </w:r>
            <w:r w:rsidRPr="004D11BE">
              <w:rPr>
                <w:rFonts w:asciiTheme="minorHAnsi" w:hAnsiTheme="minorHAnsi" w:cstheme="minorHAnsi"/>
                <w:spacing w:val="-2"/>
                <w:sz w:val="18"/>
                <w:szCs w:val="18"/>
              </w:rPr>
              <w:t>capital</w:t>
            </w:r>
          </w:p>
        </w:tc>
        <w:tc>
          <w:tcPr>
            <w:tcW w:w="2551" w:type="dxa"/>
          </w:tcPr>
          <w:p w14:paraId="69263E2D"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90%</w:t>
            </w:r>
          </w:p>
        </w:tc>
        <w:tc>
          <w:tcPr>
            <w:tcW w:w="2702" w:type="dxa"/>
          </w:tcPr>
          <w:p w14:paraId="7B2C30B1"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10%</w:t>
            </w:r>
          </w:p>
        </w:tc>
      </w:tr>
      <w:tr w:rsidR="0003209B" w:rsidRPr="00E34D41" w14:paraId="5DF60589" w14:textId="77777777" w:rsidTr="00E34D41">
        <w:trPr>
          <w:trHeight w:val="63"/>
        </w:trPr>
        <w:tc>
          <w:tcPr>
            <w:tcW w:w="2409" w:type="dxa"/>
          </w:tcPr>
          <w:p w14:paraId="7981DBA0" w14:textId="77777777" w:rsidR="0003209B" w:rsidRPr="004D11BE" w:rsidRDefault="0003209B" w:rsidP="00E34D41">
            <w:pPr>
              <w:pStyle w:val="NoSpacing"/>
              <w:ind w:left="147"/>
              <w:rPr>
                <w:rFonts w:asciiTheme="minorHAnsi" w:hAnsiTheme="minorHAnsi" w:cstheme="minorHAnsi"/>
                <w:sz w:val="18"/>
                <w:szCs w:val="18"/>
              </w:rPr>
            </w:pPr>
            <w:r w:rsidRPr="004D11BE">
              <w:rPr>
                <w:rFonts w:asciiTheme="minorHAnsi" w:hAnsiTheme="minorHAnsi" w:cstheme="minorHAnsi"/>
                <w:spacing w:val="-2"/>
                <w:sz w:val="18"/>
                <w:szCs w:val="18"/>
              </w:rPr>
              <w:t>Depreciation</w:t>
            </w:r>
          </w:p>
        </w:tc>
        <w:tc>
          <w:tcPr>
            <w:tcW w:w="2551" w:type="dxa"/>
          </w:tcPr>
          <w:p w14:paraId="05D3947F"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10%</w:t>
            </w:r>
          </w:p>
        </w:tc>
        <w:tc>
          <w:tcPr>
            <w:tcW w:w="2702" w:type="dxa"/>
          </w:tcPr>
          <w:p w14:paraId="20F479EC"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90%</w:t>
            </w:r>
          </w:p>
        </w:tc>
      </w:tr>
      <w:tr w:rsidR="0003209B" w:rsidRPr="00E34D41" w14:paraId="08C78877" w14:textId="77777777" w:rsidTr="00E34D41">
        <w:trPr>
          <w:trHeight w:val="63"/>
        </w:trPr>
        <w:tc>
          <w:tcPr>
            <w:tcW w:w="2409" w:type="dxa"/>
          </w:tcPr>
          <w:p w14:paraId="423F3874" w14:textId="77777777" w:rsidR="0003209B" w:rsidRPr="004D11BE" w:rsidRDefault="0003209B" w:rsidP="00E34D41">
            <w:pPr>
              <w:pStyle w:val="NoSpacing"/>
              <w:ind w:left="147"/>
              <w:rPr>
                <w:rFonts w:asciiTheme="minorHAnsi" w:hAnsiTheme="minorHAnsi" w:cstheme="minorHAnsi"/>
                <w:sz w:val="18"/>
                <w:szCs w:val="18"/>
              </w:rPr>
            </w:pPr>
            <w:r w:rsidRPr="004D11BE">
              <w:rPr>
                <w:rFonts w:asciiTheme="minorHAnsi" w:hAnsiTheme="minorHAnsi" w:cstheme="minorHAnsi"/>
                <w:sz w:val="18"/>
                <w:szCs w:val="18"/>
              </w:rPr>
              <w:t>Return</w:t>
            </w:r>
            <w:r w:rsidRPr="004D11BE">
              <w:rPr>
                <w:rFonts w:asciiTheme="minorHAnsi" w:hAnsiTheme="minorHAnsi" w:cstheme="minorHAnsi"/>
                <w:spacing w:val="-6"/>
                <w:sz w:val="18"/>
                <w:szCs w:val="18"/>
              </w:rPr>
              <w:t xml:space="preserve"> </w:t>
            </w:r>
            <w:r w:rsidRPr="004D11BE">
              <w:rPr>
                <w:rFonts w:asciiTheme="minorHAnsi" w:hAnsiTheme="minorHAnsi" w:cstheme="minorHAnsi"/>
                <w:sz w:val="18"/>
                <w:szCs w:val="18"/>
              </w:rPr>
              <w:t>on</w:t>
            </w:r>
            <w:r w:rsidRPr="004D11BE">
              <w:rPr>
                <w:rFonts w:asciiTheme="minorHAnsi" w:hAnsiTheme="minorHAnsi" w:cstheme="minorHAnsi"/>
                <w:spacing w:val="-6"/>
                <w:sz w:val="18"/>
                <w:szCs w:val="18"/>
              </w:rPr>
              <w:t xml:space="preserve"> </w:t>
            </w:r>
            <w:r w:rsidRPr="004D11BE">
              <w:rPr>
                <w:rFonts w:asciiTheme="minorHAnsi" w:hAnsiTheme="minorHAnsi" w:cstheme="minorHAnsi"/>
                <w:spacing w:val="-2"/>
                <w:sz w:val="18"/>
                <w:szCs w:val="18"/>
              </w:rPr>
              <w:t>Equity</w:t>
            </w:r>
          </w:p>
        </w:tc>
        <w:tc>
          <w:tcPr>
            <w:tcW w:w="2551" w:type="dxa"/>
          </w:tcPr>
          <w:p w14:paraId="0E659242"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10%</w:t>
            </w:r>
          </w:p>
        </w:tc>
        <w:tc>
          <w:tcPr>
            <w:tcW w:w="2702" w:type="dxa"/>
          </w:tcPr>
          <w:p w14:paraId="69A8B8D4"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90%</w:t>
            </w:r>
          </w:p>
        </w:tc>
      </w:tr>
      <w:tr w:rsidR="0003209B" w:rsidRPr="00E34D41" w14:paraId="72842834" w14:textId="77777777" w:rsidTr="00E34D41">
        <w:trPr>
          <w:trHeight w:val="63"/>
        </w:trPr>
        <w:tc>
          <w:tcPr>
            <w:tcW w:w="2409" w:type="dxa"/>
          </w:tcPr>
          <w:p w14:paraId="69CB02D6" w14:textId="77777777" w:rsidR="0003209B" w:rsidRPr="004D11BE" w:rsidRDefault="0003209B" w:rsidP="00E34D41">
            <w:pPr>
              <w:pStyle w:val="NoSpacing"/>
              <w:ind w:left="147"/>
              <w:rPr>
                <w:rFonts w:asciiTheme="minorHAnsi" w:hAnsiTheme="minorHAnsi" w:cstheme="minorHAnsi"/>
                <w:sz w:val="18"/>
                <w:szCs w:val="18"/>
              </w:rPr>
            </w:pPr>
            <w:r w:rsidRPr="004D11BE">
              <w:rPr>
                <w:rFonts w:asciiTheme="minorHAnsi" w:hAnsiTheme="minorHAnsi" w:cstheme="minorHAnsi"/>
                <w:sz w:val="18"/>
                <w:szCs w:val="18"/>
              </w:rPr>
              <w:t>Provision</w:t>
            </w:r>
            <w:r w:rsidRPr="004D11BE">
              <w:rPr>
                <w:rFonts w:asciiTheme="minorHAnsi" w:hAnsiTheme="minorHAnsi" w:cstheme="minorHAnsi"/>
                <w:spacing w:val="-8"/>
                <w:sz w:val="18"/>
                <w:szCs w:val="18"/>
              </w:rPr>
              <w:t xml:space="preserve"> </w:t>
            </w:r>
            <w:r w:rsidRPr="004D11BE">
              <w:rPr>
                <w:rFonts w:asciiTheme="minorHAnsi" w:hAnsiTheme="minorHAnsi" w:cstheme="minorHAnsi"/>
                <w:sz w:val="18"/>
                <w:szCs w:val="18"/>
              </w:rPr>
              <w:t>for</w:t>
            </w:r>
            <w:r w:rsidRPr="004D11BE">
              <w:rPr>
                <w:rFonts w:asciiTheme="minorHAnsi" w:hAnsiTheme="minorHAnsi" w:cstheme="minorHAnsi"/>
                <w:spacing w:val="-5"/>
                <w:sz w:val="18"/>
                <w:szCs w:val="18"/>
              </w:rPr>
              <w:t xml:space="preserve"> </w:t>
            </w:r>
            <w:r w:rsidRPr="004D11BE">
              <w:rPr>
                <w:rFonts w:asciiTheme="minorHAnsi" w:hAnsiTheme="minorHAnsi" w:cstheme="minorHAnsi"/>
                <w:sz w:val="18"/>
                <w:szCs w:val="18"/>
              </w:rPr>
              <w:t>bad</w:t>
            </w:r>
            <w:r w:rsidRPr="004D11BE">
              <w:rPr>
                <w:rFonts w:asciiTheme="minorHAnsi" w:hAnsiTheme="minorHAnsi" w:cstheme="minorHAnsi"/>
                <w:spacing w:val="-4"/>
                <w:sz w:val="18"/>
                <w:szCs w:val="18"/>
              </w:rPr>
              <w:t xml:space="preserve"> </w:t>
            </w:r>
            <w:r w:rsidRPr="004D11BE">
              <w:rPr>
                <w:rFonts w:asciiTheme="minorHAnsi" w:hAnsiTheme="minorHAnsi" w:cstheme="minorHAnsi"/>
                <w:spacing w:val="-2"/>
                <w:sz w:val="18"/>
                <w:szCs w:val="18"/>
              </w:rPr>
              <w:t>debts</w:t>
            </w:r>
          </w:p>
        </w:tc>
        <w:tc>
          <w:tcPr>
            <w:tcW w:w="2551" w:type="dxa"/>
          </w:tcPr>
          <w:p w14:paraId="2C38C221"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4"/>
                <w:sz w:val="18"/>
                <w:szCs w:val="18"/>
              </w:rPr>
              <w:t>100%</w:t>
            </w:r>
          </w:p>
        </w:tc>
        <w:tc>
          <w:tcPr>
            <w:tcW w:w="2702" w:type="dxa"/>
          </w:tcPr>
          <w:p w14:paraId="187C4588"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0%</w:t>
            </w:r>
          </w:p>
        </w:tc>
      </w:tr>
      <w:tr w:rsidR="0003209B" w:rsidRPr="00E34D41" w14:paraId="6275A889" w14:textId="77777777" w:rsidTr="00E34D41">
        <w:trPr>
          <w:trHeight w:val="63"/>
        </w:trPr>
        <w:tc>
          <w:tcPr>
            <w:tcW w:w="2409" w:type="dxa"/>
          </w:tcPr>
          <w:p w14:paraId="53073CC3" w14:textId="77777777" w:rsidR="0003209B" w:rsidRPr="004D11BE" w:rsidRDefault="0003209B" w:rsidP="00E34D41">
            <w:pPr>
              <w:pStyle w:val="NoSpacing"/>
              <w:ind w:left="147"/>
              <w:rPr>
                <w:rFonts w:asciiTheme="minorHAnsi" w:hAnsiTheme="minorHAnsi" w:cstheme="minorHAnsi"/>
                <w:sz w:val="18"/>
                <w:szCs w:val="18"/>
              </w:rPr>
            </w:pPr>
            <w:r w:rsidRPr="004D11BE">
              <w:rPr>
                <w:rFonts w:asciiTheme="minorHAnsi" w:hAnsiTheme="minorHAnsi" w:cstheme="minorHAnsi"/>
                <w:sz w:val="18"/>
                <w:szCs w:val="18"/>
              </w:rPr>
              <w:t>Less:</w:t>
            </w:r>
            <w:r w:rsidRPr="004D11BE">
              <w:rPr>
                <w:rFonts w:asciiTheme="minorHAnsi" w:hAnsiTheme="minorHAnsi" w:cstheme="minorHAnsi"/>
                <w:spacing w:val="-8"/>
                <w:sz w:val="18"/>
                <w:szCs w:val="18"/>
              </w:rPr>
              <w:t xml:space="preserve"> </w:t>
            </w:r>
            <w:r w:rsidRPr="004D11BE">
              <w:rPr>
                <w:rFonts w:asciiTheme="minorHAnsi" w:hAnsiTheme="minorHAnsi" w:cstheme="minorHAnsi"/>
                <w:sz w:val="18"/>
                <w:szCs w:val="18"/>
              </w:rPr>
              <w:t>Other</w:t>
            </w:r>
            <w:r w:rsidRPr="004D11BE">
              <w:rPr>
                <w:rFonts w:asciiTheme="minorHAnsi" w:hAnsiTheme="minorHAnsi" w:cstheme="minorHAnsi"/>
                <w:spacing w:val="-6"/>
                <w:sz w:val="18"/>
                <w:szCs w:val="18"/>
              </w:rPr>
              <w:t xml:space="preserve"> </w:t>
            </w:r>
            <w:r w:rsidRPr="004D11BE">
              <w:rPr>
                <w:rFonts w:asciiTheme="minorHAnsi" w:hAnsiTheme="minorHAnsi" w:cstheme="minorHAnsi"/>
                <w:spacing w:val="-2"/>
                <w:sz w:val="18"/>
                <w:szCs w:val="18"/>
              </w:rPr>
              <w:t>income</w:t>
            </w:r>
          </w:p>
        </w:tc>
        <w:tc>
          <w:tcPr>
            <w:tcW w:w="2551" w:type="dxa"/>
          </w:tcPr>
          <w:p w14:paraId="57B2F801"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90%</w:t>
            </w:r>
          </w:p>
        </w:tc>
        <w:tc>
          <w:tcPr>
            <w:tcW w:w="2702" w:type="dxa"/>
          </w:tcPr>
          <w:p w14:paraId="07E11F2D" w14:textId="77777777" w:rsidR="0003209B" w:rsidRPr="004D11BE" w:rsidRDefault="0003209B" w:rsidP="00E34D41">
            <w:pPr>
              <w:pStyle w:val="NoSpacing"/>
              <w:jc w:val="center"/>
              <w:rPr>
                <w:rFonts w:asciiTheme="minorHAnsi" w:hAnsiTheme="minorHAnsi" w:cstheme="minorHAnsi"/>
                <w:sz w:val="18"/>
                <w:szCs w:val="18"/>
              </w:rPr>
            </w:pPr>
            <w:r w:rsidRPr="004D11BE">
              <w:rPr>
                <w:rFonts w:asciiTheme="minorHAnsi" w:hAnsiTheme="minorHAnsi" w:cstheme="minorHAnsi"/>
                <w:spacing w:val="-5"/>
                <w:sz w:val="18"/>
                <w:szCs w:val="18"/>
              </w:rPr>
              <w:t>10%</w:t>
            </w:r>
          </w:p>
        </w:tc>
      </w:tr>
    </w:tbl>
    <w:p w14:paraId="56D7F96D" w14:textId="2B9EBD8E" w:rsidR="0003209B" w:rsidRDefault="00666A38" w:rsidP="004809AA">
      <w:pPr>
        <w:pStyle w:val="ListParagraph"/>
        <w:numPr>
          <w:ilvl w:val="2"/>
          <w:numId w:val="14"/>
        </w:numPr>
        <w:tabs>
          <w:tab w:val="left" w:pos="851"/>
          <w:tab w:val="left" w:pos="860"/>
        </w:tabs>
        <w:spacing w:before="83" w:line="276" w:lineRule="auto"/>
        <w:ind w:left="860" w:right="1158"/>
        <w:rPr>
          <w:rFonts w:asciiTheme="minorHAnsi" w:hAnsiTheme="minorHAnsi" w:cstheme="minorHAnsi"/>
          <w:sz w:val="24"/>
        </w:rPr>
      </w:pPr>
      <w:bookmarkStart w:id="216" w:name="_bookmark164"/>
      <w:bookmarkEnd w:id="216"/>
      <w:r>
        <w:rPr>
          <w:rFonts w:asciiTheme="minorHAnsi" w:hAnsiTheme="minorHAnsi" w:cstheme="minorHAnsi"/>
          <w:sz w:val="24"/>
        </w:rPr>
        <w:t xml:space="preserve">The segregated ARR foe retail business </w:t>
      </w:r>
      <w:r w:rsidR="005D7C8F">
        <w:rPr>
          <w:rFonts w:asciiTheme="minorHAnsi" w:hAnsiTheme="minorHAnsi" w:cstheme="minorHAnsi"/>
          <w:sz w:val="24"/>
        </w:rPr>
        <w:t xml:space="preserve">is </w:t>
      </w:r>
      <w:r w:rsidR="005D7C8F" w:rsidRPr="00E34D41">
        <w:rPr>
          <w:rFonts w:asciiTheme="minorHAnsi" w:hAnsiTheme="minorHAnsi" w:cstheme="minorHAnsi"/>
          <w:sz w:val="24"/>
        </w:rPr>
        <w:t>provided</w:t>
      </w:r>
      <w:r w:rsidR="00B92F87">
        <w:rPr>
          <w:rFonts w:asciiTheme="minorHAnsi" w:hAnsiTheme="minorHAnsi" w:cstheme="minorHAnsi"/>
          <w:sz w:val="24"/>
        </w:rPr>
        <w:t xml:space="preserve"> below: </w:t>
      </w:r>
    </w:p>
    <w:p w14:paraId="1621658F" w14:textId="77777777" w:rsidR="00BC3E13" w:rsidRPr="00E34D41" w:rsidRDefault="00BC3E13" w:rsidP="00BC3E13">
      <w:pPr>
        <w:pStyle w:val="ListParagraph"/>
        <w:tabs>
          <w:tab w:val="left" w:pos="851"/>
          <w:tab w:val="left" w:pos="860"/>
        </w:tabs>
        <w:spacing w:before="83" w:line="276" w:lineRule="auto"/>
        <w:ind w:right="1158" w:firstLine="0"/>
        <w:rPr>
          <w:rFonts w:asciiTheme="minorHAnsi" w:hAnsiTheme="minorHAnsi" w:cstheme="minorHAnsi"/>
          <w:sz w:val="24"/>
        </w:rPr>
      </w:pPr>
    </w:p>
    <w:p w14:paraId="373AFEC5" w14:textId="79080BFC" w:rsidR="0003209B" w:rsidRPr="0003209B" w:rsidRDefault="0003209B"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r w:rsidRPr="00DF4248">
        <w:rPr>
          <w:rFonts w:asciiTheme="minorHAnsi" w:hAnsiTheme="minorHAnsi" w:cstheme="minorHAnsi"/>
          <w:color w:val="1F497D" w:themeColor="text2"/>
          <w:sz w:val="20"/>
          <w:szCs w:val="20"/>
        </w:rPr>
        <w:t xml:space="preserve">        </w:t>
      </w:r>
      <w:bookmarkStart w:id="217" w:name="_Toc214779767"/>
      <w:bookmarkStart w:id="218" w:name="_Toc215186195"/>
      <w:r w:rsidRPr="0003209B">
        <w:rPr>
          <w:rFonts w:ascii="Calibri" w:eastAsia="Calibri" w:hAnsi="Calibri" w:cs="Calibri"/>
          <w:b/>
          <w:bCs/>
          <w:color w:val="002060"/>
        </w:rPr>
        <w:t xml:space="preserve">Table </w:t>
      </w:r>
      <w:r w:rsidRPr="0003209B">
        <w:rPr>
          <w:rFonts w:ascii="Calibri" w:eastAsia="Calibri" w:hAnsi="Calibri" w:cs="Calibri"/>
          <w:b/>
          <w:bCs/>
          <w:color w:val="002060"/>
        </w:rPr>
        <w:fldChar w:fldCharType="begin"/>
      </w:r>
      <w:r w:rsidRPr="0003209B">
        <w:rPr>
          <w:rFonts w:ascii="Calibri" w:eastAsia="Calibri" w:hAnsi="Calibri" w:cs="Calibri"/>
          <w:b/>
          <w:bCs/>
          <w:color w:val="002060"/>
        </w:rPr>
        <w:instrText xml:space="preserve"> SEQ Table \* ARABIC </w:instrText>
      </w:r>
      <w:r w:rsidRPr="0003209B">
        <w:rPr>
          <w:rFonts w:ascii="Calibri" w:eastAsia="Calibri" w:hAnsi="Calibri" w:cs="Calibri"/>
          <w:b/>
          <w:bCs/>
          <w:color w:val="002060"/>
        </w:rPr>
        <w:fldChar w:fldCharType="separate"/>
      </w:r>
      <w:r w:rsidR="00161494">
        <w:rPr>
          <w:rFonts w:ascii="Calibri" w:eastAsia="Calibri" w:hAnsi="Calibri" w:cs="Calibri"/>
          <w:b/>
          <w:bCs/>
          <w:noProof/>
          <w:color w:val="002060"/>
        </w:rPr>
        <w:t>49</w:t>
      </w:r>
      <w:r w:rsidRPr="0003209B">
        <w:rPr>
          <w:rFonts w:ascii="Calibri" w:eastAsia="Calibri" w:hAnsi="Calibri" w:cs="Calibri"/>
          <w:b/>
          <w:bCs/>
          <w:color w:val="002060"/>
        </w:rPr>
        <w:fldChar w:fldCharType="end"/>
      </w:r>
      <w:r w:rsidRPr="0003209B">
        <w:rPr>
          <w:rFonts w:ascii="Calibri" w:eastAsia="Calibri" w:hAnsi="Calibri" w:cs="Calibri"/>
          <w:b/>
          <w:bCs/>
          <w:color w:val="002060"/>
        </w:rPr>
        <w:t>: ARR Components for Retail business for FY 2026-27</w:t>
      </w:r>
      <w:bookmarkEnd w:id="217"/>
      <w:bookmarkEnd w:id="218"/>
    </w:p>
    <w:tbl>
      <w:tblPr>
        <w:tblW w:w="3367" w:type="pct"/>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199"/>
        <w:gridCol w:w="1541"/>
        <w:gridCol w:w="1530"/>
        <w:gridCol w:w="1679"/>
      </w:tblGrid>
      <w:tr w:rsidR="00BC3E13" w:rsidRPr="00DF4248" w14:paraId="6D4135EC" w14:textId="4627B45C" w:rsidTr="001E15D0">
        <w:trPr>
          <w:trHeight w:val="63"/>
        </w:trPr>
        <w:tc>
          <w:tcPr>
            <w:tcW w:w="158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4C9093" w14:textId="77777777" w:rsidR="00BC3E13" w:rsidRPr="004D11BE" w:rsidRDefault="00BC3E13" w:rsidP="00124BB6">
            <w:pPr>
              <w:pStyle w:val="TableParagraph"/>
              <w:tabs>
                <w:tab w:val="left" w:pos="851"/>
              </w:tabs>
              <w:ind w:left="7"/>
              <w:rPr>
                <w:rFonts w:asciiTheme="minorHAnsi" w:hAnsiTheme="minorHAnsi" w:cstheme="minorHAnsi"/>
                <w:b/>
                <w:bCs/>
                <w:color w:val="000000" w:themeColor="text1"/>
                <w:sz w:val="18"/>
                <w:szCs w:val="18"/>
              </w:rPr>
            </w:pPr>
            <w:r w:rsidRPr="004D11BE">
              <w:rPr>
                <w:rFonts w:asciiTheme="minorHAnsi" w:hAnsiTheme="minorHAnsi" w:cstheme="minorHAnsi"/>
                <w:b/>
                <w:bCs/>
                <w:color w:val="000000" w:themeColor="text1"/>
                <w:spacing w:val="-2"/>
                <w:sz w:val="18"/>
                <w:szCs w:val="18"/>
              </w:rPr>
              <w:t>Particulars</w:t>
            </w:r>
          </w:p>
        </w:tc>
        <w:tc>
          <w:tcPr>
            <w:tcW w:w="110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4422B1" w14:textId="31C81B5A" w:rsidR="00BC3E13" w:rsidRDefault="00BC3E13" w:rsidP="008F77F8">
            <w:pPr>
              <w:pStyle w:val="TableParagraph"/>
              <w:tabs>
                <w:tab w:val="left" w:pos="851"/>
              </w:tabs>
              <w:ind w:left="767" w:hanging="611"/>
              <w:rPr>
                <w:rFonts w:asciiTheme="minorHAnsi" w:hAnsiTheme="minorHAnsi" w:cstheme="minorHAnsi"/>
                <w:b/>
                <w:bCs/>
                <w:color w:val="000000" w:themeColor="text1"/>
                <w:sz w:val="18"/>
                <w:szCs w:val="18"/>
              </w:rPr>
            </w:pPr>
            <w:r>
              <w:rPr>
                <w:rFonts w:asciiTheme="minorHAnsi" w:hAnsiTheme="minorHAnsi" w:cstheme="minorHAnsi"/>
                <w:b/>
                <w:bCs/>
                <w:color w:val="000000" w:themeColor="text1"/>
                <w:sz w:val="18"/>
                <w:szCs w:val="18"/>
              </w:rPr>
              <w:t xml:space="preserve">ARR for </w:t>
            </w:r>
          </w:p>
          <w:p w14:paraId="442EEC8D" w14:textId="007060F4" w:rsidR="00BC3E13" w:rsidRDefault="00BC3E13" w:rsidP="008F77F8">
            <w:pPr>
              <w:pStyle w:val="TableParagraph"/>
              <w:tabs>
                <w:tab w:val="left" w:pos="851"/>
              </w:tabs>
              <w:ind w:left="767" w:hanging="611"/>
              <w:rPr>
                <w:rFonts w:asciiTheme="minorHAnsi" w:hAnsiTheme="minorHAnsi" w:cstheme="minorHAnsi"/>
                <w:b/>
                <w:bCs/>
                <w:color w:val="000000" w:themeColor="text1"/>
                <w:sz w:val="18"/>
                <w:szCs w:val="18"/>
              </w:rPr>
            </w:pPr>
            <w:r>
              <w:rPr>
                <w:rFonts w:asciiTheme="minorHAnsi" w:hAnsiTheme="minorHAnsi" w:cstheme="minorHAnsi"/>
                <w:b/>
                <w:bCs/>
                <w:color w:val="000000" w:themeColor="text1"/>
                <w:sz w:val="18"/>
                <w:szCs w:val="18"/>
              </w:rPr>
              <w:t>FY 2026-27</w:t>
            </w:r>
          </w:p>
        </w:tc>
        <w:tc>
          <w:tcPr>
            <w:tcW w:w="11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88864" w14:textId="6F12B71A" w:rsidR="00BC3E13" w:rsidRDefault="00BC3E13" w:rsidP="00124BB6">
            <w:pPr>
              <w:pStyle w:val="TableParagraph"/>
              <w:ind w:left="363" w:right="306" w:hanging="190"/>
              <w:rPr>
                <w:rFonts w:asciiTheme="minorHAnsi" w:hAnsiTheme="minorHAnsi" w:cstheme="minorHAnsi"/>
                <w:b/>
                <w:bCs/>
                <w:color w:val="000000" w:themeColor="text1"/>
                <w:sz w:val="18"/>
                <w:szCs w:val="18"/>
              </w:rPr>
            </w:pPr>
            <w:r w:rsidRPr="004D11BE">
              <w:rPr>
                <w:rFonts w:asciiTheme="minorHAnsi" w:hAnsiTheme="minorHAnsi" w:cstheme="minorHAnsi"/>
                <w:b/>
                <w:bCs/>
                <w:sz w:val="18"/>
                <w:szCs w:val="18"/>
              </w:rPr>
              <w:t>Share</w:t>
            </w:r>
            <w:r w:rsidRPr="004D11BE">
              <w:rPr>
                <w:rFonts w:asciiTheme="minorHAnsi" w:hAnsiTheme="minorHAnsi" w:cstheme="minorHAnsi"/>
                <w:b/>
                <w:bCs/>
                <w:spacing w:val="-5"/>
                <w:sz w:val="18"/>
                <w:szCs w:val="18"/>
              </w:rPr>
              <w:t xml:space="preserve"> </w:t>
            </w:r>
            <w:r w:rsidRPr="004D11BE">
              <w:rPr>
                <w:rFonts w:asciiTheme="minorHAnsi" w:hAnsiTheme="minorHAnsi" w:cstheme="minorHAnsi"/>
                <w:b/>
                <w:bCs/>
                <w:sz w:val="18"/>
                <w:szCs w:val="18"/>
              </w:rPr>
              <w:t>of</w:t>
            </w:r>
            <w:r>
              <w:rPr>
                <w:rFonts w:asciiTheme="minorHAnsi" w:hAnsiTheme="minorHAnsi" w:cstheme="minorHAnsi"/>
                <w:b/>
                <w:bCs/>
                <w:sz w:val="18"/>
                <w:szCs w:val="18"/>
              </w:rPr>
              <w:t xml:space="preserve"> </w:t>
            </w:r>
            <w:r w:rsidRPr="004D11BE">
              <w:rPr>
                <w:rFonts w:asciiTheme="minorHAnsi" w:hAnsiTheme="minorHAnsi" w:cstheme="minorHAnsi"/>
                <w:b/>
                <w:bCs/>
                <w:sz w:val="18"/>
                <w:szCs w:val="18"/>
              </w:rPr>
              <w:t>Retail</w:t>
            </w:r>
            <w:r w:rsidRPr="004D11BE">
              <w:rPr>
                <w:rFonts w:asciiTheme="minorHAnsi" w:hAnsiTheme="minorHAnsi" w:cstheme="minorHAnsi"/>
                <w:b/>
                <w:bCs/>
                <w:spacing w:val="-6"/>
                <w:sz w:val="18"/>
                <w:szCs w:val="18"/>
              </w:rPr>
              <w:t xml:space="preserve"> </w:t>
            </w:r>
            <w:r w:rsidRPr="004D11BE">
              <w:rPr>
                <w:rFonts w:asciiTheme="minorHAnsi" w:hAnsiTheme="minorHAnsi" w:cstheme="minorHAnsi"/>
                <w:b/>
                <w:bCs/>
                <w:spacing w:val="-2"/>
                <w:sz w:val="18"/>
                <w:szCs w:val="18"/>
              </w:rPr>
              <w:t>Supply (%)</w:t>
            </w:r>
          </w:p>
        </w:tc>
        <w:tc>
          <w:tcPr>
            <w:tcW w:w="1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273E1F" w14:textId="77777777" w:rsidR="00BC3E13" w:rsidRDefault="00BC3E13" w:rsidP="00124BB6">
            <w:pPr>
              <w:pStyle w:val="TableParagraph"/>
              <w:ind w:left="767" w:right="195" w:hanging="647"/>
              <w:rPr>
                <w:rFonts w:asciiTheme="minorHAnsi" w:hAnsiTheme="minorHAnsi" w:cstheme="minorHAnsi"/>
                <w:b/>
                <w:bCs/>
                <w:color w:val="000000" w:themeColor="text1"/>
                <w:sz w:val="18"/>
                <w:szCs w:val="18"/>
              </w:rPr>
            </w:pPr>
            <w:r>
              <w:rPr>
                <w:rFonts w:asciiTheme="minorHAnsi" w:hAnsiTheme="minorHAnsi" w:cstheme="minorHAnsi"/>
                <w:b/>
                <w:bCs/>
                <w:color w:val="000000" w:themeColor="text1"/>
                <w:sz w:val="18"/>
                <w:szCs w:val="18"/>
              </w:rPr>
              <w:t xml:space="preserve">Share of </w:t>
            </w:r>
          </w:p>
          <w:p w14:paraId="2C012FA1" w14:textId="77777777" w:rsidR="00BC3E13" w:rsidRDefault="00BC3E13" w:rsidP="00124BB6">
            <w:pPr>
              <w:pStyle w:val="TableParagraph"/>
              <w:ind w:left="767" w:right="195" w:hanging="647"/>
              <w:rPr>
                <w:rFonts w:asciiTheme="minorHAnsi" w:hAnsiTheme="minorHAnsi" w:cstheme="minorHAnsi"/>
                <w:b/>
                <w:bCs/>
                <w:color w:val="000000" w:themeColor="text1"/>
                <w:sz w:val="18"/>
                <w:szCs w:val="18"/>
              </w:rPr>
            </w:pPr>
            <w:r>
              <w:rPr>
                <w:rFonts w:asciiTheme="minorHAnsi" w:hAnsiTheme="minorHAnsi" w:cstheme="minorHAnsi"/>
                <w:b/>
                <w:bCs/>
                <w:color w:val="000000" w:themeColor="text1"/>
                <w:sz w:val="18"/>
                <w:szCs w:val="18"/>
              </w:rPr>
              <w:t xml:space="preserve">Retail Supply </w:t>
            </w:r>
          </w:p>
          <w:p w14:paraId="2D533C68" w14:textId="1A723FAA" w:rsidR="00BC3E13" w:rsidRPr="004D11BE" w:rsidRDefault="00BC3E13" w:rsidP="00124BB6">
            <w:pPr>
              <w:pStyle w:val="TableParagraph"/>
              <w:ind w:left="767" w:right="195" w:hanging="647"/>
              <w:rPr>
                <w:rFonts w:asciiTheme="minorHAnsi" w:hAnsiTheme="minorHAnsi" w:cstheme="minorHAnsi"/>
                <w:b/>
                <w:bCs/>
                <w:color w:val="000000" w:themeColor="text1"/>
                <w:sz w:val="18"/>
                <w:szCs w:val="18"/>
              </w:rPr>
            </w:pPr>
            <w:r>
              <w:rPr>
                <w:rFonts w:asciiTheme="minorHAnsi" w:hAnsiTheme="minorHAnsi" w:cstheme="minorHAnsi"/>
                <w:b/>
                <w:bCs/>
                <w:color w:val="000000" w:themeColor="text1"/>
                <w:sz w:val="18"/>
                <w:szCs w:val="18"/>
              </w:rPr>
              <w:t>(in Rs. Cr.)</w:t>
            </w:r>
          </w:p>
        </w:tc>
      </w:tr>
      <w:tr w:rsidR="006825A5" w:rsidRPr="00DF4248" w14:paraId="0C728E1D" w14:textId="3904213D" w:rsidTr="001E15D0">
        <w:trPr>
          <w:trHeight w:val="63"/>
        </w:trPr>
        <w:tc>
          <w:tcPr>
            <w:tcW w:w="1582" w:type="pct"/>
            <w:tcBorders>
              <w:top w:val="single" w:sz="4" w:space="0" w:color="auto"/>
            </w:tcBorders>
          </w:tcPr>
          <w:p w14:paraId="79BE9E42" w14:textId="77777777" w:rsidR="006825A5" w:rsidRPr="004D11BE" w:rsidRDefault="006825A5" w:rsidP="006825A5">
            <w:pPr>
              <w:pStyle w:val="NoSpacing"/>
              <w:ind w:left="147"/>
              <w:rPr>
                <w:rFonts w:asciiTheme="minorHAnsi" w:hAnsiTheme="minorHAnsi" w:cstheme="minorHAnsi"/>
                <w:sz w:val="18"/>
                <w:szCs w:val="18"/>
              </w:rPr>
            </w:pPr>
            <w:r w:rsidRPr="004D11BE">
              <w:rPr>
                <w:rFonts w:asciiTheme="minorHAnsi" w:hAnsiTheme="minorHAnsi" w:cstheme="minorHAnsi"/>
                <w:sz w:val="18"/>
                <w:szCs w:val="18"/>
              </w:rPr>
              <w:t>Power purchase (Inc. PGCIL &amp; RLDC)</w:t>
            </w:r>
          </w:p>
        </w:tc>
        <w:tc>
          <w:tcPr>
            <w:tcW w:w="1109" w:type="pct"/>
            <w:tcBorders>
              <w:top w:val="single" w:sz="4" w:space="0" w:color="auto"/>
            </w:tcBorders>
            <w:vAlign w:val="center"/>
          </w:tcPr>
          <w:p w14:paraId="0E38C538" w14:textId="64BACB2A"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1597.53</w:t>
            </w:r>
          </w:p>
        </w:tc>
        <w:tc>
          <w:tcPr>
            <w:tcW w:w="1101" w:type="pct"/>
            <w:tcBorders>
              <w:top w:val="single" w:sz="4" w:space="0" w:color="auto"/>
            </w:tcBorders>
            <w:vAlign w:val="center"/>
          </w:tcPr>
          <w:p w14:paraId="75A9C3E5" w14:textId="00114E55" w:rsidR="006825A5" w:rsidRPr="00124BB6" w:rsidRDefault="006825A5" w:rsidP="006825A5">
            <w:pPr>
              <w:pStyle w:val="NoSpacing"/>
              <w:jc w:val="center"/>
              <w:rPr>
                <w:rFonts w:asciiTheme="minorHAnsi" w:hAnsiTheme="minorHAnsi" w:cstheme="minorHAnsi"/>
                <w:color w:val="000000"/>
                <w:sz w:val="20"/>
                <w:szCs w:val="20"/>
              </w:rPr>
            </w:pPr>
            <w:r w:rsidRPr="00124BB6">
              <w:rPr>
                <w:rFonts w:asciiTheme="minorHAnsi" w:hAnsiTheme="minorHAnsi" w:cstheme="minorHAnsi"/>
                <w:spacing w:val="-4"/>
                <w:sz w:val="20"/>
                <w:szCs w:val="20"/>
              </w:rPr>
              <w:t>100%</w:t>
            </w:r>
          </w:p>
        </w:tc>
        <w:tc>
          <w:tcPr>
            <w:tcW w:w="1208" w:type="pct"/>
            <w:tcBorders>
              <w:top w:val="single" w:sz="4" w:space="0" w:color="auto"/>
            </w:tcBorders>
            <w:vAlign w:val="center"/>
          </w:tcPr>
          <w:p w14:paraId="20CA502D" w14:textId="6DC7495F"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1597.53</w:t>
            </w:r>
          </w:p>
        </w:tc>
      </w:tr>
      <w:tr w:rsidR="006825A5" w:rsidRPr="00DF4248" w14:paraId="0BA2FDFA" w14:textId="5E48E583" w:rsidTr="001E15D0">
        <w:trPr>
          <w:trHeight w:val="63"/>
        </w:trPr>
        <w:tc>
          <w:tcPr>
            <w:tcW w:w="1582" w:type="pct"/>
          </w:tcPr>
          <w:p w14:paraId="21C2B81E" w14:textId="77777777" w:rsidR="006825A5" w:rsidRPr="004D11BE" w:rsidRDefault="006825A5" w:rsidP="006825A5">
            <w:pPr>
              <w:pStyle w:val="NoSpacing"/>
              <w:ind w:left="147"/>
              <w:rPr>
                <w:rFonts w:asciiTheme="minorHAnsi" w:hAnsiTheme="minorHAnsi" w:cstheme="minorHAnsi"/>
                <w:sz w:val="18"/>
                <w:szCs w:val="18"/>
              </w:rPr>
            </w:pPr>
            <w:r w:rsidRPr="004D11BE">
              <w:rPr>
                <w:rFonts w:asciiTheme="minorHAnsi" w:hAnsiTheme="minorHAnsi" w:cstheme="minorHAnsi"/>
                <w:sz w:val="18"/>
                <w:szCs w:val="18"/>
              </w:rPr>
              <w:t>O&amp;M Cost</w:t>
            </w:r>
          </w:p>
        </w:tc>
        <w:tc>
          <w:tcPr>
            <w:tcW w:w="1109" w:type="pct"/>
            <w:vAlign w:val="center"/>
          </w:tcPr>
          <w:p w14:paraId="6D926F42" w14:textId="416F26AD"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130.21</w:t>
            </w:r>
          </w:p>
        </w:tc>
        <w:tc>
          <w:tcPr>
            <w:tcW w:w="1101" w:type="pct"/>
            <w:vAlign w:val="center"/>
          </w:tcPr>
          <w:p w14:paraId="4FB1AB66" w14:textId="3D2276CB" w:rsidR="006825A5" w:rsidRPr="00124BB6" w:rsidRDefault="006825A5" w:rsidP="006825A5">
            <w:pPr>
              <w:pStyle w:val="NoSpacing"/>
              <w:jc w:val="center"/>
              <w:rPr>
                <w:rFonts w:asciiTheme="minorHAnsi" w:hAnsiTheme="minorHAnsi" w:cstheme="minorHAnsi"/>
                <w:color w:val="000000"/>
                <w:sz w:val="20"/>
                <w:szCs w:val="20"/>
              </w:rPr>
            </w:pPr>
          </w:p>
        </w:tc>
        <w:tc>
          <w:tcPr>
            <w:tcW w:w="1208" w:type="pct"/>
            <w:vAlign w:val="center"/>
          </w:tcPr>
          <w:p w14:paraId="461E189C" w14:textId="46BFED55"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41.56</w:t>
            </w:r>
          </w:p>
        </w:tc>
      </w:tr>
      <w:tr w:rsidR="006825A5" w:rsidRPr="00DF4248" w14:paraId="5C673F2E" w14:textId="46FEA55D" w:rsidTr="001E15D0">
        <w:trPr>
          <w:trHeight w:val="63"/>
        </w:trPr>
        <w:tc>
          <w:tcPr>
            <w:tcW w:w="1582" w:type="pct"/>
          </w:tcPr>
          <w:p w14:paraId="06F6297B" w14:textId="77777777" w:rsidR="006825A5" w:rsidRPr="004D11BE" w:rsidRDefault="006825A5" w:rsidP="006825A5">
            <w:pPr>
              <w:pStyle w:val="NoSpacing"/>
              <w:ind w:left="431" w:hanging="142"/>
              <w:rPr>
                <w:rFonts w:asciiTheme="minorHAnsi" w:hAnsiTheme="minorHAnsi" w:cstheme="minorHAnsi"/>
                <w:sz w:val="18"/>
                <w:szCs w:val="18"/>
              </w:rPr>
            </w:pPr>
            <w:r w:rsidRPr="004D11BE">
              <w:rPr>
                <w:rFonts w:asciiTheme="minorHAnsi" w:hAnsiTheme="minorHAnsi" w:cstheme="minorHAnsi"/>
                <w:sz w:val="18"/>
                <w:szCs w:val="18"/>
              </w:rPr>
              <w:t>Employee cost</w:t>
            </w:r>
          </w:p>
        </w:tc>
        <w:tc>
          <w:tcPr>
            <w:tcW w:w="1109" w:type="pct"/>
            <w:vAlign w:val="center"/>
          </w:tcPr>
          <w:p w14:paraId="39FE5374" w14:textId="056C5929"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38.23</w:t>
            </w:r>
          </w:p>
        </w:tc>
        <w:tc>
          <w:tcPr>
            <w:tcW w:w="1101" w:type="pct"/>
            <w:vAlign w:val="center"/>
          </w:tcPr>
          <w:p w14:paraId="63C7FE79" w14:textId="31DDC604" w:rsidR="006825A5" w:rsidRPr="00124BB6" w:rsidRDefault="006825A5" w:rsidP="006825A5">
            <w:pPr>
              <w:pStyle w:val="NoSpacing"/>
              <w:jc w:val="center"/>
              <w:rPr>
                <w:rFonts w:asciiTheme="minorHAnsi" w:hAnsiTheme="minorHAnsi" w:cstheme="minorHAnsi"/>
                <w:color w:val="000000"/>
                <w:sz w:val="20"/>
                <w:szCs w:val="20"/>
              </w:rPr>
            </w:pPr>
            <w:r w:rsidRPr="00124BB6">
              <w:rPr>
                <w:rFonts w:asciiTheme="minorHAnsi" w:hAnsiTheme="minorHAnsi" w:cstheme="minorHAnsi"/>
                <w:spacing w:val="-5"/>
                <w:sz w:val="20"/>
                <w:szCs w:val="20"/>
              </w:rPr>
              <w:t>40%</w:t>
            </w:r>
          </w:p>
        </w:tc>
        <w:tc>
          <w:tcPr>
            <w:tcW w:w="1208" w:type="pct"/>
            <w:vAlign w:val="center"/>
          </w:tcPr>
          <w:p w14:paraId="2CA1F601" w14:textId="529589AD"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15.29</w:t>
            </w:r>
          </w:p>
        </w:tc>
      </w:tr>
      <w:tr w:rsidR="006825A5" w:rsidRPr="00DF4248" w14:paraId="253CFEBF" w14:textId="6C093F7D" w:rsidTr="001E15D0">
        <w:trPr>
          <w:trHeight w:val="63"/>
        </w:trPr>
        <w:tc>
          <w:tcPr>
            <w:tcW w:w="1582" w:type="pct"/>
          </w:tcPr>
          <w:p w14:paraId="7FEFB81A" w14:textId="77777777" w:rsidR="006825A5" w:rsidRPr="004D11BE" w:rsidRDefault="006825A5" w:rsidP="006825A5">
            <w:pPr>
              <w:pStyle w:val="NoSpacing"/>
              <w:ind w:left="431" w:hanging="142"/>
              <w:rPr>
                <w:rFonts w:asciiTheme="minorHAnsi" w:hAnsiTheme="minorHAnsi" w:cstheme="minorHAnsi"/>
                <w:sz w:val="18"/>
                <w:szCs w:val="18"/>
              </w:rPr>
            </w:pPr>
            <w:r w:rsidRPr="004D11BE">
              <w:rPr>
                <w:rFonts w:asciiTheme="minorHAnsi" w:hAnsiTheme="minorHAnsi" w:cstheme="minorHAnsi"/>
                <w:sz w:val="18"/>
                <w:szCs w:val="18"/>
              </w:rPr>
              <w:t>A&amp;G Expense</w:t>
            </w:r>
          </w:p>
        </w:tc>
        <w:tc>
          <w:tcPr>
            <w:tcW w:w="1109" w:type="pct"/>
            <w:vAlign w:val="center"/>
          </w:tcPr>
          <w:p w14:paraId="22C8D8A9" w14:textId="65D58FA5"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42.67</w:t>
            </w:r>
          </w:p>
        </w:tc>
        <w:tc>
          <w:tcPr>
            <w:tcW w:w="1101" w:type="pct"/>
            <w:vAlign w:val="center"/>
          </w:tcPr>
          <w:p w14:paraId="0BA9CEC8" w14:textId="240247E5" w:rsidR="006825A5" w:rsidRPr="00124BB6" w:rsidRDefault="006825A5" w:rsidP="006825A5">
            <w:pPr>
              <w:pStyle w:val="NoSpacing"/>
              <w:jc w:val="center"/>
              <w:rPr>
                <w:rFonts w:asciiTheme="minorHAnsi" w:hAnsiTheme="minorHAnsi" w:cstheme="minorHAnsi"/>
                <w:color w:val="000000"/>
                <w:sz w:val="20"/>
                <w:szCs w:val="20"/>
              </w:rPr>
            </w:pPr>
            <w:r w:rsidRPr="00124BB6">
              <w:rPr>
                <w:rFonts w:asciiTheme="minorHAnsi" w:hAnsiTheme="minorHAnsi" w:cstheme="minorHAnsi"/>
                <w:spacing w:val="-5"/>
                <w:sz w:val="20"/>
                <w:szCs w:val="20"/>
              </w:rPr>
              <w:t>50%</w:t>
            </w:r>
          </w:p>
        </w:tc>
        <w:tc>
          <w:tcPr>
            <w:tcW w:w="1208" w:type="pct"/>
            <w:vAlign w:val="center"/>
          </w:tcPr>
          <w:p w14:paraId="2A76A8F8" w14:textId="3105EFE4"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21.33</w:t>
            </w:r>
          </w:p>
        </w:tc>
      </w:tr>
      <w:tr w:rsidR="006825A5" w:rsidRPr="00DF4248" w14:paraId="07370B96" w14:textId="161145DA" w:rsidTr="001E15D0">
        <w:trPr>
          <w:trHeight w:val="63"/>
        </w:trPr>
        <w:tc>
          <w:tcPr>
            <w:tcW w:w="1582" w:type="pct"/>
          </w:tcPr>
          <w:p w14:paraId="3005B842" w14:textId="77777777" w:rsidR="006825A5" w:rsidRPr="004D11BE" w:rsidRDefault="006825A5" w:rsidP="006825A5">
            <w:pPr>
              <w:pStyle w:val="NoSpacing"/>
              <w:ind w:left="431" w:hanging="142"/>
              <w:rPr>
                <w:rFonts w:asciiTheme="minorHAnsi" w:hAnsiTheme="minorHAnsi" w:cstheme="minorHAnsi"/>
                <w:sz w:val="18"/>
                <w:szCs w:val="18"/>
              </w:rPr>
            </w:pPr>
            <w:r w:rsidRPr="004D11BE">
              <w:rPr>
                <w:rFonts w:asciiTheme="minorHAnsi" w:hAnsiTheme="minorHAnsi" w:cstheme="minorHAnsi"/>
                <w:sz w:val="18"/>
                <w:szCs w:val="18"/>
              </w:rPr>
              <w:t>R&amp;M Cost</w:t>
            </w:r>
          </w:p>
        </w:tc>
        <w:tc>
          <w:tcPr>
            <w:tcW w:w="1109" w:type="pct"/>
            <w:vAlign w:val="center"/>
          </w:tcPr>
          <w:p w14:paraId="61B3F484" w14:textId="5E675B5C"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49.32</w:t>
            </w:r>
          </w:p>
        </w:tc>
        <w:tc>
          <w:tcPr>
            <w:tcW w:w="1101" w:type="pct"/>
            <w:vAlign w:val="center"/>
          </w:tcPr>
          <w:p w14:paraId="28D86413" w14:textId="068CD7C3" w:rsidR="006825A5" w:rsidRPr="00124BB6" w:rsidRDefault="006825A5" w:rsidP="006825A5">
            <w:pPr>
              <w:pStyle w:val="NoSpacing"/>
              <w:jc w:val="center"/>
              <w:rPr>
                <w:rFonts w:asciiTheme="minorHAnsi" w:hAnsiTheme="minorHAnsi" w:cstheme="minorHAnsi"/>
                <w:color w:val="000000"/>
                <w:sz w:val="20"/>
                <w:szCs w:val="20"/>
              </w:rPr>
            </w:pPr>
            <w:r w:rsidRPr="00124BB6">
              <w:rPr>
                <w:rFonts w:asciiTheme="minorHAnsi" w:hAnsiTheme="minorHAnsi" w:cstheme="minorHAnsi"/>
                <w:spacing w:val="-5"/>
                <w:sz w:val="20"/>
                <w:szCs w:val="20"/>
              </w:rPr>
              <w:t>10%</w:t>
            </w:r>
          </w:p>
        </w:tc>
        <w:tc>
          <w:tcPr>
            <w:tcW w:w="1208" w:type="pct"/>
            <w:vAlign w:val="center"/>
          </w:tcPr>
          <w:p w14:paraId="667A91C4" w14:textId="24D7B957"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4.93</w:t>
            </w:r>
          </w:p>
        </w:tc>
      </w:tr>
      <w:tr w:rsidR="006825A5" w:rsidRPr="00DF4248" w14:paraId="71624766" w14:textId="315FECD1" w:rsidTr="001E15D0">
        <w:trPr>
          <w:trHeight w:val="63"/>
        </w:trPr>
        <w:tc>
          <w:tcPr>
            <w:tcW w:w="1582" w:type="pct"/>
          </w:tcPr>
          <w:p w14:paraId="65C424E0" w14:textId="77777777" w:rsidR="006825A5" w:rsidRPr="004D11BE" w:rsidRDefault="006825A5" w:rsidP="006825A5">
            <w:pPr>
              <w:pStyle w:val="NoSpacing"/>
              <w:ind w:left="147"/>
              <w:rPr>
                <w:rFonts w:asciiTheme="minorHAnsi" w:hAnsiTheme="minorHAnsi" w:cstheme="minorHAnsi"/>
                <w:sz w:val="18"/>
                <w:szCs w:val="18"/>
              </w:rPr>
            </w:pPr>
            <w:r w:rsidRPr="004D11BE">
              <w:rPr>
                <w:rFonts w:asciiTheme="minorHAnsi" w:hAnsiTheme="minorHAnsi" w:cstheme="minorHAnsi"/>
                <w:sz w:val="18"/>
                <w:szCs w:val="18"/>
              </w:rPr>
              <w:t>Depreciation</w:t>
            </w:r>
          </w:p>
        </w:tc>
        <w:tc>
          <w:tcPr>
            <w:tcW w:w="1109" w:type="pct"/>
            <w:vAlign w:val="center"/>
          </w:tcPr>
          <w:p w14:paraId="6E8C7803" w14:textId="39DE4AED"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0.71</w:t>
            </w:r>
          </w:p>
        </w:tc>
        <w:tc>
          <w:tcPr>
            <w:tcW w:w="1101" w:type="pct"/>
            <w:vAlign w:val="center"/>
          </w:tcPr>
          <w:p w14:paraId="1629A3E5" w14:textId="48744912" w:rsidR="006825A5" w:rsidRPr="00124BB6" w:rsidRDefault="006825A5" w:rsidP="006825A5">
            <w:pPr>
              <w:pStyle w:val="NoSpacing"/>
              <w:jc w:val="center"/>
              <w:rPr>
                <w:rFonts w:asciiTheme="minorHAnsi" w:hAnsiTheme="minorHAnsi" w:cstheme="minorHAnsi"/>
                <w:color w:val="000000"/>
                <w:sz w:val="20"/>
                <w:szCs w:val="20"/>
              </w:rPr>
            </w:pPr>
            <w:r w:rsidRPr="00124BB6">
              <w:rPr>
                <w:rFonts w:asciiTheme="minorHAnsi" w:hAnsiTheme="minorHAnsi" w:cstheme="minorHAnsi"/>
                <w:spacing w:val="-5"/>
                <w:sz w:val="20"/>
                <w:szCs w:val="20"/>
              </w:rPr>
              <w:t>10%</w:t>
            </w:r>
          </w:p>
        </w:tc>
        <w:tc>
          <w:tcPr>
            <w:tcW w:w="1208" w:type="pct"/>
            <w:vAlign w:val="center"/>
          </w:tcPr>
          <w:p w14:paraId="30C785BC" w14:textId="7FC5A645"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0.07</w:t>
            </w:r>
          </w:p>
        </w:tc>
      </w:tr>
      <w:tr w:rsidR="006825A5" w:rsidRPr="00DF4248" w14:paraId="226B7CB4" w14:textId="2BA63C5E" w:rsidTr="001E15D0">
        <w:trPr>
          <w:trHeight w:val="63"/>
        </w:trPr>
        <w:tc>
          <w:tcPr>
            <w:tcW w:w="1582" w:type="pct"/>
          </w:tcPr>
          <w:p w14:paraId="625A068B" w14:textId="77777777" w:rsidR="006825A5" w:rsidRPr="004D11BE" w:rsidRDefault="006825A5" w:rsidP="006825A5">
            <w:pPr>
              <w:pStyle w:val="NoSpacing"/>
              <w:ind w:left="147"/>
              <w:rPr>
                <w:rFonts w:asciiTheme="minorHAnsi" w:hAnsiTheme="minorHAnsi" w:cstheme="minorHAnsi"/>
                <w:sz w:val="18"/>
                <w:szCs w:val="18"/>
              </w:rPr>
            </w:pPr>
            <w:r w:rsidRPr="004D11BE">
              <w:rPr>
                <w:rFonts w:asciiTheme="minorHAnsi" w:hAnsiTheme="minorHAnsi" w:cstheme="minorHAnsi"/>
                <w:sz w:val="18"/>
                <w:szCs w:val="18"/>
              </w:rPr>
              <w:t>Interest on Long Term Loan</w:t>
            </w:r>
          </w:p>
        </w:tc>
        <w:tc>
          <w:tcPr>
            <w:tcW w:w="1109" w:type="pct"/>
            <w:vAlign w:val="center"/>
          </w:tcPr>
          <w:p w14:paraId="66462882" w14:textId="6C222734"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12.46</w:t>
            </w:r>
          </w:p>
        </w:tc>
        <w:tc>
          <w:tcPr>
            <w:tcW w:w="1101" w:type="pct"/>
            <w:vAlign w:val="center"/>
          </w:tcPr>
          <w:p w14:paraId="71D879E7" w14:textId="25E5BEAD" w:rsidR="006825A5" w:rsidRPr="00124BB6" w:rsidRDefault="006825A5" w:rsidP="006825A5">
            <w:pPr>
              <w:pStyle w:val="NoSpacing"/>
              <w:jc w:val="center"/>
              <w:rPr>
                <w:rFonts w:asciiTheme="minorHAnsi" w:hAnsiTheme="minorHAnsi" w:cstheme="minorHAnsi"/>
                <w:color w:val="000000"/>
                <w:sz w:val="20"/>
                <w:szCs w:val="20"/>
              </w:rPr>
            </w:pPr>
            <w:r w:rsidRPr="00124BB6">
              <w:rPr>
                <w:rFonts w:asciiTheme="minorHAnsi" w:hAnsiTheme="minorHAnsi" w:cstheme="minorHAnsi"/>
                <w:spacing w:val="-5"/>
                <w:sz w:val="20"/>
                <w:szCs w:val="20"/>
              </w:rPr>
              <w:t>10%</w:t>
            </w:r>
          </w:p>
        </w:tc>
        <w:tc>
          <w:tcPr>
            <w:tcW w:w="1208" w:type="pct"/>
            <w:vAlign w:val="center"/>
          </w:tcPr>
          <w:p w14:paraId="32B9F151" w14:textId="7E8FEF77"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11.22</w:t>
            </w:r>
          </w:p>
        </w:tc>
      </w:tr>
      <w:tr w:rsidR="006825A5" w:rsidRPr="00DF4248" w14:paraId="57635A3A" w14:textId="6284C5B7" w:rsidTr="001E15D0">
        <w:trPr>
          <w:trHeight w:val="63"/>
        </w:trPr>
        <w:tc>
          <w:tcPr>
            <w:tcW w:w="1582" w:type="pct"/>
          </w:tcPr>
          <w:p w14:paraId="109BDBC9" w14:textId="77777777" w:rsidR="006825A5" w:rsidRPr="004D11BE" w:rsidRDefault="006825A5" w:rsidP="006825A5">
            <w:pPr>
              <w:pStyle w:val="NoSpacing"/>
              <w:ind w:left="147"/>
              <w:rPr>
                <w:rFonts w:asciiTheme="minorHAnsi" w:hAnsiTheme="minorHAnsi" w:cstheme="minorHAnsi"/>
                <w:sz w:val="18"/>
                <w:szCs w:val="18"/>
              </w:rPr>
            </w:pPr>
            <w:r w:rsidRPr="004D11BE">
              <w:rPr>
                <w:rFonts w:asciiTheme="minorHAnsi" w:hAnsiTheme="minorHAnsi" w:cstheme="minorHAnsi"/>
                <w:sz w:val="18"/>
                <w:szCs w:val="18"/>
              </w:rPr>
              <w:t>Interest on Working Capital Loan</w:t>
            </w:r>
          </w:p>
        </w:tc>
        <w:tc>
          <w:tcPr>
            <w:tcW w:w="1109" w:type="pct"/>
            <w:vAlign w:val="center"/>
          </w:tcPr>
          <w:p w14:paraId="70A6FF1B" w14:textId="394E42AA"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6.91</w:t>
            </w:r>
          </w:p>
        </w:tc>
        <w:tc>
          <w:tcPr>
            <w:tcW w:w="1101" w:type="pct"/>
            <w:vAlign w:val="center"/>
          </w:tcPr>
          <w:p w14:paraId="4AA36BFD" w14:textId="32416544" w:rsidR="006825A5" w:rsidRPr="00124BB6" w:rsidRDefault="006825A5" w:rsidP="006825A5">
            <w:pPr>
              <w:pStyle w:val="NoSpacing"/>
              <w:jc w:val="center"/>
              <w:rPr>
                <w:rFonts w:asciiTheme="minorHAnsi" w:hAnsiTheme="minorHAnsi" w:cstheme="minorHAnsi"/>
                <w:color w:val="000000"/>
                <w:sz w:val="20"/>
                <w:szCs w:val="20"/>
              </w:rPr>
            </w:pPr>
            <w:r w:rsidRPr="00124BB6">
              <w:rPr>
                <w:rFonts w:asciiTheme="minorHAnsi" w:hAnsiTheme="minorHAnsi" w:cstheme="minorHAnsi"/>
                <w:spacing w:val="-5"/>
                <w:sz w:val="20"/>
                <w:szCs w:val="20"/>
              </w:rPr>
              <w:t>90%</w:t>
            </w:r>
          </w:p>
        </w:tc>
        <w:tc>
          <w:tcPr>
            <w:tcW w:w="1208" w:type="pct"/>
            <w:vAlign w:val="center"/>
          </w:tcPr>
          <w:p w14:paraId="464B720E" w14:textId="78E68437"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6.91</w:t>
            </w:r>
          </w:p>
        </w:tc>
      </w:tr>
      <w:tr w:rsidR="006825A5" w:rsidRPr="00DF4248" w14:paraId="6852ECED" w14:textId="14C06F3A" w:rsidTr="001E15D0">
        <w:trPr>
          <w:trHeight w:val="63"/>
        </w:trPr>
        <w:tc>
          <w:tcPr>
            <w:tcW w:w="1582" w:type="pct"/>
          </w:tcPr>
          <w:p w14:paraId="1989466E" w14:textId="77777777" w:rsidR="006825A5" w:rsidRPr="004D11BE" w:rsidRDefault="006825A5" w:rsidP="006825A5">
            <w:pPr>
              <w:pStyle w:val="NoSpacing"/>
              <w:ind w:left="147"/>
              <w:rPr>
                <w:rFonts w:asciiTheme="minorHAnsi" w:hAnsiTheme="minorHAnsi" w:cstheme="minorHAnsi"/>
                <w:sz w:val="18"/>
                <w:szCs w:val="18"/>
              </w:rPr>
            </w:pPr>
            <w:r w:rsidRPr="004D11BE">
              <w:rPr>
                <w:rFonts w:asciiTheme="minorHAnsi" w:hAnsiTheme="minorHAnsi" w:cstheme="minorHAnsi"/>
                <w:sz w:val="18"/>
                <w:szCs w:val="18"/>
              </w:rPr>
              <w:t>Interest on Consumer Security Deposit</w:t>
            </w:r>
          </w:p>
        </w:tc>
        <w:tc>
          <w:tcPr>
            <w:tcW w:w="1109" w:type="pct"/>
            <w:vAlign w:val="center"/>
          </w:tcPr>
          <w:p w14:paraId="263978D9" w14:textId="28BF1896"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18.16</w:t>
            </w:r>
          </w:p>
        </w:tc>
        <w:tc>
          <w:tcPr>
            <w:tcW w:w="1101" w:type="pct"/>
            <w:vAlign w:val="center"/>
          </w:tcPr>
          <w:p w14:paraId="4FF93EBB" w14:textId="078882BD" w:rsidR="006825A5" w:rsidRPr="00124BB6" w:rsidRDefault="006825A5" w:rsidP="006825A5">
            <w:pPr>
              <w:pStyle w:val="NoSpacing"/>
              <w:jc w:val="center"/>
              <w:rPr>
                <w:rFonts w:asciiTheme="minorHAnsi" w:hAnsiTheme="minorHAnsi" w:cstheme="minorHAnsi"/>
                <w:color w:val="000000"/>
                <w:sz w:val="20"/>
                <w:szCs w:val="20"/>
              </w:rPr>
            </w:pPr>
            <w:r w:rsidRPr="00124BB6">
              <w:rPr>
                <w:rFonts w:asciiTheme="minorHAnsi" w:hAnsiTheme="minorHAnsi" w:cstheme="minorHAnsi"/>
                <w:color w:val="000000"/>
                <w:sz w:val="20"/>
                <w:szCs w:val="20"/>
              </w:rPr>
              <w:t>100%</w:t>
            </w:r>
          </w:p>
        </w:tc>
        <w:tc>
          <w:tcPr>
            <w:tcW w:w="1208" w:type="pct"/>
            <w:vAlign w:val="center"/>
          </w:tcPr>
          <w:p w14:paraId="425F97E4" w14:textId="2DFBAEA8"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1.82</w:t>
            </w:r>
          </w:p>
        </w:tc>
      </w:tr>
      <w:tr w:rsidR="006825A5" w:rsidRPr="00DF4248" w14:paraId="443DA5D4" w14:textId="22077E5F" w:rsidTr="001E15D0">
        <w:trPr>
          <w:trHeight w:val="63"/>
        </w:trPr>
        <w:tc>
          <w:tcPr>
            <w:tcW w:w="1582" w:type="pct"/>
          </w:tcPr>
          <w:p w14:paraId="50583DE7" w14:textId="77777777" w:rsidR="006825A5" w:rsidRPr="004D11BE" w:rsidRDefault="006825A5" w:rsidP="006825A5">
            <w:pPr>
              <w:pStyle w:val="NoSpacing"/>
              <w:ind w:left="147"/>
              <w:rPr>
                <w:rFonts w:asciiTheme="minorHAnsi" w:hAnsiTheme="minorHAnsi" w:cstheme="minorHAnsi"/>
                <w:sz w:val="18"/>
                <w:szCs w:val="18"/>
              </w:rPr>
            </w:pPr>
            <w:r w:rsidRPr="004D11BE">
              <w:rPr>
                <w:rFonts w:asciiTheme="minorHAnsi" w:hAnsiTheme="minorHAnsi" w:cstheme="minorHAnsi"/>
                <w:sz w:val="18"/>
                <w:szCs w:val="18"/>
              </w:rPr>
              <w:t>Return on Equity Capital</w:t>
            </w:r>
          </w:p>
        </w:tc>
        <w:tc>
          <w:tcPr>
            <w:tcW w:w="1109" w:type="pct"/>
            <w:vAlign w:val="center"/>
          </w:tcPr>
          <w:p w14:paraId="0E9C7AB2" w14:textId="2F42F4E6"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33.68</w:t>
            </w:r>
          </w:p>
        </w:tc>
        <w:tc>
          <w:tcPr>
            <w:tcW w:w="1101" w:type="pct"/>
            <w:vAlign w:val="center"/>
          </w:tcPr>
          <w:p w14:paraId="72E3A13D" w14:textId="00B7B20D" w:rsidR="006825A5" w:rsidRPr="00124BB6" w:rsidRDefault="006825A5" w:rsidP="006825A5">
            <w:pPr>
              <w:pStyle w:val="NoSpacing"/>
              <w:jc w:val="center"/>
              <w:rPr>
                <w:rFonts w:asciiTheme="minorHAnsi" w:hAnsiTheme="minorHAnsi" w:cstheme="minorHAnsi"/>
                <w:color w:val="000000"/>
                <w:sz w:val="20"/>
                <w:szCs w:val="20"/>
              </w:rPr>
            </w:pPr>
            <w:r w:rsidRPr="00124BB6">
              <w:rPr>
                <w:rFonts w:asciiTheme="minorHAnsi" w:hAnsiTheme="minorHAnsi" w:cstheme="minorHAnsi"/>
                <w:spacing w:val="-5"/>
                <w:sz w:val="20"/>
                <w:szCs w:val="20"/>
              </w:rPr>
              <w:t>10%</w:t>
            </w:r>
          </w:p>
        </w:tc>
        <w:tc>
          <w:tcPr>
            <w:tcW w:w="1208" w:type="pct"/>
            <w:vAlign w:val="center"/>
          </w:tcPr>
          <w:p w14:paraId="644B9FC8" w14:textId="54ACD9F5"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3.37</w:t>
            </w:r>
          </w:p>
        </w:tc>
      </w:tr>
      <w:tr w:rsidR="006825A5" w:rsidRPr="00DF4248" w14:paraId="42D5AB49" w14:textId="21D4C1BF" w:rsidTr="001E15D0">
        <w:trPr>
          <w:trHeight w:val="63"/>
        </w:trPr>
        <w:tc>
          <w:tcPr>
            <w:tcW w:w="1582" w:type="pct"/>
          </w:tcPr>
          <w:p w14:paraId="0C0F9E9E" w14:textId="77777777" w:rsidR="006825A5" w:rsidRPr="004D11BE" w:rsidRDefault="006825A5" w:rsidP="006825A5">
            <w:pPr>
              <w:pStyle w:val="NoSpacing"/>
              <w:ind w:left="147"/>
              <w:rPr>
                <w:rFonts w:asciiTheme="minorHAnsi" w:hAnsiTheme="minorHAnsi" w:cstheme="minorHAnsi"/>
                <w:sz w:val="18"/>
                <w:szCs w:val="18"/>
              </w:rPr>
            </w:pPr>
            <w:r w:rsidRPr="004D11BE">
              <w:rPr>
                <w:rFonts w:asciiTheme="minorHAnsi" w:hAnsiTheme="minorHAnsi" w:cstheme="minorHAnsi"/>
                <w:sz w:val="18"/>
                <w:szCs w:val="18"/>
              </w:rPr>
              <w:t>Less: NTI</w:t>
            </w:r>
          </w:p>
        </w:tc>
        <w:tc>
          <w:tcPr>
            <w:tcW w:w="1109" w:type="pct"/>
            <w:vAlign w:val="center"/>
          </w:tcPr>
          <w:p w14:paraId="28EB5583" w14:textId="14A0D10B"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2.98</w:t>
            </w:r>
          </w:p>
        </w:tc>
        <w:tc>
          <w:tcPr>
            <w:tcW w:w="1101" w:type="pct"/>
            <w:vAlign w:val="center"/>
          </w:tcPr>
          <w:p w14:paraId="77D42D01" w14:textId="1F804558" w:rsidR="006825A5" w:rsidRPr="00124BB6" w:rsidRDefault="006825A5" w:rsidP="006825A5">
            <w:pPr>
              <w:pStyle w:val="NoSpacing"/>
              <w:jc w:val="center"/>
              <w:rPr>
                <w:rFonts w:asciiTheme="minorHAnsi" w:hAnsiTheme="minorHAnsi" w:cstheme="minorHAnsi"/>
                <w:color w:val="000000"/>
                <w:sz w:val="20"/>
                <w:szCs w:val="20"/>
              </w:rPr>
            </w:pPr>
            <w:r w:rsidRPr="00124BB6">
              <w:rPr>
                <w:rFonts w:asciiTheme="minorHAnsi" w:hAnsiTheme="minorHAnsi" w:cstheme="minorHAnsi"/>
                <w:color w:val="000000"/>
                <w:sz w:val="20"/>
                <w:szCs w:val="20"/>
              </w:rPr>
              <w:t>90%</w:t>
            </w:r>
          </w:p>
        </w:tc>
        <w:tc>
          <w:tcPr>
            <w:tcW w:w="1208" w:type="pct"/>
            <w:vAlign w:val="center"/>
          </w:tcPr>
          <w:p w14:paraId="4E44DCC1" w14:textId="55FE46B3"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2.68</w:t>
            </w:r>
          </w:p>
        </w:tc>
      </w:tr>
      <w:tr w:rsidR="006825A5" w:rsidRPr="00DF4248" w14:paraId="0DF47353" w14:textId="38CDBAF4" w:rsidTr="001E15D0">
        <w:trPr>
          <w:trHeight w:val="63"/>
        </w:trPr>
        <w:tc>
          <w:tcPr>
            <w:tcW w:w="1582" w:type="pct"/>
            <w:shd w:val="clear" w:color="auto" w:fill="D9D9D9" w:themeFill="background1" w:themeFillShade="D9"/>
          </w:tcPr>
          <w:p w14:paraId="1A18DAD3" w14:textId="77777777" w:rsidR="006825A5" w:rsidRPr="004D11BE" w:rsidRDefault="006825A5" w:rsidP="006825A5">
            <w:pPr>
              <w:pStyle w:val="NoSpacing"/>
              <w:ind w:left="147"/>
              <w:rPr>
                <w:rFonts w:asciiTheme="minorHAnsi" w:hAnsiTheme="minorHAnsi" w:cstheme="minorHAnsi"/>
                <w:b/>
                <w:bCs/>
                <w:sz w:val="18"/>
                <w:szCs w:val="18"/>
              </w:rPr>
            </w:pPr>
            <w:r w:rsidRPr="004D11BE">
              <w:rPr>
                <w:rFonts w:asciiTheme="minorHAnsi" w:hAnsiTheme="minorHAnsi" w:cstheme="minorHAnsi"/>
                <w:b/>
                <w:bCs/>
                <w:sz w:val="18"/>
                <w:szCs w:val="18"/>
              </w:rPr>
              <w:t>Total ARR required</w:t>
            </w:r>
          </w:p>
        </w:tc>
        <w:tc>
          <w:tcPr>
            <w:tcW w:w="1109" w:type="pct"/>
            <w:shd w:val="clear" w:color="auto" w:fill="D9D9D9" w:themeFill="background1" w:themeFillShade="D9"/>
            <w:vAlign w:val="center"/>
          </w:tcPr>
          <w:p w14:paraId="2FC68F98" w14:textId="6BF9E32E"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1796.69</w:t>
            </w:r>
          </w:p>
        </w:tc>
        <w:tc>
          <w:tcPr>
            <w:tcW w:w="1101" w:type="pct"/>
            <w:shd w:val="clear" w:color="auto" w:fill="D9D9D9" w:themeFill="background1" w:themeFillShade="D9"/>
            <w:vAlign w:val="center"/>
          </w:tcPr>
          <w:p w14:paraId="325A8BF5" w14:textId="02E0C139" w:rsidR="006825A5" w:rsidRPr="00124BB6" w:rsidRDefault="006825A5" w:rsidP="006825A5">
            <w:pPr>
              <w:pStyle w:val="NoSpacing"/>
              <w:jc w:val="center"/>
              <w:rPr>
                <w:rFonts w:asciiTheme="minorHAnsi" w:hAnsiTheme="minorHAnsi" w:cstheme="minorHAnsi"/>
                <w:b/>
                <w:bCs/>
                <w:color w:val="000000"/>
                <w:sz w:val="20"/>
                <w:szCs w:val="20"/>
              </w:rPr>
            </w:pPr>
          </w:p>
        </w:tc>
        <w:tc>
          <w:tcPr>
            <w:tcW w:w="1208" w:type="pct"/>
            <w:shd w:val="clear" w:color="auto" w:fill="D9D9D9" w:themeFill="background1" w:themeFillShade="D9"/>
            <w:vAlign w:val="center"/>
          </w:tcPr>
          <w:p w14:paraId="468F992F" w14:textId="57F08019" w:rsidR="006825A5" w:rsidRPr="006825A5" w:rsidRDefault="006825A5" w:rsidP="006825A5">
            <w:pPr>
              <w:pStyle w:val="NoSpacing"/>
              <w:jc w:val="center"/>
              <w:rPr>
                <w:rFonts w:asciiTheme="minorHAnsi" w:hAnsiTheme="minorHAnsi" w:cstheme="minorHAnsi"/>
                <w:spacing w:val="-4"/>
                <w:sz w:val="20"/>
                <w:szCs w:val="20"/>
              </w:rPr>
            </w:pPr>
            <w:r w:rsidRPr="006825A5">
              <w:rPr>
                <w:rFonts w:asciiTheme="minorHAnsi" w:hAnsiTheme="minorHAnsi" w:cstheme="minorHAnsi"/>
                <w:spacing w:val="-4"/>
                <w:sz w:val="20"/>
                <w:szCs w:val="20"/>
              </w:rPr>
              <w:t>1659.79</w:t>
            </w:r>
          </w:p>
        </w:tc>
      </w:tr>
    </w:tbl>
    <w:p w14:paraId="4AD3E93B" w14:textId="77777777" w:rsidR="00B92F87" w:rsidRDefault="00B92F87"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bookmarkStart w:id="219" w:name="_bookmark166"/>
      <w:bookmarkStart w:id="220" w:name="_bookmark167"/>
      <w:bookmarkEnd w:id="219"/>
      <w:bookmarkEnd w:id="220"/>
    </w:p>
    <w:p w14:paraId="54EAFE7E"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597CFE4C"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1BC5A05F"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08DA0D6C"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7B7B985F"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1C176CB5"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515DA0D1"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6C14BA89"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5BC68809"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2339DCAD"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389B53BD"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1E99410A"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281674CD" w14:textId="0A60E720" w:rsidR="00BC3E13" w:rsidRDefault="00BC3E13" w:rsidP="004809AA">
      <w:pPr>
        <w:pStyle w:val="ListParagraph"/>
        <w:numPr>
          <w:ilvl w:val="2"/>
          <w:numId w:val="14"/>
        </w:numPr>
        <w:tabs>
          <w:tab w:val="left" w:pos="851"/>
          <w:tab w:val="left" w:pos="860"/>
        </w:tabs>
        <w:spacing w:before="83" w:line="276" w:lineRule="auto"/>
        <w:ind w:left="860" w:right="1158"/>
        <w:rPr>
          <w:rFonts w:asciiTheme="minorHAnsi" w:hAnsiTheme="minorHAnsi" w:cstheme="minorHAnsi"/>
          <w:sz w:val="24"/>
        </w:rPr>
      </w:pPr>
      <w:r>
        <w:rPr>
          <w:rFonts w:asciiTheme="minorHAnsi" w:hAnsiTheme="minorHAnsi" w:cstheme="minorHAnsi"/>
          <w:sz w:val="24"/>
        </w:rPr>
        <w:t xml:space="preserve">The segregated ARR foe </w:t>
      </w:r>
      <w:r w:rsidR="00BD2A45">
        <w:rPr>
          <w:rFonts w:asciiTheme="minorHAnsi" w:hAnsiTheme="minorHAnsi" w:cstheme="minorHAnsi"/>
          <w:sz w:val="24"/>
        </w:rPr>
        <w:t>wheeling</w:t>
      </w:r>
      <w:r>
        <w:rPr>
          <w:rFonts w:asciiTheme="minorHAnsi" w:hAnsiTheme="minorHAnsi" w:cstheme="minorHAnsi"/>
          <w:sz w:val="24"/>
        </w:rPr>
        <w:t xml:space="preserve"> business is </w:t>
      </w:r>
      <w:r w:rsidRPr="00E34D41">
        <w:rPr>
          <w:rFonts w:asciiTheme="minorHAnsi" w:hAnsiTheme="minorHAnsi" w:cstheme="minorHAnsi"/>
          <w:sz w:val="24"/>
        </w:rPr>
        <w:t>provided</w:t>
      </w:r>
      <w:r>
        <w:rPr>
          <w:rFonts w:asciiTheme="minorHAnsi" w:hAnsiTheme="minorHAnsi" w:cstheme="minorHAnsi"/>
          <w:sz w:val="24"/>
        </w:rPr>
        <w:t xml:space="preserve"> below: </w:t>
      </w:r>
    </w:p>
    <w:p w14:paraId="3D2B03A8" w14:textId="77777777" w:rsidR="00BC3E13" w:rsidRPr="00E34D41" w:rsidRDefault="00BC3E13" w:rsidP="00BC3E13">
      <w:pPr>
        <w:pStyle w:val="ListParagraph"/>
        <w:tabs>
          <w:tab w:val="left" w:pos="851"/>
          <w:tab w:val="left" w:pos="860"/>
        </w:tabs>
        <w:spacing w:before="83" w:line="276" w:lineRule="auto"/>
        <w:ind w:right="1158" w:firstLine="0"/>
        <w:rPr>
          <w:rFonts w:asciiTheme="minorHAnsi" w:hAnsiTheme="minorHAnsi" w:cstheme="minorHAnsi"/>
          <w:sz w:val="24"/>
        </w:rPr>
      </w:pPr>
    </w:p>
    <w:p w14:paraId="008BB019" w14:textId="2F63A79B" w:rsidR="00BC3E13" w:rsidRPr="0003209B" w:rsidRDefault="00BC3E13" w:rsidP="00BC3E13">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r w:rsidRPr="00DF4248">
        <w:rPr>
          <w:rFonts w:asciiTheme="minorHAnsi" w:hAnsiTheme="minorHAnsi" w:cstheme="minorHAnsi"/>
          <w:color w:val="1F497D" w:themeColor="text2"/>
          <w:sz w:val="20"/>
          <w:szCs w:val="20"/>
        </w:rPr>
        <w:t xml:space="preserve">       </w:t>
      </w:r>
      <w:bookmarkStart w:id="221" w:name="_Toc215186196"/>
      <w:r w:rsidRPr="0003209B">
        <w:rPr>
          <w:rFonts w:ascii="Calibri" w:eastAsia="Calibri" w:hAnsi="Calibri" w:cs="Calibri"/>
          <w:b/>
          <w:bCs/>
          <w:color w:val="002060"/>
        </w:rPr>
        <w:t xml:space="preserve">Table </w:t>
      </w:r>
      <w:r w:rsidRPr="0003209B">
        <w:rPr>
          <w:rFonts w:ascii="Calibri" w:eastAsia="Calibri" w:hAnsi="Calibri" w:cs="Calibri"/>
          <w:b/>
          <w:bCs/>
          <w:color w:val="002060"/>
        </w:rPr>
        <w:fldChar w:fldCharType="begin"/>
      </w:r>
      <w:r w:rsidRPr="0003209B">
        <w:rPr>
          <w:rFonts w:ascii="Calibri" w:eastAsia="Calibri" w:hAnsi="Calibri" w:cs="Calibri"/>
          <w:b/>
          <w:bCs/>
          <w:color w:val="002060"/>
        </w:rPr>
        <w:instrText xml:space="preserve"> SEQ Table \* ARABIC </w:instrText>
      </w:r>
      <w:r w:rsidRPr="0003209B">
        <w:rPr>
          <w:rFonts w:ascii="Calibri" w:eastAsia="Calibri" w:hAnsi="Calibri" w:cs="Calibri"/>
          <w:b/>
          <w:bCs/>
          <w:color w:val="002060"/>
        </w:rPr>
        <w:fldChar w:fldCharType="separate"/>
      </w:r>
      <w:r w:rsidR="00161494">
        <w:rPr>
          <w:rFonts w:ascii="Calibri" w:eastAsia="Calibri" w:hAnsi="Calibri" w:cs="Calibri"/>
          <w:b/>
          <w:bCs/>
          <w:noProof/>
          <w:color w:val="002060"/>
        </w:rPr>
        <w:t>50</w:t>
      </w:r>
      <w:r w:rsidRPr="0003209B">
        <w:rPr>
          <w:rFonts w:ascii="Calibri" w:eastAsia="Calibri" w:hAnsi="Calibri" w:cs="Calibri"/>
          <w:b/>
          <w:bCs/>
          <w:color w:val="002060"/>
        </w:rPr>
        <w:fldChar w:fldCharType="end"/>
      </w:r>
      <w:r w:rsidR="00FB7C11" w:rsidRPr="0003209B">
        <w:rPr>
          <w:rFonts w:ascii="Calibri" w:eastAsia="Calibri" w:hAnsi="Calibri" w:cs="Calibri"/>
          <w:b/>
          <w:color w:val="002060"/>
        </w:rPr>
        <w:t>:</w:t>
      </w:r>
      <w:r w:rsidR="009A6C78" w:rsidRPr="0003209B">
        <w:rPr>
          <w:rFonts w:ascii="Calibri" w:eastAsia="Calibri" w:hAnsi="Calibri" w:cs="Calibri"/>
          <w:b/>
          <w:bCs/>
          <w:color w:val="002060"/>
        </w:rPr>
        <w:t xml:space="preserve"> </w:t>
      </w:r>
      <w:r w:rsidRPr="0003209B">
        <w:rPr>
          <w:rFonts w:ascii="Calibri" w:eastAsia="Calibri" w:hAnsi="Calibri" w:cs="Calibri"/>
          <w:b/>
          <w:bCs/>
          <w:color w:val="002060"/>
        </w:rPr>
        <w:t xml:space="preserve">ARR Components for </w:t>
      </w:r>
      <w:r w:rsidR="001E15D0">
        <w:rPr>
          <w:rFonts w:ascii="Calibri" w:eastAsia="Calibri" w:hAnsi="Calibri" w:cs="Calibri"/>
          <w:b/>
          <w:bCs/>
          <w:color w:val="002060"/>
        </w:rPr>
        <w:t>Wheeling</w:t>
      </w:r>
      <w:r w:rsidRPr="0003209B">
        <w:rPr>
          <w:rFonts w:ascii="Calibri" w:eastAsia="Calibri" w:hAnsi="Calibri" w:cs="Calibri"/>
          <w:b/>
          <w:bCs/>
          <w:color w:val="002060"/>
        </w:rPr>
        <w:t xml:space="preserve"> business for FY 2026-27</w:t>
      </w:r>
      <w:bookmarkEnd w:id="221"/>
    </w:p>
    <w:tbl>
      <w:tblPr>
        <w:tblW w:w="3695" w:type="pct"/>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199"/>
        <w:gridCol w:w="1540"/>
        <w:gridCol w:w="1945"/>
        <w:gridCol w:w="1942"/>
      </w:tblGrid>
      <w:tr w:rsidR="00BC3E13" w:rsidRPr="00DF4248" w14:paraId="5B233466" w14:textId="77777777" w:rsidTr="00BC3E13">
        <w:trPr>
          <w:trHeight w:val="63"/>
        </w:trPr>
        <w:tc>
          <w:tcPr>
            <w:tcW w:w="1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EF5779" w14:textId="77777777" w:rsidR="00BC3E13" w:rsidRPr="004D11BE" w:rsidRDefault="00BC3E13" w:rsidP="00312476">
            <w:pPr>
              <w:pStyle w:val="TableParagraph"/>
              <w:tabs>
                <w:tab w:val="left" w:pos="851"/>
              </w:tabs>
              <w:ind w:left="7"/>
              <w:rPr>
                <w:rFonts w:asciiTheme="minorHAnsi" w:hAnsiTheme="minorHAnsi" w:cstheme="minorHAnsi"/>
                <w:b/>
                <w:bCs/>
                <w:color w:val="000000" w:themeColor="text1"/>
                <w:sz w:val="18"/>
                <w:szCs w:val="18"/>
              </w:rPr>
            </w:pPr>
            <w:r w:rsidRPr="004D11BE">
              <w:rPr>
                <w:rFonts w:asciiTheme="minorHAnsi" w:hAnsiTheme="minorHAnsi" w:cstheme="minorHAnsi"/>
                <w:b/>
                <w:bCs/>
                <w:color w:val="000000" w:themeColor="text1"/>
                <w:spacing w:val="-2"/>
                <w:sz w:val="18"/>
                <w:szCs w:val="18"/>
              </w:rPr>
              <w:t>Particulars</w:t>
            </w:r>
          </w:p>
        </w:tc>
        <w:tc>
          <w:tcPr>
            <w:tcW w:w="10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FB6CC3" w14:textId="77777777" w:rsidR="00BC3E13" w:rsidRDefault="00BC3E13" w:rsidP="00312476">
            <w:pPr>
              <w:pStyle w:val="TableParagraph"/>
              <w:tabs>
                <w:tab w:val="left" w:pos="851"/>
              </w:tabs>
              <w:ind w:left="767" w:hanging="611"/>
              <w:rPr>
                <w:rFonts w:asciiTheme="minorHAnsi" w:hAnsiTheme="minorHAnsi" w:cstheme="minorHAnsi"/>
                <w:b/>
                <w:bCs/>
                <w:color w:val="000000" w:themeColor="text1"/>
                <w:sz w:val="18"/>
                <w:szCs w:val="18"/>
              </w:rPr>
            </w:pPr>
            <w:r>
              <w:rPr>
                <w:rFonts w:asciiTheme="minorHAnsi" w:hAnsiTheme="minorHAnsi" w:cstheme="minorHAnsi"/>
                <w:b/>
                <w:bCs/>
                <w:color w:val="000000" w:themeColor="text1"/>
                <w:sz w:val="18"/>
                <w:szCs w:val="18"/>
              </w:rPr>
              <w:t xml:space="preserve">ARR for </w:t>
            </w:r>
          </w:p>
          <w:p w14:paraId="718855D5" w14:textId="77777777" w:rsidR="00BC3E13" w:rsidRDefault="00BC3E13" w:rsidP="00312476">
            <w:pPr>
              <w:pStyle w:val="TableParagraph"/>
              <w:tabs>
                <w:tab w:val="left" w:pos="851"/>
              </w:tabs>
              <w:ind w:left="767" w:hanging="611"/>
              <w:rPr>
                <w:rFonts w:asciiTheme="minorHAnsi" w:hAnsiTheme="minorHAnsi" w:cstheme="minorHAnsi"/>
                <w:b/>
                <w:bCs/>
                <w:color w:val="000000" w:themeColor="text1"/>
                <w:sz w:val="18"/>
                <w:szCs w:val="18"/>
              </w:rPr>
            </w:pPr>
            <w:r>
              <w:rPr>
                <w:rFonts w:asciiTheme="minorHAnsi" w:hAnsiTheme="minorHAnsi" w:cstheme="minorHAnsi"/>
                <w:b/>
                <w:bCs/>
                <w:color w:val="000000" w:themeColor="text1"/>
                <w:sz w:val="18"/>
                <w:szCs w:val="18"/>
              </w:rPr>
              <w:t>FY 2026-27</w:t>
            </w:r>
          </w:p>
        </w:tc>
        <w:tc>
          <w:tcPr>
            <w:tcW w:w="127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EF557" w14:textId="77777777" w:rsidR="00BC3E13" w:rsidRDefault="00BC3E13" w:rsidP="00312476">
            <w:pPr>
              <w:pStyle w:val="TableParagraph"/>
              <w:tabs>
                <w:tab w:val="left" w:pos="851"/>
              </w:tabs>
              <w:ind w:left="767" w:hanging="767"/>
              <w:rPr>
                <w:rFonts w:asciiTheme="minorHAnsi" w:hAnsiTheme="minorHAnsi" w:cstheme="minorHAnsi"/>
                <w:b/>
                <w:bCs/>
                <w:spacing w:val="-8"/>
                <w:sz w:val="18"/>
                <w:szCs w:val="18"/>
              </w:rPr>
            </w:pPr>
            <w:r w:rsidRPr="004D11BE">
              <w:rPr>
                <w:rFonts w:asciiTheme="minorHAnsi" w:hAnsiTheme="minorHAnsi" w:cstheme="minorHAnsi"/>
                <w:b/>
                <w:bCs/>
                <w:sz w:val="18"/>
                <w:szCs w:val="18"/>
              </w:rPr>
              <w:t>Share</w:t>
            </w:r>
            <w:r w:rsidRPr="004D11BE">
              <w:rPr>
                <w:rFonts w:asciiTheme="minorHAnsi" w:hAnsiTheme="minorHAnsi" w:cstheme="minorHAnsi"/>
                <w:b/>
                <w:bCs/>
                <w:spacing w:val="-5"/>
                <w:sz w:val="18"/>
                <w:szCs w:val="18"/>
              </w:rPr>
              <w:t xml:space="preserve"> </w:t>
            </w:r>
            <w:r w:rsidRPr="004D11BE">
              <w:rPr>
                <w:rFonts w:asciiTheme="minorHAnsi" w:hAnsiTheme="minorHAnsi" w:cstheme="minorHAnsi"/>
                <w:b/>
                <w:bCs/>
                <w:sz w:val="18"/>
                <w:szCs w:val="18"/>
              </w:rPr>
              <w:t>of</w:t>
            </w:r>
            <w:r w:rsidRPr="004D11BE">
              <w:rPr>
                <w:rFonts w:asciiTheme="minorHAnsi" w:hAnsiTheme="minorHAnsi" w:cstheme="minorHAnsi"/>
                <w:b/>
                <w:bCs/>
                <w:spacing w:val="-8"/>
                <w:sz w:val="18"/>
                <w:szCs w:val="18"/>
              </w:rPr>
              <w:t xml:space="preserve"> </w:t>
            </w:r>
          </w:p>
          <w:p w14:paraId="18E6E772" w14:textId="77777777" w:rsidR="00BC3E13" w:rsidRDefault="00BC3E13" w:rsidP="00312476">
            <w:pPr>
              <w:pStyle w:val="TableParagraph"/>
              <w:tabs>
                <w:tab w:val="left" w:pos="851"/>
              </w:tabs>
              <w:ind w:left="767" w:hanging="767"/>
              <w:rPr>
                <w:rFonts w:asciiTheme="minorHAnsi" w:hAnsiTheme="minorHAnsi" w:cstheme="minorHAnsi"/>
                <w:b/>
                <w:bCs/>
                <w:color w:val="000000" w:themeColor="text1"/>
                <w:sz w:val="18"/>
                <w:szCs w:val="18"/>
              </w:rPr>
            </w:pPr>
            <w:r>
              <w:rPr>
                <w:rFonts w:asciiTheme="minorHAnsi" w:hAnsiTheme="minorHAnsi" w:cstheme="minorHAnsi"/>
                <w:b/>
                <w:bCs/>
                <w:spacing w:val="-8"/>
                <w:sz w:val="18"/>
                <w:szCs w:val="18"/>
              </w:rPr>
              <w:t xml:space="preserve">Wheeling </w:t>
            </w:r>
            <w:r w:rsidRPr="004D11BE">
              <w:rPr>
                <w:rFonts w:asciiTheme="minorHAnsi" w:hAnsiTheme="minorHAnsi" w:cstheme="minorHAnsi"/>
                <w:b/>
                <w:bCs/>
                <w:spacing w:val="-2"/>
                <w:sz w:val="18"/>
                <w:szCs w:val="18"/>
              </w:rPr>
              <w:t>Supply (%)</w:t>
            </w:r>
          </w:p>
        </w:tc>
        <w:tc>
          <w:tcPr>
            <w:tcW w:w="12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49B5E9" w14:textId="77777777" w:rsidR="00BC3E13" w:rsidRDefault="00BC3E13" w:rsidP="00312476">
            <w:pPr>
              <w:pStyle w:val="TableParagraph"/>
              <w:tabs>
                <w:tab w:val="left" w:pos="851"/>
              </w:tabs>
              <w:ind w:left="767" w:hanging="767"/>
              <w:rPr>
                <w:rFonts w:asciiTheme="minorHAnsi" w:hAnsiTheme="minorHAnsi" w:cstheme="minorHAnsi"/>
                <w:b/>
                <w:bCs/>
                <w:color w:val="000000" w:themeColor="text1"/>
                <w:sz w:val="18"/>
                <w:szCs w:val="18"/>
              </w:rPr>
            </w:pPr>
            <w:r>
              <w:rPr>
                <w:rFonts w:asciiTheme="minorHAnsi" w:hAnsiTheme="minorHAnsi" w:cstheme="minorHAnsi"/>
                <w:b/>
                <w:bCs/>
                <w:color w:val="000000" w:themeColor="text1"/>
                <w:sz w:val="18"/>
                <w:szCs w:val="18"/>
              </w:rPr>
              <w:t xml:space="preserve">Share of </w:t>
            </w:r>
          </w:p>
          <w:p w14:paraId="3FD4A002" w14:textId="77777777" w:rsidR="00BC3E13" w:rsidRDefault="00BC3E13" w:rsidP="00312476">
            <w:pPr>
              <w:pStyle w:val="TableParagraph"/>
              <w:tabs>
                <w:tab w:val="left" w:pos="851"/>
              </w:tabs>
              <w:ind w:left="767" w:hanging="767"/>
              <w:rPr>
                <w:rFonts w:asciiTheme="minorHAnsi" w:hAnsiTheme="minorHAnsi" w:cstheme="minorHAnsi"/>
                <w:b/>
                <w:bCs/>
                <w:color w:val="000000" w:themeColor="text1"/>
                <w:sz w:val="18"/>
                <w:szCs w:val="18"/>
              </w:rPr>
            </w:pPr>
            <w:r>
              <w:rPr>
                <w:rFonts w:asciiTheme="minorHAnsi" w:hAnsiTheme="minorHAnsi" w:cstheme="minorHAnsi"/>
                <w:b/>
                <w:bCs/>
                <w:color w:val="000000" w:themeColor="text1"/>
                <w:sz w:val="18"/>
                <w:szCs w:val="18"/>
              </w:rPr>
              <w:t>Wheeling Supply</w:t>
            </w:r>
          </w:p>
          <w:p w14:paraId="5B0B4A03" w14:textId="77777777" w:rsidR="00BC3E13" w:rsidRPr="004D11BE" w:rsidRDefault="00BC3E13" w:rsidP="00312476">
            <w:pPr>
              <w:pStyle w:val="TableParagraph"/>
              <w:tabs>
                <w:tab w:val="left" w:pos="851"/>
              </w:tabs>
              <w:ind w:left="767" w:hanging="767"/>
              <w:rPr>
                <w:rFonts w:asciiTheme="minorHAnsi" w:hAnsiTheme="minorHAnsi" w:cstheme="minorHAnsi"/>
                <w:b/>
                <w:bCs/>
                <w:color w:val="000000" w:themeColor="text1"/>
                <w:sz w:val="18"/>
                <w:szCs w:val="18"/>
              </w:rPr>
            </w:pPr>
            <w:r>
              <w:rPr>
                <w:rFonts w:asciiTheme="minorHAnsi" w:hAnsiTheme="minorHAnsi" w:cstheme="minorHAnsi"/>
                <w:b/>
                <w:bCs/>
                <w:color w:val="000000" w:themeColor="text1"/>
                <w:sz w:val="18"/>
                <w:szCs w:val="18"/>
              </w:rPr>
              <w:t>(in Rs. Cr.)</w:t>
            </w:r>
          </w:p>
        </w:tc>
      </w:tr>
      <w:tr w:rsidR="00CA6309" w:rsidRPr="00DF4248" w14:paraId="3C54C742" w14:textId="77777777" w:rsidTr="00BC3E13">
        <w:trPr>
          <w:trHeight w:val="63"/>
        </w:trPr>
        <w:tc>
          <w:tcPr>
            <w:tcW w:w="1442" w:type="pct"/>
            <w:tcBorders>
              <w:top w:val="single" w:sz="4" w:space="0" w:color="auto"/>
            </w:tcBorders>
          </w:tcPr>
          <w:p w14:paraId="709E08B0" w14:textId="77777777" w:rsidR="00CA6309" w:rsidRPr="004D11BE" w:rsidRDefault="00CA6309" w:rsidP="00CA6309">
            <w:pPr>
              <w:pStyle w:val="NoSpacing"/>
              <w:ind w:left="147"/>
              <w:rPr>
                <w:rFonts w:asciiTheme="minorHAnsi" w:hAnsiTheme="minorHAnsi" w:cstheme="minorHAnsi"/>
                <w:sz w:val="18"/>
                <w:szCs w:val="18"/>
              </w:rPr>
            </w:pPr>
            <w:r w:rsidRPr="004D11BE">
              <w:rPr>
                <w:rFonts w:asciiTheme="minorHAnsi" w:hAnsiTheme="minorHAnsi" w:cstheme="minorHAnsi"/>
                <w:sz w:val="18"/>
                <w:szCs w:val="18"/>
              </w:rPr>
              <w:t>Power purchase (Inc. PGCIL &amp; RLDC)</w:t>
            </w:r>
          </w:p>
        </w:tc>
        <w:tc>
          <w:tcPr>
            <w:tcW w:w="1010" w:type="pct"/>
            <w:tcBorders>
              <w:top w:val="single" w:sz="4" w:space="0" w:color="auto"/>
            </w:tcBorders>
            <w:vAlign w:val="center"/>
          </w:tcPr>
          <w:p w14:paraId="79C04DC2" w14:textId="56CA691E"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1597.53</w:t>
            </w:r>
          </w:p>
        </w:tc>
        <w:tc>
          <w:tcPr>
            <w:tcW w:w="1275" w:type="pct"/>
            <w:tcBorders>
              <w:top w:val="single" w:sz="4" w:space="0" w:color="auto"/>
            </w:tcBorders>
            <w:vAlign w:val="center"/>
          </w:tcPr>
          <w:p w14:paraId="68E1F729" w14:textId="77777777" w:rsidR="00CA6309" w:rsidRPr="00CA6309" w:rsidRDefault="00CA6309" w:rsidP="00CA6309">
            <w:pPr>
              <w:pStyle w:val="NoSpacing"/>
              <w:jc w:val="center"/>
              <w:rPr>
                <w:rFonts w:asciiTheme="minorHAnsi" w:hAnsiTheme="minorHAnsi" w:cstheme="minorHAnsi"/>
                <w:spacing w:val="-4"/>
                <w:sz w:val="20"/>
                <w:szCs w:val="20"/>
              </w:rPr>
            </w:pPr>
            <w:r w:rsidRPr="00124BB6">
              <w:rPr>
                <w:rFonts w:asciiTheme="minorHAnsi" w:hAnsiTheme="minorHAnsi" w:cstheme="minorHAnsi"/>
                <w:spacing w:val="-4"/>
                <w:sz w:val="20"/>
                <w:szCs w:val="20"/>
              </w:rPr>
              <w:t>0%</w:t>
            </w:r>
          </w:p>
        </w:tc>
        <w:tc>
          <w:tcPr>
            <w:tcW w:w="1273" w:type="pct"/>
            <w:tcBorders>
              <w:top w:val="single" w:sz="4" w:space="0" w:color="auto"/>
            </w:tcBorders>
            <w:vAlign w:val="center"/>
          </w:tcPr>
          <w:p w14:paraId="3FD3D30F" w14:textId="151D673A"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0.00</w:t>
            </w:r>
          </w:p>
        </w:tc>
      </w:tr>
      <w:tr w:rsidR="00CA6309" w:rsidRPr="00DF4248" w14:paraId="37ECA6CA" w14:textId="77777777" w:rsidTr="00BC3E13">
        <w:trPr>
          <w:trHeight w:val="63"/>
        </w:trPr>
        <w:tc>
          <w:tcPr>
            <w:tcW w:w="1442" w:type="pct"/>
          </w:tcPr>
          <w:p w14:paraId="1B6CFC88" w14:textId="77777777" w:rsidR="00CA6309" w:rsidRPr="004D11BE" w:rsidRDefault="00CA6309" w:rsidP="00CA6309">
            <w:pPr>
              <w:pStyle w:val="NoSpacing"/>
              <w:ind w:left="147"/>
              <w:rPr>
                <w:rFonts w:asciiTheme="minorHAnsi" w:hAnsiTheme="minorHAnsi" w:cstheme="minorHAnsi"/>
                <w:sz w:val="18"/>
                <w:szCs w:val="18"/>
              </w:rPr>
            </w:pPr>
            <w:r w:rsidRPr="004D11BE">
              <w:rPr>
                <w:rFonts w:asciiTheme="minorHAnsi" w:hAnsiTheme="minorHAnsi" w:cstheme="minorHAnsi"/>
                <w:sz w:val="18"/>
                <w:szCs w:val="18"/>
              </w:rPr>
              <w:t>O&amp;M Cost</w:t>
            </w:r>
          </w:p>
        </w:tc>
        <w:tc>
          <w:tcPr>
            <w:tcW w:w="1010" w:type="pct"/>
            <w:vAlign w:val="center"/>
          </w:tcPr>
          <w:p w14:paraId="3F20A0CF" w14:textId="71982F11"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130.21</w:t>
            </w:r>
          </w:p>
        </w:tc>
        <w:tc>
          <w:tcPr>
            <w:tcW w:w="1275" w:type="pct"/>
            <w:vAlign w:val="center"/>
          </w:tcPr>
          <w:p w14:paraId="3E7A9FD0" w14:textId="77777777" w:rsidR="00CA6309" w:rsidRPr="00CA6309" w:rsidRDefault="00CA6309" w:rsidP="00CA6309">
            <w:pPr>
              <w:pStyle w:val="NoSpacing"/>
              <w:jc w:val="center"/>
              <w:rPr>
                <w:rFonts w:asciiTheme="minorHAnsi" w:hAnsiTheme="minorHAnsi" w:cstheme="minorHAnsi"/>
                <w:spacing w:val="-4"/>
                <w:sz w:val="20"/>
                <w:szCs w:val="20"/>
              </w:rPr>
            </w:pPr>
          </w:p>
        </w:tc>
        <w:tc>
          <w:tcPr>
            <w:tcW w:w="1273" w:type="pct"/>
            <w:vAlign w:val="center"/>
          </w:tcPr>
          <w:p w14:paraId="0151BDD8" w14:textId="43D11DA6"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88.66</w:t>
            </w:r>
          </w:p>
        </w:tc>
      </w:tr>
      <w:tr w:rsidR="00CA6309" w:rsidRPr="00DF4248" w14:paraId="1EB18804" w14:textId="77777777" w:rsidTr="00BC3E13">
        <w:trPr>
          <w:trHeight w:val="63"/>
        </w:trPr>
        <w:tc>
          <w:tcPr>
            <w:tcW w:w="1442" w:type="pct"/>
          </w:tcPr>
          <w:p w14:paraId="0CC76A61" w14:textId="77777777" w:rsidR="00CA6309" w:rsidRPr="004D11BE" w:rsidRDefault="00CA6309" w:rsidP="00CA6309">
            <w:pPr>
              <w:pStyle w:val="NoSpacing"/>
              <w:ind w:left="431" w:hanging="142"/>
              <w:rPr>
                <w:rFonts w:asciiTheme="minorHAnsi" w:hAnsiTheme="minorHAnsi" w:cstheme="minorHAnsi"/>
                <w:sz w:val="18"/>
                <w:szCs w:val="18"/>
              </w:rPr>
            </w:pPr>
            <w:r w:rsidRPr="004D11BE">
              <w:rPr>
                <w:rFonts w:asciiTheme="minorHAnsi" w:hAnsiTheme="minorHAnsi" w:cstheme="minorHAnsi"/>
                <w:sz w:val="18"/>
                <w:szCs w:val="18"/>
              </w:rPr>
              <w:t>Employee cost</w:t>
            </w:r>
          </w:p>
        </w:tc>
        <w:tc>
          <w:tcPr>
            <w:tcW w:w="1010" w:type="pct"/>
            <w:vAlign w:val="center"/>
          </w:tcPr>
          <w:p w14:paraId="5948C5C2" w14:textId="59DEA7D0"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38.23</w:t>
            </w:r>
          </w:p>
        </w:tc>
        <w:tc>
          <w:tcPr>
            <w:tcW w:w="1275" w:type="pct"/>
            <w:vAlign w:val="center"/>
          </w:tcPr>
          <w:p w14:paraId="6472603C" w14:textId="77777777"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60%</w:t>
            </w:r>
          </w:p>
        </w:tc>
        <w:tc>
          <w:tcPr>
            <w:tcW w:w="1273" w:type="pct"/>
            <w:vAlign w:val="center"/>
          </w:tcPr>
          <w:p w14:paraId="12E2B7CA" w14:textId="5515BE75"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22.94</w:t>
            </w:r>
          </w:p>
        </w:tc>
      </w:tr>
      <w:tr w:rsidR="00CA6309" w:rsidRPr="00DF4248" w14:paraId="2AB846C5" w14:textId="77777777" w:rsidTr="00BC3E13">
        <w:trPr>
          <w:trHeight w:val="63"/>
        </w:trPr>
        <w:tc>
          <w:tcPr>
            <w:tcW w:w="1442" w:type="pct"/>
          </w:tcPr>
          <w:p w14:paraId="1BBBCDCF" w14:textId="77777777" w:rsidR="00CA6309" w:rsidRPr="004D11BE" w:rsidRDefault="00CA6309" w:rsidP="00CA6309">
            <w:pPr>
              <w:pStyle w:val="NoSpacing"/>
              <w:ind w:left="431" w:hanging="142"/>
              <w:rPr>
                <w:rFonts w:asciiTheme="minorHAnsi" w:hAnsiTheme="minorHAnsi" w:cstheme="minorHAnsi"/>
                <w:sz w:val="18"/>
                <w:szCs w:val="18"/>
              </w:rPr>
            </w:pPr>
            <w:r w:rsidRPr="004D11BE">
              <w:rPr>
                <w:rFonts w:asciiTheme="minorHAnsi" w:hAnsiTheme="minorHAnsi" w:cstheme="minorHAnsi"/>
                <w:sz w:val="18"/>
                <w:szCs w:val="18"/>
              </w:rPr>
              <w:t>A&amp;G Expense</w:t>
            </w:r>
          </w:p>
        </w:tc>
        <w:tc>
          <w:tcPr>
            <w:tcW w:w="1010" w:type="pct"/>
            <w:vAlign w:val="center"/>
          </w:tcPr>
          <w:p w14:paraId="0ED33533" w14:textId="0EE29AD9"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42.67</w:t>
            </w:r>
          </w:p>
        </w:tc>
        <w:tc>
          <w:tcPr>
            <w:tcW w:w="1275" w:type="pct"/>
            <w:vAlign w:val="center"/>
          </w:tcPr>
          <w:p w14:paraId="47B61582" w14:textId="77777777"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50%</w:t>
            </w:r>
          </w:p>
        </w:tc>
        <w:tc>
          <w:tcPr>
            <w:tcW w:w="1273" w:type="pct"/>
            <w:vAlign w:val="center"/>
          </w:tcPr>
          <w:p w14:paraId="2F640248" w14:textId="1860631B"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21.33</w:t>
            </w:r>
          </w:p>
        </w:tc>
      </w:tr>
      <w:tr w:rsidR="00CA6309" w:rsidRPr="00DF4248" w14:paraId="38370588" w14:textId="77777777" w:rsidTr="00BC3E13">
        <w:trPr>
          <w:trHeight w:val="63"/>
        </w:trPr>
        <w:tc>
          <w:tcPr>
            <w:tcW w:w="1442" w:type="pct"/>
          </w:tcPr>
          <w:p w14:paraId="7A7FB965" w14:textId="77777777" w:rsidR="00CA6309" w:rsidRPr="004D11BE" w:rsidRDefault="00CA6309" w:rsidP="00CA6309">
            <w:pPr>
              <w:pStyle w:val="NoSpacing"/>
              <w:ind w:left="431" w:hanging="142"/>
              <w:rPr>
                <w:rFonts w:asciiTheme="minorHAnsi" w:hAnsiTheme="minorHAnsi" w:cstheme="minorHAnsi"/>
                <w:sz w:val="18"/>
                <w:szCs w:val="18"/>
              </w:rPr>
            </w:pPr>
            <w:r w:rsidRPr="004D11BE">
              <w:rPr>
                <w:rFonts w:asciiTheme="minorHAnsi" w:hAnsiTheme="minorHAnsi" w:cstheme="minorHAnsi"/>
                <w:sz w:val="18"/>
                <w:szCs w:val="18"/>
              </w:rPr>
              <w:t>R&amp;M Cost</w:t>
            </w:r>
          </w:p>
        </w:tc>
        <w:tc>
          <w:tcPr>
            <w:tcW w:w="1010" w:type="pct"/>
            <w:vAlign w:val="center"/>
          </w:tcPr>
          <w:p w14:paraId="10F862FC" w14:textId="1564087E"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49.32</w:t>
            </w:r>
          </w:p>
        </w:tc>
        <w:tc>
          <w:tcPr>
            <w:tcW w:w="1275" w:type="pct"/>
            <w:vAlign w:val="center"/>
          </w:tcPr>
          <w:p w14:paraId="33D5A2F9" w14:textId="77777777"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90%</w:t>
            </w:r>
          </w:p>
        </w:tc>
        <w:tc>
          <w:tcPr>
            <w:tcW w:w="1273" w:type="pct"/>
            <w:vAlign w:val="center"/>
          </w:tcPr>
          <w:p w14:paraId="25DA0679" w14:textId="162961BF"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44.39</w:t>
            </w:r>
          </w:p>
        </w:tc>
      </w:tr>
      <w:tr w:rsidR="00CA6309" w:rsidRPr="00DF4248" w14:paraId="24BF601A" w14:textId="77777777" w:rsidTr="00BC3E13">
        <w:trPr>
          <w:trHeight w:val="63"/>
        </w:trPr>
        <w:tc>
          <w:tcPr>
            <w:tcW w:w="1442" w:type="pct"/>
          </w:tcPr>
          <w:p w14:paraId="31DC0760" w14:textId="77777777" w:rsidR="00CA6309" w:rsidRPr="004D11BE" w:rsidRDefault="00CA6309" w:rsidP="00CA6309">
            <w:pPr>
              <w:pStyle w:val="NoSpacing"/>
              <w:ind w:left="147"/>
              <w:rPr>
                <w:rFonts w:asciiTheme="minorHAnsi" w:hAnsiTheme="minorHAnsi" w:cstheme="minorHAnsi"/>
                <w:sz w:val="18"/>
                <w:szCs w:val="18"/>
              </w:rPr>
            </w:pPr>
            <w:r w:rsidRPr="004D11BE">
              <w:rPr>
                <w:rFonts w:asciiTheme="minorHAnsi" w:hAnsiTheme="minorHAnsi" w:cstheme="minorHAnsi"/>
                <w:sz w:val="18"/>
                <w:szCs w:val="18"/>
              </w:rPr>
              <w:t>Depreciation</w:t>
            </w:r>
          </w:p>
        </w:tc>
        <w:tc>
          <w:tcPr>
            <w:tcW w:w="1010" w:type="pct"/>
            <w:vAlign w:val="center"/>
          </w:tcPr>
          <w:p w14:paraId="6113C6F7" w14:textId="4239DC45"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0.71</w:t>
            </w:r>
          </w:p>
        </w:tc>
        <w:tc>
          <w:tcPr>
            <w:tcW w:w="1275" w:type="pct"/>
            <w:vAlign w:val="center"/>
          </w:tcPr>
          <w:p w14:paraId="3E70F826" w14:textId="77777777"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90%</w:t>
            </w:r>
          </w:p>
        </w:tc>
        <w:tc>
          <w:tcPr>
            <w:tcW w:w="1273" w:type="pct"/>
            <w:vAlign w:val="center"/>
          </w:tcPr>
          <w:p w14:paraId="0EEC9290" w14:textId="6F0F1097"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0.64</w:t>
            </w:r>
          </w:p>
        </w:tc>
      </w:tr>
      <w:tr w:rsidR="00CA6309" w:rsidRPr="00DF4248" w14:paraId="27913D4A" w14:textId="77777777" w:rsidTr="00BC3E13">
        <w:trPr>
          <w:trHeight w:val="63"/>
        </w:trPr>
        <w:tc>
          <w:tcPr>
            <w:tcW w:w="1442" w:type="pct"/>
          </w:tcPr>
          <w:p w14:paraId="5CD68B5A" w14:textId="77777777" w:rsidR="00CA6309" w:rsidRPr="004D11BE" w:rsidRDefault="00CA6309" w:rsidP="00CA6309">
            <w:pPr>
              <w:pStyle w:val="NoSpacing"/>
              <w:ind w:left="147"/>
              <w:rPr>
                <w:rFonts w:asciiTheme="minorHAnsi" w:hAnsiTheme="minorHAnsi" w:cstheme="minorHAnsi"/>
                <w:sz w:val="18"/>
                <w:szCs w:val="18"/>
              </w:rPr>
            </w:pPr>
            <w:r w:rsidRPr="004D11BE">
              <w:rPr>
                <w:rFonts w:asciiTheme="minorHAnsi" w:hAnsiTheme="minorHAnsi" w:cstheme="minorHAnsi"/>
                <w:sz w:val="18"/>
                <w:szCs w:val="18"/>
              </w:rPr>
              <w:t>Interest on Long Term Loan</w:t>
            </w:r>
          </w:p>
        </w:tc>
        <w:tc>
          <w:tcPr>
            <w:tcW w:w="1010" w:type="pct"/>
            <w:vAlign w:val="center"/>
          </w:tcPr>
          <w:p w14:paraId="2DACE798" w14:textId="3C2E9DA1"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12.46</w:t>
            </w:r>
          </w:p>
        </w:tc>
        <w:tc>
          <w:tcPr>
            <w:tcW w:w="1275" w:type="pct"/>
            <w:vAlign w:val="center"/>
          </w:tcPr>
          <w:p w14:paraId="4822F024" w14:textId="77777777"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90%</w:t>
            </w:r>
          </w:p>
        </w:tc>
        <w:tc>
          <w:tcPr>
            <w:tcW w:w="1273" w:type="pct"/>
            <w:vAlign w:val="center"/>
          </w:tcPr>
          <w:p w14:paraId="7F638278" w14:textId="01032FCA"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1.25</w:t>
            </w:r>
          </w:p>
        </w:tc>
      </w:tr>
      <w:tr w:rsidR="00CA6309" w:rsidRPr="00DF4248" w14:paraId="47A7D79B" w14:textId="77777777" w:rsidTr="00BC3E13">
        <w:trPr>
          <w:trHeight w:val="63"/>
        </w:trPr>
        <w:tc>
          <w:tcPr>
            <w:tcW w:w="1442" w:type="pct"/>
          </w:tcPr>
          <w:p w14:paraId="09E917ED" w14:textId="77777777" w:rsidR="00CA6309" w:rsidRPr="004D11BE" w:rsidRDefault="00CA6309" w:rsidP="00CA6309">
            <w:pPr>
              <w:pStyle w:val="NoSpacing"/>
              <w:ind w:left="147"/>
              <w:rPr>
                <w:rFonts w:asciiTheme="minorHAnsi" w:hAnsiTheme="minorHAnsi" w:cstheme="minorHAnsi"/>
                <w:sz w:val="18"/>
                <w:szCs w:val="18"/>
              </w:rPr>
            </w:pPr>
            <w:r w:rsidRPr="004D11BE">
              <w:rPr>
                <w:rFonts w:asciiTheme="minorHAnsi" w:hAnsiTheme="minorHAnsi" w:cstheme="minorHAnsi"/>
                <w:sz w:val="18"/>
                <w:szCs w:val="18"/>
              </w:rPr>
              <w:t>Interest on Working Capital Loan</w:t>
            </w:r>
          </w:p>
        </w:tc>
        <w:tc>
          <w:tcPr>
            <w:tcW w:w="1010" w:type="pct"/>
            <w:vAlign w:val="center"/>
          </w:tcPr>
          <w:p w14:paraId="4E47A2FB" w14:textId="420400BD"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6.91</w:t>
            </w:r>
          </w:p>
        </w:tc>
        <w:tc>
          <w:tcPr>
            <w:tcW w:w="1275" w:type="pct"/>
            <w:vAlign w:val="center"/>
          </w:tcPr>
          <w:p w14:paraId="4D878CE0" w14:textId="77777777"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10%</w:t>
            </w:r>
          </w:p>
        </w:tc>
        <w:tc>
          <w:tcPr>
            <w:tcW w:w="1273" w:type="pct"/>
            <w:vAlign w:val="center"/>
          </w:tcPr>
          <w:p w14:paraId="64345B85" w14:textId="0F87F736"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0.00</w:t>
            </w:r>
          </w:p>
        </w:tc>
      </w:tr>
      <w:tr w:rsidR="00CA6309" w:rsidRPr="00DF4248" w14:paraId="4478393A" w14:textId="77777777" w:rsidTr="00BC3E13">
        <w:trPr>
          <w:trHeight w:val="63"/>
        </w:trPr>
        <w:tc>
          <w:tcPr>
            <w:tcW w:w="1442" w:type="pct"/>
          </w:tcPr>
          <w:p w14:paraId="0D072A6E" w14:textId="77777777" w:rsidR="00CA6309" w:rsidRPr="004D11BE" w:rsidRDefault="00CA6309" w:rsidP="00CA6309">
            <w:pPr>
              <w:pStyle w:val="NoSpacing"/>
              <w:ind w:left="147"/>
              <w:rPr>
                <w:rFonts w:asciiTheme="minorHAnsi" w:hAnsiTheme="minorHAnsi" w:cstheme="minorHAnsi"/>
                <w:sz w:val="18"/>
                <w:szCs w:val="18"/>
              </w:rPr>
            </w:pPr>
            <w:r w:rsidRPr="004D11BE">
              <w:rPr>
                <w:rFonts w:asciiTheme="minorHAnsi" w:hAnsiTheme="minorHAnsi" w:cstheme="minorHAnsi"/>
                <w:sz w:val="18"/>
                <w:szCs w:val="18"/>
              </w:rPr>
              <w:t>Interest on Consumer Security Deposit</w:t>
            </w:r>
          </w:p>
        </w:tc>
        <w:tc>
          <w:tcPr>
            <w:tcW w:w="1010" w:type="pct"/>
            <w:vAlign w:val="center"/>
          </w:tcPr>
          <w:p w14:paraId="66F37E9F" w14:textId="605929CE"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18.16</w:t>
            </w:r>
          </w:p>
        </w:tc>
        <w:tc>
          <w:tcPr>
            <w:tcW w:w="1275" w:type="pct"/>
            <w:vAlign w:val="center"/>
          </w:tcPr>
          <w:p w14:paraId="0D55167A" w14:textId="77777777"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0%</w:t>
            </w:r>
          </w:p>
        </w:tc>
        <w:tc>
          <w:tcPr>
            <w:tcW w:w="1273" w:type="pct"/>
            <w:vAlign w:val="center"/>
          </w:tcPr>
          <w:p w14:paraId="144C0C15" w14:textId="66547BF0"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16.35</w:t>
            </w:r>
          </w:p>
        </w:tc>
      </w:tr>
      <w:tr w:rsidR="00CA6309" w:rsidRPr="00DF4248" w14:paraId="110E0465" w14:textId="77777777" w:rsidTr="00BC3E13">
        <w:trPr>
          <w:trHeight w:val="63"/>
        </w:trPr>
        <w:tc>
          <w:tcPr>
            <w:tcW w:w="1442" w:type="pct"/>
          </w:tcPr>
          <w:p w14:paraId="5338375E" w14:textId="77777777" w:rsidR="00CA6309" w:rsidRPr="004D11BE" w:rsidRDefault="00CA6309" w:rsidP="00CA6309">
            <w:pPr>
              <w:pStyle w:val="NoSpacing"/>
              <w:ind w:left="147"/>
              <w:rPr>
                <w:rFonts w:asciiTheme="minorHAnsi" w:hAnsiTheme="minorHAnsi" w:cstheme="minorHAnsi"/>
                <w:sz w:val="18"/>
                <w:szCs w:val="18"/>
              </w:rPr>
            </w:pPr>
            <w:r w:rsidRPr="004D11BE">
              <w:rPr>
                <w:rFonts w:asciiTheme="minorHAnsi" w:hAnsiTheme="minorHAnsi" w:cstheme="minorHAnsi"/>
                <w:sz w:val="18"/>
                <w:szCs w:val="18"/>
              </w:rPr>
              <w:t>Return on Equity Capital</w:t>
            </w:r>
          </w:p>
        </w:tc>
        <w:tc>
          <w:tcPr>
            <w:tcW w:w="1010" w:type="pct"/>
            <w:vAlign w:val="center"/>
          </w:tcPr>
          <w:p w14:paraId="2EB0EE10" w14:textId="0BD796E5"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33.68</w:t>
            </w:r>
          </w:p>
        </w:tc>
        <w:tc>
          <w:tcPr>
            <w:tcW w:w="1275" w:type="pct"/>
            <w:vAlign w:val="center"/>
          </w:tcPr>
          <w:p w14:paraId="08F752DC" w14:textId="77777777"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90%</w:t>
            </w:r>
          </w:p>
        </w:tc>
        <w:tc>
          <w:tcPr>
            <w:tcW w:w="1273" w:type="pct"/>
            <w:vAlign w:val="center"/>
          </w:tcPr>
          <w:p w14:paraId="13327061" w14:textId="3904466B"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30.31</w:t>
            </w:r>
          </w:p>
        </w:tc>
      </w:tr>
      <w:tr w:rsidR="00CA6309" w:rsidRPr="00DF4248" w14:paraId="5E0044DC" w14:textId="77777777" w:rsidTr="00BC3E13">
        <w:trPr>
          <w:trHeight w:val="63"/>
        </w:trPr>
        <w:tc>
          <w:tcPr>
            <w:tcW w:w="1442" w:type="pct"/>
          </w:tcPr>
          <w:p w14:paraId="61CB5149" w14:textId="77777777" w:rsidR="00CA6309" w:rsidRPr="004D11BE" w:rsidRDefault="00CA6309" w:rsidP="00CA6309">
            <w:pPr>
              <w:pStyle w:val="NoSpacing"/>
              <w:ind w:left="147"/>
              <w:rPr>
                <w:rFonts w:asciiTheme="minorHAnsi" w:hAnsiTheme="minorHAnsi" w:cstheme="minorHAnsi"/>
                <w:sz w:val="18"/>
                <w:szCs w:val="18"/>
              </w:rPr>
            </w:pPr>
            <w:r w:rsidRPr="004D11BE">
              <w:rPr>
                <w:rFonts w:asciiTheme="minorHAnsi" w:hAnsiTheme="minorHAnsi" w:cstheme="minorHAnsi"/>
                <w:sz w:val="18"/>
                <w:szCs w:val="18"/>
              </w:rPr>
              <w:t>Less: NTI</w:t>
            </w:r>
          </w:p>
        </w:tc>
        <w:tc>
          <w:tcPr>
            <w:tcW w:w="1010" w:type="pct"/>
            <w:vAlign w:val="center"/>
          </w:tcPr>
          <w:p w14:paraId="4FFA3902" w14:textId="59454438"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2.98</w:t>
            </w:r>
          </w:p>
        </w:tc>
        <w:tc>
          <w:tcPr>
            <w:tcW w:w="1275" w:type="pct"/>
            <w:vAlign w:val="center"/>
          </w:tcPr>
          <w:p w14:paraId="1AB314DC" w14:textId="77777777"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10%</w:t>
            </w:r>
          </w:p>
        </w:tc>
        <w:tc>
          <w:tcPr>
            <w:tcW w:w="1273" w:type="pct"/>
            <w:vAlign w:val="center"/>
          </w:tcPr>
          <w:p w14:paraId="63340713" w14:textId="6582D90B"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0.30</w:t>
            </w:r>
          </w:p>
        </w:tc>
      </w:tr>
      <w:tr w:rsidR="00CA6309" w:rsidRPr="00DF4248" w14:paraId="4AD40BB0" w14:textId="77777777" w:rsidTr="00BC3E13">
        <w:trPr>
          <w:trHeight w:val="63"/>
        </w:trPr>
        <w:tc>
          <w:tcPr>
            <w:tcW w:w="1442" w:type="pct"/>
            <w:shd w:val="clear" w:color="auto" w:fill="D9D9D9" w:themeFill="background1" w:themeFillShade="D9"/>
          </w:tcPr>
          <w:p w14:paraId="4B5E8769" w14:textId="77777777" w:rsidR="00CA6309" w:rsidRPr="004D11BE" w:rsidRDefault="00CA6309" w:rsidP="00CA6309">
            <w:pPr>
              <w:pStyle w:val="NoSpacing"/>
              <w:ind w:left="147"/>
              <w:rPr>
                <w:rFonts w:asciiTheme="minorHAnsi" w:hAnsiTheme="minorHAnsi" w:cstheme="minorHAnsi"/>
                <w:b/>
                <w:bCs/>
                <w:sz w:val="18"/>
                <w:szCs w:val="18"/>
              </w:rPr>
            </w:pPr>
            <w:r w:rsidRPr="004D11BE">
              <w:rPr>
                <w:rFonts w:asciiTheme="minorHAnsi" w:hAnsiTheme="minorHAnsi" w:cstheme="minorHAnsi"/>
                <w:b/>
                <w:bCs/>
                <w:sz w:val="18"/>
                <w:szCs w:val="18"/>
              </w:rPr>
              <w:t>Total ARR required</w:t>
            </w:r>
          </w:p>
        </w:tc>
        <w:tc>
          <w:tcPr>
            <w:tcW w:w="1010" w:type="pct"/>
            <w:shd w:val="clear" w:color="auto" w:fill="D9D9D9" w:themeFill="background1" w:themeFillShade="D9"/>
            <w:vAlign w:val="center"/>
          </w:tcPr>
          <w:p w14:paraId="047D98AC" w14:textId="10423EFD"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1796.69</w:t>
            </w:r>
          </w:p>
        </w:tc>
        <w:tc>
          <w:tcPr>
            <w:tcW w:w="1275" w:type="pct"/>
            <w:shd w:val="clear" w:color="auto" w:fill="D9D9D9" w:themeFill="background1" w:themeFillShade="D9"/>
            <w:vAlign w:val="center"/>
          </w:tcPr>
          <w:p w14:paraId="24037A04" w14:textId="77777777" w:rsidR="00CA6309" w:rsidRPr="00CA6309" w:rsidRDefault="00CA6309" w:rsidP="00CA6309">
            <w:pPr>
              <w:pStyle w:val="NoSpacing"/>
              <w:jc w:val="center"/>
              <w:rPr>
                <w:rFonts w:asciiTheme="minorHAnsi" w:hAnsiTheme="minorHAnsi" w:cstheme="minorHAnsi"/>
                <w:spacing w:val="-4"/>
                <w:sz w:val="20"/>
                <w:szCs w:val="20"/>
              </w:rPr>
            </w:pPr>
          </w:p>
        </w:tc>
        <w:tc>
          <w:tcPr>
            <w:tcW w:w="1273" w:type="pct"/>
            <w:shd w:val="clear" w:color="auto" w:fill="D9D9D9" w:themeFill="background1" w:themeFillShade="D9"/>
            <w:vAlign w:val="center"/>
          </w:tcPr>
          <w:p w14:paraId="346CBE7A" w14:textId="4F80B645" w:rsidR="00CA6309" w:rsidRPr="00CA6309" w:rsidRDefault="00CA6309" w:rsidP="00CA6309">
            <w:pPr>
              <w:pStyle w:val="NoSpacing"/>
              <w:jc w:val="center"/>
              <w:rPr>
                <w:rFonts w:asciiTheme="minorHAnsi" w:hAnsiTheme="minorHAnsi" w:cstheme="minorHAnsi"/>
                <w:spacing w:val="-4"/>
                <w:sz w:val="20"/>
                <w:szCs w:val="20"/>
              </w:rPr>
            </w:pPr>
            <w:r w:rsidRPr="00CA6309">
              <w:rPr>
                <w:rFonts w:asciiTheme="minorHAnsi" w:hAnsiTheme="minorHAnsi" w:cstheme="minorHAnsi"/>
                <w:spacing w:val="-4"/>
                <w:sz w:val="20"/>
                <w:szCs w:val="20"/>
              </w:rPr>
              <w:t>136.90</w:t>
            </w:r>
          </w:p>
        </w:tc>
      </w:tr>
    </w:tbl>
    <w:p w14:paraId="67846E48" w14:textId="77777777" w:rsidR="005D7C8F" w:rsidRDefault="005D7C8F" w:rsidP="00BC3E13">
      <w:pPr>
        <w:pStyle w:val="ListParagraph"/>
        <w:tabs>
          <w:tab w:val="left" w:pos="1276"/>
          <w:tab w:val="left" w:pos="1843"/>
          <w:tab w:val="left" w:pos="1985"/>
          <w:tab w:val="left" w:pos="8222"/>
        </w:tabs>
        <w:spacing w:before="112" w:after="37" w:line="283" w:lineRule="auto"/>
        <w:ind w:left="2127" w:right="998" w:hanging="1985"/>
        <w:contextualSpacing/>
        <w:rPr>
          <w:rFonts w:ascii="Calibri" w:eastAsia="Calibri" w:hAnsi="Calibri" w:cs="Calibri"/>
          <w:b/>
          <w:bCs/>
          <w:color w:val="002060"/>
        </w:rPr>
      </w:pPr>
    </w:p>
    <w:p w14:paraId="18EB5B19"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18EFDD66"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2CD49A2E"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696F58F3"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7591E198"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28587477"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08CABC49"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4DEC1030"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4FBA1505"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17ECA1C7"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64F9461D"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0C7C22E4"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3F22AB56"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072249F5"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323D57C1"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4EEF5A1C"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4C01DACC"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1F057085"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3CF7A962"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586AEE30"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5A16D930"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6F73EF71"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4D8030AD"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05B6FB20"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5FA7EAFD" w14:textId="77777777" w:rsidR="005D7C8F" w:rsidRDefault="005D7C8F" w:rsidP="0003209B">
      <w:pPr>
        <w:pStyle w:val="ListParagraph"/>
        <w:tabs>
          <w:tab w:val="left" w:pos="1276"/>
          <w:tab w:val="left" w:pos="1843"/>
          <w:tab w:val="left" w:pos="1985"/>
          <w:tab w:val="left" w:pos="8222"/>
        </w:tabs>
        <w:spacing w:before="112" w:after="37" w:line="283" w:lineRule="auto"/>
        <w:ind w:left="2127" w:right="998" w:hanging="1985"/>
        <w:contextualSpacing/>
        <w:jc w:val="center"/>
        <w:rPr>
          <w:rFonts w:ascii="Calibri" w:eastAsia="Calibri" w:hAnsi="Calibri" w:cs="Calibri"/>
          <w:b/>
          <w:bCs/>
          <w:color w:val="002060"/>
        </w:rPr>
      </w:pPr>
    </w:p>
    <w:p w14:paraId="26D166B1" w14:textId="7DDA0609" w:rsidR="00155A26" w:rsidRDefault="00D3462E" w:rsidP="004809AA">
      <w:pPr>
        <w:pStyle w:val="Heading1"/>
        <w:numPr>
          <w:ilvl w:val="0"/>
          <w:numId w:val="14"/>
        </w:numPr>
        <w:tabs>
          <w:tab w:val="left" w:pos="851"/>
        </w:tabs>
        <w:ind w:right="832"/>
        <w:rPr>
          <w:rFonts w:asciiTheme="minorHAnsi" w:hAnsiTheme="minorHAnsi" w:cstheme="minorHAnsi"/>
          <w:color w:val="1F497D" w:themeColor="text2"/>
          <w:sz w:val="32"/>
          <w:szCs w:val="32"/>
        </w:rPr>
      </w:pPr>
      <w:bookmarkStart w:id="222" w:name="_Toc214785310"/>
      <w:bookmarkStart w:id="223" w:name="_Toc214967143"/>
      <w:bookmarkStart w:id="224" w:name="_Toc215186358"/>
      <w:r>
        <w:rPr>
          <w:rFonts w:asciiTheme="minorHAnsi" w:hAnsiTheme="minorHAnsi" w:cstheme="minorHAnsi"/>
          <w:color w:val="1F497D" w:themeColor="text2"/>
          <w:sz w:val="32"/>
          <w:szCs w:val="32"/>
        </w:rPr>
        <w:lastRenderedPageBreak/>
        <w:t xml:space="preserve">CHAPTER 3: </w:t>
      </w:r>
      <w:r w:rsidR="00155A26" w:rsidRPr="00D3462E">
        <w:rPr>
          <w:rFonts w:asciiTheme="minorHAnsi" w:hAnsiTheme="minorHAnsi" w:cstheme="minorHAnsi"/>
          <w:color w:val="1F497D" w:themeColor="text2"/>
          <w:sz w:val="32"/>
          <w:szCs w:val="32"/>
        </w:rPr>
        <w:t xml:space="preserve">REVENUE </w:t>
      </w:r>
      <w:r w:rsidR="00AB3BB8">
        <w:rPr>
          <w:rFonts w:asciiTheme="minorHAnsi" w:hAnsiTheme="minorHAnsi" w:cstheme="minorHAnsi"/>
          <w:color w:val="1F497D" w:themeColor="text2"/>
          <w:sz w:val="32"/>
          <w:szCs w:val="32"/>
        </w:rPr>
        <w:t>AT EXISTING TARIFF</w:t>
      </w:r>
      <w:bookmarkEnd w:id="222"/>
      <w:bookmarkEnd w:id="223"/>
      <w:bookmarkEnd w:id="224"/>
    </w:p>
    <w:p w14:paraId="51FCB522" w14:textId="77777777" w:rsidR="009A3251" w:rsidRPr="00D3462E" w:rsidRDefault="009A3251" w:rsidP="009A3251"/>
    <w:p w14:paraId="3522BB35" w14:textId="77777777" w:rsidR="004848A1" w:rsidRDefault="003F57CB" w:rsidP="004809AA">
      <w:pPr>
        <w:pStyle w:val="EDNormal"/>
        <w:numPr>
          <w:ilvl w:val="2"/>
          <w:numId w:val="14"/>
        </w:numPr>
        <w:ind w:left="851" w:right="1258"/>
        <w:rPr>
          <w:rFonts w:cs="Calibri"/>
        </w:rPr>
      </w:pPr>
      <w:r w:rsidRPr="00623C63">
        <w:rPr>
          <w:rFonts w:cs="Calibri"/>
        </w:rPr>
        <w:t>The pet</w:t>
      </w:r>
      <w:r>
        <w:rPr>
          <w:rFonts w:cs="Calibri"/>
        </w:rPr>
        <w:t>it</w:t>
      </w:r>
      <w:r w:rsidRPr="00623C63">
        <w:rPr>
          <w:rFonts w:cs="Calibri"/>
        </w:rPr>
        <w:t xml:space="preserve">ioner has computed the revenue at existing tariff based on sales forecast </w:t>
      </w:r>
      <w:r>
        <w:rPr>
          <w:rFonts w:cs="Calibri"/>
        </w:rPr>
        <w:t>f</w:t>
      </w:r>
      <w:r w:rsidRPr="00623C63">
        <w:rPr>
          <w:rFonts w:cs="Calibri"/>
        </w:rPr>
        <w:t>or all category of consumers, there demand pattern, and two key changes that were done in recently notified regulation 2025</w:t>
      </w:r>
      <w:r>
        <w:rPr>
          <w:rFonts w:cs="Calibri"/>
        </w:rPr>
        <w:t>.</w:t>
      </w:r>
    </w:p>
    <w:p w14:paraId="3A84EC8F" w14:textId="33DCB544" w:rsidR="004848A1" w:rsidRPr="004848A1" w:rsidRDefault="004848A1" w:rsidP="004809AA">
      <w:pPr>
        <w:pStyle w:val="EDNormal"/>
        <w:numPr>
          <w:ilvl w:val="2"/>
          <w:numId w:val="14"/>
        </w:numPr>
        <w:ind w:left="851" w:right="1258"/>
        <w:rPr>
          <w:rFonts w:cs="Calibri"/>
        </w:rPr>
      </w:pPr>
      <w:r w:rsidRPr="004848A1">
        <w:rPr>
          <w:rFonts w:cs="Calibri"/>
          <w:b/>
          <w:bCs/>
        </w:rPr>
        <w:t xml:space="preserve">Impact of (1) Change in load factor computation method and (2) Applicability of voltage rebate notified in the new JSERC (Terms and Conditions for Determination of Distribution Tariff) Regulations, 2025 on revenue at existing tariff. </w:t>
      </w:r>
      <w:r w:rsidRPr="004848A1">
        <w:rPr>
          <w:rFonts w:cs="Calibri"/>
        </w:rPr>
        <w:t>The petitioner would like to submit that two key changes were done in recently notified regulation, which will impact the revenue of petitioner negatively at existing tariff. These are as follows:</w:t>
      </w:r>
    </w:p>
    <w:p w14:paraId="3335AB6A" w14:textId="3A575087" w:rsidR="004848A1" w:rsidRDefault="004848A1" w:rsidP="004809AA">
      <w:pPr>
        <w:pStyle w:val="EDNormal"/>
        <w:numPr>
          <w:ilvl w:val="2"/>
          <w:numId w:val="17"/>
        </w:numPr>
        <w:ind w:left="851" w:right="1258"/>
        <w:rPr>
          <w:rFonts w:cs="Calibri"/>
        </w:rPr>
      </w:pPr>
      <w:r>
        <w:rPr>
          <w:rFonts w:cs="Calibri"/>
          <w:b/>
          <w:bCs/>
        </w:rPr>
        <w:t>Change in load factor computation method:</w:t>
      </w:r>
      <w:r>
        <w:rPr>
          <w:rFonts w:cs="Calibri"/>
        </w:rPr>
        <w:t xml:space="preserve"> The formulae for load factor computation has been changed wherein 85% (in place of 100% as per load factor definition) of Contract Demand or Actual Demand whichever is higher will be taken to calculate the max. possible energy for computation of load factor. This will increase the derived load factor for the purpose of billing by </w:t>
      </w:r>
      <w:r w:rsidRPr="00961CBC">
        <w:rPr>
          <w:rFonts w:cs="Calibri"/>
          <w:color w:val="000000" w:themeColor="text1"/>
        </w:rPr>
        <w:t xml:space="preserve">almost </w:t>
      </w:r>
      <w:r w:rsidR="00767415">
        <w:rPr>
          <w:rFonts w:cs="Calibri"/>
          <w:color w:val="000000" w:themeColor="text1"/>
        </w:rPr>
        <w:t>1</w:t>
      </w:r>
      <w:r w:rsidRPr="00961CBC">
        <w:rPr>
          <w:rFonts w:cs="Calibri"/>
          <w:color w:val="000000" w:themeColor="text1"/>
        </w:rPr>
        <w:t xml:space="preserve">7% </w:t>
      </w:r>
      <w:r>
        <w:rPr>
          <w:rFonts w:cs="Calibri"/>
        </w:rPr>
        <w:t xml:space="preserve">to all those consumers who have operated below 85% of Contract Demand. </w:t>
      </w:r>
    </w:p>
    <w:p w14:paraId="1E3A0085" w14:textId="31F1D6DA" w:rsidR="004848A1" w:rsidRDefault="004848A1" w:rsidP="004809AA">
      <w:pPr>
        <w:pStyle w:val="EDNormal"/>
        <w:numPr>
          <w:ilvl w:val="2"/>
          <w:numId w:val="17"/>
        </w:numPr>
        <w:ind w:left="851" w:right="1258"/>
        <w:rPr>
          <w:rFonts w:cs="Calibri"/>
        </w:rPr>
      </w:pPr>
      <w:r w:rsidRPr="003815D4">
        <w:rPr>
          <w:rFonts w:cs="Calibri"/>
        </w:rPr>
        <w:t xml:space="preserve">The petitioner has computed the </w:t>
      </w:r>
      <w:r>
        <w:rPr>
          <w:rFonts w:cs="Calibri"/>
        </w:rPr>
        <w:t>impact based on last six month’s consumption and found that this will lead to additional load factor rebate of approx. Rs</w:t>
      </w:r>
      <w:r w:rsidRPr="00FB2D99">
        <w:rPr>
          <w:rFonts w:cs="Calibri"/>
          <w:color w:val="000000" w:themeColor="text1"/>
        </w:rPr>
        <w:t xml:space="preserve">. </w:t>
      </w:r>
      <w:r w:rsidR="00A01F85" w:rsidRPr="00FB2D99">
        <w:rPr>
          <w:rFonts w:cs="Calibri"/>
          <w:color w:val="000000" w:themeColor="text1"/>
        </w:rPr>
        <w:t>22</w:t>
      </w:r>
      <w:r w:rsidR="00FB2D99" w:rsidRPr="00FB2D99">
        <w:rPr>
          <w:rFonts w:cs="Calibri"/>
          <w:color w:val="000000" w:themeColor="text1"/>
        </w:rPr>
        <w:t>.00</w:t>
      </w:r>
      <w:r w:rsidRPr="00FB2D99">
        <w:rPr>
          <w:rFonts w:cs="Calibri"/>
          <w:color w:val="000000" w:themeColor="text1"/>
        </w:rPr>
        <w:t xml:space="preserve"> Cr. </w:t>
      </w:r>
      <w:r>
        <w:rPr>
          <w:rFonts w:cs="Calibri"/>
        </w:rPr>
        <w:t>per year</w:t>
      </w:r>
      <w:r w:rsidR="000050F5">
        <w:rPr>
          <w:rFonts w:cs="Calibri"/>
        </w:rPr>
        <w:t xml:space="preserve"> to select few consumer</w:t>
      </w:r>
      <w:r>
        <w:rPr>
          <w:rFonts w:cs="Calibri"/>
        </w:rPr>
        <w:t xml:space="preserve">, thereby putting this burden of additional rebate to other consumers. This has been factored while computing the revenue at existing tariff. We request the Hon’ble Commission that because of this change the level of load factor above which load factor rebate is applicable should be enhanced to </w:t>
      </w:r>
      <w:r w:rsidRPr="00B23F35">
        <w:rPr>
          <w:rFonts w:cs="Calibri"/>
          <w:b/>
          <w:bCs/>
        </w:rPr>
        <w:t xml:space="preserve">minimum 76% </w:t>
      </w:r>
      <w:r w:rsidR="00B23F35">
        <w:rPr>
          <w:rFonts w:cs="Calibri"/>
          <w:b/>
          <w:bCs/>
        </w:rPr>
        <w:t>(</w:t>
      </w:r>
      <w:r w:rsidRPr="00B23F35">
        <w:rPr>
          <w:rFonts w:cs="Calibri"/>
          <w:b/>
          <w:bCs/>
        </w:rPr>
        <w:t>which is effectively 65% on real terms</w:t>
      </w:r>
      <w:r w:rsidR="00B23F35">
        <w:rPr>
          <w:rFonts w:cs="Calibri"/>
          <w:b/>
          <w:bCs/>
        </w:rPr>
        <w:t>)</w:t>
      </w:r>
      <w:r>
        <w:rPr>
          <w:rFonts w:cs="Calibri"/>
        </w:rPr>
        <w:t xml:space="preserve">. It is also pertinent to note that rationally load factor rebate should be given only when the power intake by user is much above the average load factor of generating units which is approximately 65% - 70%. In such a case when adjusted load factor limit is revised upward, revenue computation may be adjusted accordingly by the Hon’ble Commission.  </w:t>
      </w:r>
    </w:p>
    <w:p w14:paraId="5E2A7B40" w14:textId="77777777" w:rsidR="004848A1" w:rsidRDefault="004848A1" w:rsidP="004809AA">
      <w:pPr>
        <w:pStyle w:val="EDNormal"/>
        <w:numPr>
          <w:ilvl w:val="2"/>
          <w:numId w:val="17"/>
        </w:numPr>
        <w:ind w:left="851" w:right="1258"/>
        <w:rPr>
          <w:rFonts w:cs="Calibri"/>
          <w:b/>
          <w:bCs/>
        </w:rPr>
      </w:pPr>
      <w:r w:rsidRPr="00C34D70">
        <w:rPr>
          <w:rFonts w:cs="Calibri"/>
          <w:b/>
          <w:bCs/>
        </w:rPr>
        <w:t>Change in applicability of voltage rebate:</w:t>
      </w:r>
      <w:r w:rsidRPr="009C4F67">
        <w:rPr>
          <w:rFonts w:cs="Calibri"/>
        </w:rPr>
        <w:t xml:space="preserve"> In the existing regulation valid till FY </w:t>
      </w:r>
      <w:r>
        <w:rPr>
          <w:rFonts w:cs="Calibri"/>
        </w:rPr>
        <w:t>2025-</w:t>
      </w:r>
      <w:r w:rsidRPr="009C4F67">
        <w:rPr>
          <w:rFonts w:cs="Calibri"/>
        </w:rPr>
        <w:t>26 and as per the various tariff orders of the Hon’ble Commission, the voltage rebate is applicable only to those consumers who take power at higher voltage level than what is specified in the JSERC electricity supply code regulation 2015 for the load taken by t</w:t>
      </w:r>
      <w:r w:rsidRPr="00AB1D92">
        <w:rPr>
          <w:rFonts w:cs="Calibri"/>
        </w:rPr>
        <w:t>he consumers. For example, power supply at 33 k</w:t>
      </w:r>
      <w:r>
        <w:rPr>
          <w:rFonts w:cs="Calibri"/>
        </w:rPr>
        <w:t>V</w:t>
      </w:r>
      <w:r w:rsidRPr="00AB1D92">
        <w:rPr>
          <w:rFonts w:cs="Calibri"/>
        </w:rPr>
        <w:t xml:space="preserve"> is specified for load above 1,500 </w:t>
      </w:r>
      <w:r>
        <w:rPr>
          <w:rFonts w:cs="Calibri"/>
        </w:rPr>
        <w:t>kVA</w:t>
      </w:r>
      <w:r w:rsidRPr="00AB1D92">
        <w:rPr>
          <w:rFonts w:cs="Calibri"/>
        </w:rPr>
        <w:t xml:space="preserve"> to 20,000 </w:t>
      </w:r>
      <w:r>
        <w:rPr>
          <w:rFonts w:cs="Calibri"/>
        </w:rPr>
        <w:t>kVA</w:t>
      </w:r>
      <w:r w:rsidRPr="00AB1D92">
        <w:rPr>
          <w:rFonts w:cs="Calibri"/>
        </w:rPr>
        <w:t>. Therefore, as per the existing regulation and orders any 33 k</w:t>
      </w:r>
      <w:r>
        <w:rPr>
          <w:rFonts w:cs="Calibri"/>
        </w:rPr>
        <w:t>V</w:t>
      </w:r>
      <w:r w:rsidRPr="00AB1D92">
        <w:rPr>
          <w:rFonts w:cs="Calibri"/>
        </w:rPr>
        <w:t xml:space="preserve"> consumer with load above 1,500 </w:t>
      </w:r>
      <w:r>
        <w:rPr>
          <w:rFonts w:cs="Calibri"/>
        </w:rPr>
        <w:t>kVA</w:t>
      </w:r>
      <w:r w:rsidRPr="00AB1D92">
        <w:rPr>
          <w:rFonts w:cs="Calibri"/>
        </w:rPr>
        <w:t xml:space="preserve"> upto 20,000 </w:t>
      </w:r>
      <w:r>
        <w:rPr>
          <w:rFonts w:cs="Calibri"/>
        </w:rPr>
        <w:t>kVA</w:t>
      </w:r>
      <w:r w:rsidRPr="00AB1D92">
        <w:rPr>
          <w:rFonts w:cs="Calibri"/>
        </w:rPr>
        <w:t xml:space="preserve"> is not eligible for voltage rebate. Only consumers who have sanctioned load below 1,500 </w:t>
      </w:r>
      <w:r>
        <w:rPr>
          <w:rFonts w:cs="Calibri"/>
        </w:rPr>
        <w:t>kVA</w:t>
      </w:r>
      <w:r w:rsidRPr="00AB1D92">
        <w:rPr>
          <w:rFonts w:cs="Calibri"/>
        </w:rPr>
        <w:t xml:space="preserve"> but are connected at 33 k</w:t>
      </w:r>
      <w:r>
        <w:rPr>
          <w:rFonts w:cs="Calibri"/>
        </w:rPr>
        <w:t>V</w:t>
      </w:r>
      <w:r w:rsidRPr="00AB1D92">
        <w:rPr>
          <w:rFonts w:cs="Calibri"/>
        </w:rPr>
        <w:t xml:space="preserve"> are eligible for voltage rebate today.</w:t>
      </w:r>
      <w:r>
        <w:rPr>
          <w:rFonts w:cs="Calibri"/>
          <w:b/>
          <w:bCs/>
        </w:rPr>
        <w:t xml:space="preserve"> </w:t>
      </w:r>
    </w:p>
    <w:p w14:paraId="2C75B3F1" w14:textId="2A6635AB" w:rsidR="004848A1" w:rsidRPr="003D0DFA" w:rsidRDefault="007E5D10" w:rsidP="004809AA">
      <w:pPr>
        <w:pStyle w:val="EDNormal"/>
        <w:numPr>
          <w:ilvl w:val="2"/>
          <w:numId w:val="14"/>
        </w:numPr>
        <w:ind w:left="851" w:right="1258"/>
        <w:rPr>
          <w:rFonts w:cs="Calibri"/>
        </w:rPr>
      </w:pPr>
      <w:r w:rsidRPr="00D352B4">
        <w:rPr>
          <w:rFonts w:cs="Calibri"/>
        </w:rPr>
        <w:t xml:space="preserve">In the new regulation, all consumers connected at 33 kV and 132 kV will get a rebate of 3% and 4% </w:t>
      </w:r>
      <w:r>
        <w:rPr>
          <w:rFonts w:cs="Calibri"/>
        </w:rPr>
        <w:t xml:space="preserve">respectively. </w:t>
      </w:r>
      <w:r w:rsidRPr="00D352B4">
        <w:rPr>
          <w:rFonts w:cs="Calibri"/>
        </w:rPr>
        <w:t xml:space="preserve"> This impact has been considered while deriving the revenue at existing </w:t>
      </w:r>
      <w:r w:rsidRPr="003D0DFA">
        <w:rPr>
          <w:rFonts w:cs="Calibri"/>
        </w:rPr>
        <w:t xml:space="preserve">tariff. Because of these two changes the average billing rate of the petitioner will reduce by approximately 2.20%. (from 6.04 Rs./kWh to 5.91 Rs./ kWh). </w:t>
      </w:r>
    </w:p>
    <w:p w14:paraId="7D5693D5" w14:textId="77777777" w:rsidR="004D4CB2" w:rsidRDefault="004D4CB2" w:rsidP="004809AA">
      <w:pPr>
        <w:pStyle w:val="EDNormal"/>
        <w:numPr>
          <w:ilvl w:val="2"/>
          <w:numId w:val="16"/>
        </w:numPr>
        <w:ind w:left="851" w:right="823"/>
        <w:rPr>
          <w:rFonts w:cs="Calibri"/>
        </w:rPr>
        <w:sectPr w:rsidR="004D4CB2" w:rsidSect="00D50A25">
          <w:headerReference w:type="default" r:id="rId29"/>
          <w:footerReference w:type="default" r:id="rId30"/>
          <w:pgSz w:w="11910" w:h="16840"/>
          <w:pgMar w:top="1134" w:right="280" w:bottom="1540" w:left="1300" w:header="720" w:footer="1343" w:gutter="0"/>
          <w:cols w:space="720"/>
        </w:sectPr>
      </w:pPr>
    </w:p>
    <w:p w14:paraId="5F4AB3AF" w14:textId="2CEFF488" w:rsidR="00220E35" w:rsidRDefault="00044065" w:rsidP="004809AA">
      <w:pPr>
        <w:pStyle w:val="EDNormal"/>
        <w:numPr>
          <w:ilvl w:val="2"/>
          <w:numId w:val="14"/>
        </w:numPr>
        <w:ind w:left="851" w:right="1258"/>
        <w:rPr>
          <w:rFonts w:cs="Calibri"/>
        </w:rPr>
      </w:pPr>
      <w:r w:rsidRPr="00D352B4">
        <w:rPr>
          <w:rFonts w:cs="Calibri"/>
        </w:rPr>
        <w:lastRenderedPageBreak/>
        <w:t xml:space="preserve">The revenue at existing tariff for FY 2026-27 at estimated sales </w:t>
      </w:r>
      <w:r w:rsidR="007C49A6">
        <w:rPr>
          <w:rFonts w:cs="Calibri"/>
        </w:rPr>
        <w:t xml:space="preserve">comes out to be 1781.01 Cr </w:t>
      </w:r>
      <w:r w:rsidR="005413B9">
        <w:rPr>
          <w:rFonts w:cs="Calibri"/>
        </w:rPr>
        <w:t>(excluding the sale of daily surplus power in exchange)</w:t>
      </w:r>
      <w:r w:rsidRPr="00D352B4">
        <w:rPr>
          <w:rFonts w:cs="Calibri"/>
        </w:rPr>
        <w:t xml:space="preserve">are accordingly derived as follows: </w:t>
      </w:r>
    </w:p>
    <w:p w14:paraId="51A1808A" w14:textId="1E7F34BA" w:rsidR="00220E35" w:rsidRPr="00220E35" w:rsidRDefault="00937A15" w:rsidP="00220E35">
      <w:pPr>
        <w:pStyle w:val="EDNormal"/>
        <w:ind w:left="851" w:right="823"/>
        <w:jc w:val="center"/>
        <w:rPr>
          <w:rFonts w:cs="Calibri"/>
        </w:rPr>
      </w:pPr>
      <w:r w:rsidRPr="006726DB">
        <w:rPr>
          <w:rFonts w:cs="Calibri"/>
          <w:b/>
          <w:bCs/>
          <w:color w:val="002060"/>
        </w:rPr>
        <w:t xml:space="preserve">                </w:t>
      </w:r>
      <w:bookmarkStart w:id="225" w:name="_Toc215186197"/>
      <w:r w:rsidRPr="006726DB">
        <w:rPr>
          <w:rFonts w:cs="Calibri"/>
          <w:b/>
          <w:bCs/>
          <w:color w:val="002060"/>
        </w:rPr>
        <w:t>Table</w:t>
      </w:r>
      <w:r w:rsidR="00715D19" w:rsidRPr="006726DB">
        <w:rPr>
          <w:rFonts w:cs="Calibri"/>
          <w:b/>
          <w:bCs/>
          <w:color w:val="002060"/>
        </w:rPr>
        <w:t xml:space="preserve"> </w:t>
      </w:r>
      <w:r w:rsidR="00715D19" w:rsidRPr="006726DB">
        <w:rPr>
          <w:rFonts w:cs="Calibri"/>
          <w:b/>
          <w:bCs/>
          <w:color w:val="002060"/>
        </w:rPr>
        <w:fldChar w:fldCharType="begin"/>
      </w:r>
      <w:r w:rsidR="00715D19" w:rsidRPr="006726DB">
        <w:rPr>
          <w:rFonts w:cs="Calibri"/>
          <w:b/>
          <w:bCs/>
          <w:color w:val="002060"/>
        </w:rPr>
        <w:instrText xml:space="preserve"> SEQ Table \* ARABIC </w:instrText>
      </w:r>
      <w:r w:rsidR="00715D19" w:rsidRPr="006726DB">
        <w:rPr>
          <w:rFonts w:cs="Calibri"/>
          <w:b/>
          <w:bCs/>
          <w:color w:val="002060"/>
        </w:rPr>
        <w:fldChar w:fldCharType="separate"/>
      </w:r>
      <w:r w:rsidR="00161494">
        <w:rPr>
          <w:rFonts w:cs="Calibri"/>
          <w:b/>
          <w:bCs/>
          <w:noProof/>
          <w:color w:val="002060"/>
        </w:rPr>
        <w:t>51</w:t>
      </w:r>
      <w:r w:rsidR="00715D19" w:rsidRPr="006726DB">
        <w:rPr>
          <w:rFonts w:cs="Calibri"/>
          <w:b/>
          <w:bCs/>
          <w:color w:val="002060"/>
        </w:rPr>
        <w:fldChar w:fldCharType="end"/>
      </w:r>
      <w:r w:rsidR="00A60064">
        <w:rPr>
          <w:rFonts w:cs="Calibri"/>
          <w:b/>
          <w:bCs/>
          <w:color w:val="002060"/>
        </w:rPr>
        <w:t xml:space="preserve">: </w:t>
      </w:r>
      <w:r w:rsidR="00220E35" w:rsidRPr="00220E35">
        <w:rPr>
          <w:rFonts w:cs="Calibri"/>
          <w:b/>
          <w:bCs/>
          <w:color w:val="002060"/>
        </w:rPr>
        <w:t>Revenue from Existing Tariff from FY 2026-27</w:t>
      </w:r>
      <w:bookmarkEnd w:id="225"/>
    </w:p>
    <w:tbl>
      <w:tblPr>
        <w:tblW w:w="15482" w:type="dxa"/>
        <w:tblInd w:w="-714" w:type="dxa"/>
        <w:tblLayout w:type="fixed"/>
        <w:tblLook w:val="04A0" w:firstRow="1" w:lastRow="0" w:firstColumn="1" w:lastColumn="0" w:noHBand="0" w:noVBand="1"/>
      </w:tblPr>
      <w:tblGrid>
        <w:gridCol w:w="1023"/>
        <w:gridCol w:w="879"/>
        <w:gridCol w:w="902"/>
        <w:gridCol w:w="902"/>
        <w:gridCol w:w="958"/>
        <w:gridCol w:w="773"/>
        <w:gridCol w:w="773"/>
        <w:gridCol w:w="903"/>
        <w:gridCol w:w="1013"/>
        <w:gridCol w:w="677"/>
        <w:gridCol w:w="782"/>
        <w:gridCol w:w="782"/>
        <w:gridCol w:w="782"/>
        <w:gridCol w:w="684"/>
        <w:gridCol w:w="925"/>
        <w:gridCol w:w="574"/>
        <w:gridCol w:w="684"/>
        <w:gridCol w:w="684"/>
        <w:gridCol w:w="782"/>
      </w:tblGrid>
      <w:tr w:rsidR="004D1B87" w:rsidRPr="00763F61" w14:paraId="61FF7B71" w14:textId="77777777" w:rsidTr="005413B9">
        <w:trPr>
          <w:trHeight w:val="673"/>
        </w:trPr>
        <w:tc>
          <w:tcPr>
            <w:tcW w:w="102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BCD01FA"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Consumer Category</w:t>
            </w:r>
          </w:p>
        </w:tc>
        <w:tc>
          <w:tcPr>
            <w:tcW w:w="879" w:type="dxa"/>
            <w:tcBorders>
              <w:top w:val="single" w:sz="4" w:space="0" w:color="auto"/>
              <w:left w:val="nil"/>
              <w:bottom w:val="single" w:sz="4" w:space="0" w:color="auto"/>
              <w:right w:val="single" w:sz="4" w:space="0" w:color="auto"/>
            </w:tcBorders>
            <w:shd w:val="clear" w:color="000000" w:fill="D9D9D9"/>
            <w:vAlign w:val="center"/>
            <w:hideMark/>
          </w:tcPr>
          <w:p w14:paraId="42D1B77A"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No. of Consumers</w:t>
            </w:r>
          </w:p>
        </w:tc>
        <w:tc>
          <w:tcPr>
            <w:tcW w:w="902" w:type="dxa"/>
            <w:tcBorders>
              <w:top w:val="single" w:sz="4" w:space="0" w:color="auto"/>
              <w:left w:val="nil"/>
              <w:bottom w:val="single" w:sz="4" w:space="0" w:color="auto"/>
              <w:right w:val="single" w:sz="4" w:space="0" w:color="auto"/>
            </w:tcBorders>
            <w:shd w:val="clear" w:color="000000" w:fill="D9D9D9"/>
            <w:vAlign w:val="center"/>
            <w:hideMark/>
          </w:tcPr>
          <w:p w14:paraId="02788D21"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Connected Load</w:t>
            </w:r>
          </w:p>
        </w:tc>
        <w:tc>
          <w:tcPr>
            <w:tcW w:w="902" w:type="dxa"/>
            <w:tcBorders>
              <w:top w:val="single" w:sz="4" w:space="0" w:color="auto"/>
              <w:left w:val="nil"/>
              <w:bottom w:val="single" w:sz="4" w:space="0" w:color="auto"/>
              <w:right w:val="single" w:sz="4" w:space="0" w:color="auto"/>
            </w:tcBorders>
            <w:shd w:val="clear" w:color="000000" w:fill="D9D9D9"/>
            <w:vAlign w:val="center"/>
            <w:hideMark/>
          </w:tcPr>
          <w:p w14:paraId="65CADB3D"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Connected Load- Unit</w:t>
            </w:r>
          </w:p>
        </w:tc>
        <w:tc>
          <w:tcPr>
            <w:tcW w:w="958" w:type="dxa"/>
            <w:tcBorders>
              <w:top w:val="single" w:sz="4" w:space="0" w:color="auto"/>
              <w:left w:val="nil"/>
              <w:bottom w:val="single" w:sz="4" w:space="0" w:color="auto"/>
              <w:right w:val="single" w:sz="4" w:space="0" w:color="auto"/>
            </w:tcBorders>
            <w:shd w:val="clear" w:color="000000" w:fill="D9D9D9"/>
            <w:vAlign w:val="center"/>
            <w:hideMark/>
          </w:tcPr>
          <w:p w14:paraId="50506103"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Connected Load- KVA*</w:t>
            </w:r>
          </w:p>
        </w:tc>
        <w:tc>
          <w:tcPr>
            <w:tcW w:w="773" w:type="dxa"/>
            <w:tcBorders>
              <w:top w:val="single" w:sz="4" w:space="0" w:color="auto"/>
              <w:left w:val="nil"/>
              <w:bottom w:val="single" w:sz="4" w:space="0" w:color="auto"/>
              <w:right w:val="single" w:sz="4" w:space="0" w:color="auto"/>
            </w:tcBorders>
            <w:shd w:val="clear" w:color="000000" w:fill="D9D9D9"/>
            <w:vAlign w:val="center"/>
            <w:hideMark/>
          </w:tcPr>
          <w:p w14:paraId="36A68B81"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Sales</w:t>
            </w:r>
            <w:r w:rsidRPr="00D352B4">
              <w:rPr>
                <w:rFonts w:ascii="Calibri" w:eastAsia="Times New Roman" w:hAnsi="Calibri" w:cs="Calibri"/>
                <w:b/>
                <w:bCs/>
                <w:color w:val="000000"/>
                <w:sz w:val="14"/>
                <w:szCs w:val="14"/>
                <w:lang w:val="en-IN" w:eastAsia="en-IN"/>
              </w:rPr>
              <w:br/>
              <w:t>(Mn kWh)</w:t>
            </w:r>
          </w:p>
        </w:tc>
        <w:tc>
          <w:tcPr>
            <w:tcW w:w="773" w:type="dxa"/>
            <w:tcBorders>
              <w:top w:val="single" w:sz="4" w:space="0" w:color="auto"/>
              <w:left w:val="nil"/>
              <w:bottom w:val="single" w:sz="4" w:space="0" w:color="auto"/>
              <w:right w:val="single" w:sz="4" w:space="0" w:color="auto"/>
            </w:tcBorders>
            <w:shd w:val="clear" w:color="000000" w:fill="D9D9D9"/>
            <w:vAlign w:val="center"/>
            <w:hideMark/>
          </w:tcPr>
          <w:p w14:paraId="2E429E6B"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Sales</w:t>
            </w:r>
            <w:r w:rsidRPr="00D352B4">
              <w:rPr>
                <w:rFonts w:ascii="Calibri" w:eastAsia="Times New Roman" w:hAnsi="Calibri" w:cs="Calibri"/>
                <w:b/>
                <w:bCs/>
                <w:color w:val="000000"/>
                <w:sz w:val="14"/>
                <w:szCs w:val="14"/>
                <w:lang w:val="en-IN" w:eastAsia="en-IN"/>
              </w:rPr>
              <w:br/>
              <w:t>(Mn kVAH)</w:t>
            </w:r>
          </w:p>
        </w:tc>
        <w:tc>
          <w:tcPr>
            <w:tcW w:w="903" w:type="dxa"/>
            <w:tcBorders>
              <w:top w:val="single" w:sz="4" w:space="0" w:color="auto"/>
              <w:left w:val="nil"/>
              <w:bottom w:val="single" w:sz="4" w:space="0" w:color="auto"/>
              <w:right w:val="single" w:sz="4" w:space="0" w:color="auto"/>
            </w:tcBorders>
            <w:shd w:val="clear" w:color="000000" w:fill="D9D9D9"/>
            <w:vAlign w:val="center"/>
            <w:hideMark/>
          </w:tcPr>
          <w:p w14:paraId="4CC43E72"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Fixed Charges Units</w:t>
            </w:r>
          </w:p>
        </w:tc>
        <w:tc>
          <w:tcPr>
            <w:tcW w:w="1013" w:type="dxa"/>
            <w:tcBorders>
              <w:top w:val="single" w:sz="4" w:space="0" w:color="auto"/>
              <w:left w:val="nil"/>
              <w:bottom w:val="single" w:sz="4" w:space="0" w:color="auto"/>
              <w:right w:val="single" w:sz="4" w:space="0" w:color="auto"/>
            </w:tcBorders>
            <w:shd w:val="clear" w:color="000000" w:fill="D9D9D9"/>
            <w:vAlign w:val="center"/>
            <w:hideMark/>
          </w:tcPr>
          <w:p w14:paraId="1F9C7182"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Fixed Charge Rate</w:t>
            </w:r>
          </w:p>
        </w:tc>
        <w:tc>
          <w:tcPr>
            <w:tcW w:w="677" w:type="dxa"/>
            <w:tcBorders>
              <w:top w:val="single" w:sz="4" w:space="0" w:color="auto"/>
              <w:left w:val="nil"/>
              <w:bottom w:val="single" w:sz="4" w:space="0" w:color="auto"/>
              <w:right w:val="single" w:sz="4" w:space="0" w:color="auto"/>
            </w:tcBorders>
            <w:shd w:val="clear" w:color="000000" w:fill="D9D9D9"/>
            <w:vAlign w:val="center"/>
            <w:hideMark/>
          </w:tcPr>
          <w:p w14:paraId="60FBEB60"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Energy Charge Rate</w:t>
            </w:r>
          </w:p>
        </w:tc>
        <w:tc>
          <w:tcPr>
            <w:tcW w:w="782" w:type="dxa"/>
            <w:tcBorders>
              <w:top w:val="single" w:sz="4" w:space="0" w:color="auto"/>
              <w:left w:val="nil"/>
              <w:bottom w:val="single" w:sz="4" w:space="0" w:color="auto"/>
              <w:right w:val="single" w:sz="4" w:space="0" w:color="auto"/>
            </w:tcBorders>
            <w:shd w:val="clear" w:color="000000" w:fill="D9D9D9"/>
            <w:vAlign w:val="center"/>
            <w:hideMark/>
          </w:tcPr>
          <w:p w14:paraId="3B81A3BB"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Revenue from Variable Charge (Rs. Cr.)</w:t>
            </w:r>
          </w:p>
        </w:tc>
        <w:tc>
          <w:tcPr>
            <w:tcW w:w="782" w:type="dxa"/>
            <w:tcBorders>
              <w:top w:val="single" w:sz="4" w:space="0" w:color="auto"/>
              <w:left w:val="nil"/>
              <w:bottom w:val="single" w:sz="4" w:space="0" w:color="auto"/>
              <w:right w:val="single" w:sz="4" w:space="0" w:color="auto"/>
            </w:tcBorders>
            <w:shd w:val="clear" w:color="000000" w:fill="D9D9D9"/>
            <w:vAlign w:val="center"/>
            <w:hideMark/>
          </w:tcPr>
          <w:p w14:paraId="77731F50"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Revenue from Energy Charge</w:t>
            </w:r>
            <w:r w:rsidRPr="00D352B4">
              <w:rPr>
                <w:rFonts w:ascii="Calibri" w:eastAsia="Times New Roman" w:hAnsi="Calibri" w:cs="Calibri"/>
                <w:b/>
                <w:bCs/>
                <w:color w:val="000000"/>
                <w:sz w:val="14"/>
                <w:szCs w:val="14"/>
                <w:lang w:val="en-IN" w:eastAsia="en-IN"/>
              </w:rPr>
              <w:br/>
              <w:t>(incl FPPPA)</w:t>
            </w:r>
            <w:r w:rsidRPr="00D352B4">
              <w:rPr>
                <w:rFonts w:ascii="Calibri" w:eastAsia="Times New Roman" w:hAnsi="Calibri" w:cs="Calibri"/>
                <w:b/>
                <w:bCs/>
                <w:color w:val="000000"/>
                <w:sz w:val="14"/>
                <w:szCs w:val="14"/>
                <w:lang w:val="en-IN" w:eastAsia="en-IN"/>
              </w:rPr>
              <w:br/>
              <w:t xml:space="preserve"> (Rs. Cr.)</w:t>
            </w:r>
          </w:p>
        </w:tc>
        <w:tc>
          <w:tcPr>
            <w:tcW w:w="782" w:type="dxa"/>
            <w:tcBorders>
              <w:top w:val="single" w:sz="4" w:space="0" w:color="auto"/>
              <w:left w:val="nil"/>
              <w:bottom w:val="single" w:sz="4" w:space="0" w:color="auto"/>
              <w:right w:val="single" w:sz="4" w:space="0" w:color="auto"/>
            </w:tcBorders>
            <w:shd w:val="clear" w:color="000000" w:fill="D9D9D9"/>
            <w:vAlign w:val="center"/>
            <w:hideMark/>
          </w:tcPr>
          <w:p w14:paraId="16852CDC"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Revenue from Fixed/ Demand Charge</w:t>
            </w:r>
          </w:p>
        </w:tc>
        <w:tc>
          <w:tcPr>
            <w:tcW w:w="684" w:type="dxa"/>
            <w:tcBorders>
              <w:top w:val="single" w:sz="4" w:space="0" w:color="auto"/>
              <w:left w:val="nil"/>
              <w:bottom w:val="single" w:sz="4" w:space="0" w:color="auto"/>
              <w:right w:val="single" w:sz="4" w:space="0" w:color="auto"/>
            </w:tcBorders>
            <w:shd w:val="clear" w:color="000000" w:fill="D9D9D9"/>
            <w:vAlign w:val="center"/>
            <w:hideMark/>
          </w:tcPr>
          <w:p w14:paraId="0E16C3E0"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 xml:space="preserve">Load Factor Rebate </w:t>
            </w:r>
            <w:r w:rsidRPr="00D352B4">
              <w:rPr>
                <w:rFonts w:ascii="Calibri" w:eastAsia="Times New Roman" w:hAnsi="Calibri" w:cs="Calibri"/>
                <w:b/>
                <w:bCs/>
                <w:color w:val="000000"/>
                <w:sz w:val="14"/>
                <w:szCs w:val="14"/>
                <w:lang w:val="en-IN" w:eastAsia="en-IN"/>
              </w:rPr>
              <w:br/>
              <w:t>(Rs. Cr.)</w:t>
            </w:r>
          </w:p>
        </w:tc>
        <w:tc>
          <w:tcPr>
            <w:tcW w:w="925" w:type="dxa"/>
            <w:tcBorders>
              <w:top w:val="single" w:sz="4" w:space="0" w:color="auto"/>
              <w:left w:val="nil"/>
              <w:bottom w:val="single" w:sz="4" w:space="0" w:color="auto"/>
              <w:right w:val="single" w:sz="4" w:space="0" w:color="auto"/>
            </w:tcBorders>
            <w:shd w:val="clear" w:color="000000" w:fill="D9D9D9"/>
            <w:vAlign w:val="center"/>
            <w:hideMark/>
          </w:tcPr>
          <w:p w14:paraId="1A651496"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 xml:space="preserve">Wheeling Revenue </w:t>
            </w:r>
            <w:r w:rsidRPr="00D352B4">
              <w:rPr>
                <w:rFonts w:ascii="Calibri" w:eastAsia="Times New Roman" w:hAnsi="Calibri" w:cs="Calibri"/>
                <w:b/>
                <w:bCs/>
                <w:color w:val="000000"/>
                <w:sz w:val="14"/>
                <w:szCs w:val="14"/>
                <w:lang w:val="en-IN" w:eastAsia="en-IN"/>
              </w:rPr>
              <w:br/>
              <w:t>(Rs. Cr.)</w:t>
            </w:r>
          </w:p>
        </w:tc>
        <w:tc>
          <w:tcPr>
            <w:tcW w:w="574" w:type="dxa"/>
            <w:tcBorders>
              <w:top w:val="single" w:sz="4" w:space="0" w:color="auto"/>
              <w:left w:val="nil"/>
              <w:bottom w:val="single" w:sz="4" w:space="0" w:color="auto"/>
              <w:right w:val="single" w:sz="4" w:space="0" w:color="auto"/>
            </w:tcBorders>
            <w:shd w:val="clear" w:color="000000" w:fill="D9D9D9"/>
            <w:vAlign w:val="center"/>
            <w:hideMark/>
          </w:tcPr>
          <w:p w14:paraId="32D3786A"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LPC</w:t>
            </w:r>
            <w:r w:rsidRPr="00D352B4">
              <w:rPr>
                <w:rFonts w:ascii="Calibri" w:eastAsia="Times New Roman" w:hAnsi="Calibri" w:cs="Calibri"/>
                <w:b/>
                <w:bCs/>
                <w:color w:val="000000"/>
                <w:sz w:val="14"/>
                <w:szCs w:val="14"/>
                <w:lang w:val="en-IN" w:eastAsia="en-IN"/>
              </w:rPr>
              <w:br/>
              <w:t>(Rs. Cr.)</w:t>
            </w:r>
          </w:p>
        </w:tc>
        <w:tc>
          <w:tcPr>
            <w:tcW w:w="684" w:type="dxa"/>
            <w:tcBorders>
              <w:top w:val="single" w:sz="4" w:space="0" w:color="auto"/>
              <w:left w:val="nil"/>
              <w:bottom w:val="single" w:sz="4" w:space="0" w:color="auto"/>
              <w:right w:val="single" w:sz="4" w:space="0" w:color="auto"/>
            </w:tcBorders>
            <w:shd w:val="clear" w:color="000000" w:fill="D9D9D9"/>
            <w:vAlign w:val="center"/>
            <w:hideMark/>
          </w:tcPr>
          <w:p w14:paraId="75BF3DA4"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Sum of Early Rebate</w:t>
            </w:r>
          </w:p>
        </w:tc>
        <w:tc>
          <w:tcPr>
            <w:tcW w:w="684" w:type="dxa"/>
            <w:tcBorders>
              <w:top w:val="single" w:sz="4" w:space="0" w:color="auto"/>
              <w:left w:val="nil"/>
              <w:bottom w:val="single" w:sz="4" w:space="0" w:color="auto"/>
              <w:right w:val="single" w:sz="4" w:space="0" w:color="auto"/>
            </w:tcBorders>
            <w:shd w:val="clear" w:color="000000" w:fill="D9D9D9"/>
            <w:vAlign w:val="center"/>
            <w:hideMark/>
          </w:tcPr>
          <w:p w14:paraId="44ACB331" w14:textId="77777777"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Voltage rebate</w:t>
            </w:r>
          </w:p>
        </w:tc>
        <w:tc>
          <w:tcPr>
            <w:tcW w:w="782" w:type="dxa"/>
            <w:tcBorders>
              <w:top w:val="single" w:sz="4" w:space="0" w:color="auto"/>
              <w:left w:val="nil"/>
              <w:bottom w:val="single" w:sz="4" w:space="0" w:color="auto"/>
              <w:right w:val="single" w:sz="4" w:space="0" w:color="auto"/>
            </w:tcBorders>
            <w:shd w:val="clear" w:color="000000" w:fill="D9D9D9"/>
            <w:vAlign w:val="center"/>
            <w:hideMark/>
          </w:tcPr>
          <w:p w14:paraId="66DA5BC5" w14:textId="48C15556" w:rsidR="004D1B87" w:rsidRPr="00D352B4" w:rsidRDefault="004D1B87" w:rsidP="00D557FC">
            <w:pPr>
              <w:widowControl/>
              <w:autoSpaceDE/>
              <w:autoSpaceDN/>
              <w:jc w:val="center"/>
              <w:rPr>
                <w:rFonts w:ascii="Calibri" w:eastAsia="Times New Roman" w:hAnsi="Calibri" w:cs="Calibri"/>
                <w:b/>
                <w:bCs/>
                <w:color w:val="000000"/>
                <w:sz w:val="14"/>
                <w:szCs w:val="14"/>
                <w:lang w:val="en-IN" w:eastAsia="en-IN"/>
              </w:rPr>
            </w:pPr>
            <w:r w:rsidRPr="00D352B4">
              <w:rPr>
                <w:rFonts w:ascii="Calibri" w:eastAsia="Times New Roman" w:hAnsi="Calibri" w:cs="Calibri"/>
                <w:b/>
                <w:bCs/>
                <w:color w:val="000000"/>
                <w:sz w:val="14"/>
                <w:szCs w:val="14"/>
                <w:lang w:val="en-IN" w:eastAsia="en-IN"/>
              </w:rPr>
              <w:t>Total Revenue (</w:t>
            </w:r>
            <w:r w:rsidR="00663188" w:rsidRPr="00D352B4">
              <w:rPr>
                <w:rFonts w:ascii="Calibri" w:eastAsia="Times New Roman" w:hAnsi="Calibri" w:cs="Calibri"/>
                <w:b/>
                <w:bCs/>
                <w:color w:val="000000"/>
                <w:sz w:val="14"/>
                <w:szCs w:val="14"/>
                <w:lang w:val="en-IN" w:eastAsia="en-IN"/>
              </w:rPr>
              <w:t>Rs.Cr</w:t>
            </w:r>
            <w:r w:rsidRPr="00D352B4">
              <w:rPr>
                <w:rFonts w:ascii="Calibri" w:eastAsia="Times New Roman" w:hAnsi="Calibri" w:cs="Calibri"/>
                <w:b/>
                <w:bCs/>
                <w:color w:val="000000"/>
                <w:sz w:val="14"/>
                <w:szCs w:val="14"/>
                <w:lang w:val="en-IN" w:eastAsia="en-IN"/>
              </w:rPr>
              <w:t>)</w:t>
            </w:r>
          </w:p>
        </w:tc>
      </w:tr>
      <w:tr w:rsidR="004D1B87" w:rsidRPr="003B789C" w14:paraId="587CCC81" w14:textId="77777777" w:rsidTr="005413B9">
        <w:trPr>
          <w:trHeight w:val="143"/>
        </w:trPr>
        <w:tc>
          <w:tcPr>
            <w:tcW w:w="1023" w:type="dxa"/>
            <w:tcBorders>
              <w:top w:val="single" w:sz="4" w:space="0" w:color="auto"/>
              <w:left w:val="single" w:sz="4" w:space="0" w:color="auto"/>
              <w:bottom w:val="single" w:sz="4" w:space="0" w:color="auto"/>
              <w:right w:val="single" w:sz="4" w:space="0" w:color="auto"/>
            </w:tcBorders>
            <w:vAlign w:val="center"/>
            <w:hideMark/>
          </w:tcPr>
          <w:p w14:paraId="212F86F4" w14:textId="77777777" w:rsidR="004D1B87" w:rsidRPr="00956BA4" w:rsidRDefault="004D1B87" w:rsidP="003B789C">
            <w:pPr>
              <w:widowControl/>
              <w:autoSpaceDE/>
              <w:autoSpaceDN/>
              <w:jc w:val="both"/>
              <w:rPr>
                <w:rFonts w:asciiTheme="minorHAnsi" w:eastAsia="Times New Roman" w:hAnsiTheme="minorHAnsi" w:cstheme="minorHAnsi"/>
                <w:b/>
                <w:bCs/>
                <w:color w:val="000000"/>
                <w:sz w:val="16"/>
                <w:szCs w:val="16"/>
                <w:lang w:val="en-IN" w:eastAsia="en-IN"/>
              </w:rPr>
            </w:pPr>
            <w:r w:rsidRPr="00956BA4">
              <w:rPr>
                <w:rFonts w:asciiTheme="minorHAnsi" w:eastAsia="Times New Roman" w:hAnsiTheme="minorHAnsi" w:cstheme="minorHAnsi"/>
                <w:b/>
                <w:bCs/>
                <w:color w:val="000000"/>
                <w:sz w:val="16"/>
                <w:szCs w:val="16"/>
                <w:lang w:val="en-IN" w:eastAsia="en-IN"/>
              </w:rPr>
              <w:t>Domestic Services</w:t>
            </w:r>
          </w:p>
        </w:tc>
        <w:tc>
          <w:tcPr>
            <w:tcW w:w="879" w:type="dxa"/>
            <w:tcBorders>
              <w:top w:val="single" w:sz="4" w:space="0" w:color="auto"/>
              <w:left w:val="nil"/>
              <w:bottom w:val="single" w:sz="4" w:space="0" w:color="auto"/>
              <w:right w:val="single" w:sz="4" w:space="0" w:color="auto"/>
            </w:tcBorders>
            <w:vAlign w:val="center"/>
            <w:hideMark/>
          </w:tcPr>
          <w:p w14:paraId="3758FD82"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43,512</w:t>
            </w:r>
          </w:p>
        </w:tc>
        <w:tc>
          <w:tcPr>
            <w:tcW w:w="902" w:type="dxa"/>
            <w:tcBorders>
              <w:top w:val="single" w:sz="4" w:space="0" w:color="auto"/>
              <w:left w:val="nil"/>
              <w:bottom w:val="single" w:sz="4" w:space="0" w:color="auto"/>
              <w:right w:val="single" w:sz="4" w:space="0" w:color="auto"/>
            </w:tcBorders>
            <w:vAlign w:val="center"/>
            <w:hideMark/>
          </w:tcPr>
          <w:p w14:paraId="6C0226E9"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2,34,355</w:t>
            </w:r>
          </w:p>
        </w:tc>
        <w:tc>
          <w:tcPr>
            <w:tcW w:w="902" w:type="dxa"/>
            <w:tcBorders>
              <w:top w:val="single" w:sz="4" w:space="0" w:color="auto"/>
              <w:left w:val="nil"/>
              <w:bottom w:val="single" w:sz="4" w:space="0" w:color="auto"/>
              <w:right w:val="single" w:sz="4" w:space="0" w:color="auto"/>
            </w:tcBorders>
            <w:vAlign w:val="center"/>
            <w:hideMark/>
          </w:tcPr>
          <w:p w14:paraId="299BABD0"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KW</w:t>
            </w:r>
          </w:p>
        </w:tc>
        <w:tc>
          <w:tcPr>
            <w:tcW w:w="958" w:type="dxa"/>
            <w:tcBorders>
              <w:top w:val="single" w:sz="4" w:space="0" w:color="auto"/>
              <w:left w:val="nil"/>
              <w:bottom w:val="single" w:sz="4" w:space="0" w:color="auto"/>
              <w:right w:val="single" w:sz="4" w:space="0" w:color="auto"/>
            </w:tcBorders>
            <w:vAlign w:val="center"/>
            <w:hideMark/>
          </w:tcPr>
          <w:p w14:paraId="2B9ECB26"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2,75,711.41</w:t>
            </w:r>
          </w:p>
        </w:tc>
        <w:tc>
          <w:tcPr>
            <w:tcW w:w="773" w:type="dxa"/>
            <w:tcBorders>
              <w:top w:val="single" w:sz="4" w:space="0" w:color="auto"/>
              <w:left w:val="nil"/>
              <w:bottom w:val="single" w:sz="4" w:space="0" w:color="auto"/>
              <w:right w:val="single" w:sz="4" w:space="0" w:color="auto"/>
            </w:tcBorders>
            <w:vAlign w:val="center"/>
            <w:hideMark/>
          </w:tcPr>
          <w:p w14:paraId="05E44674"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198.51</w:t>
            </w:r>
          </w:p>
        </w:tc>
        <w:tc>
          <w:tcPr>
            <w:tcW w:w="773" w:type="dxa"/>
            <w:tcBorders>
              <w:top w:val="single" w:sz="4" w:space="0" w:color="auto"/>
              <w:left w:val="nil"/>
              <w:bottom w:val="single" w:sz="4" w:space="0" w:color="auto"/>
              <w:right w:val="single" w:sz="4" w:space="0" w:color="auto"/>
            </w:tcBorders>
            <w:vAlign w:val="center"/>
            <w:hideMark/>
          </w:tcPr>
          <w:p w14:paraId="216F74DC"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903" w:type="dxa"/>
            <w:tcBorders>
              <w:top w:val="single" w:sz="4" w:space="0" w:color="auto"/>
              <w:left w:val="nil"/>
              <w:bottom w:val="single" w:sz="4" w:space="0" w:color="auto"/>
              <w:right w:val="single" w:sz="4" w:space="0" w:color="auto"/>
            </w:tcBorders>
            <w:vAlign w:val="center"/>
            <w:hideMark/>
          </w:tcPr>
          <w:p w14:paraId="4BE2CF8C"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Rs./Conn/month</w:t>
            </w:r>
          </w:p>
        </w:tc>
        <w:tc>
          <w:tcPr>
            <w:tcW w:w="1013" w:type="dxa"/>
            <w:tcBorders>
              <w:top w:val="single" w:sz="4" w:space="0" w:color="auto"/>
              <w:left w:val="nil"/>
              <w:bottom w:val="single" w:sz="4" w:space="0" w:color="auto"/>
              <w:right w:val="single" w:sz="4" w:space="0" w:color="auto"/>
            </w:tcBorders>
            <w:vAlign w:val="center"/>
            <w:hideMark/>
          </w:tcPr>
          <w:p w14:paraId="57410D77"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34.00</w:t>
            </w:r>
          </w:p>
        </w:tc>
        <w:tc>
          <w:tcPr>
            <w:tcW w:w="677" w:type="dxa"/>
            <w:tcBorders>
              <w:top w:val="single" w:sz="4" w:space="0" w:color="auto"/>
              <w:left w:val="nil"/>
              <w:bottom w:val="single" w:sz="4" w:space="0" w:color="auto"/>
              <w:right w:val="single" w:sz="4" w:space="0" w:color="auto"/>
            </w:tcBorders>
            <w:vAlign w:val="center"/>
            <w:hideMark/>
          </w:tcPr>
          <w:p w14:paraId="434D98FF"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3.10</w:t>
            </w:r>
          </w:p>
        </w:tc>
        <w:tc>
          <w:tcPr>
            <w:tcW w:w="782" w:type="dxa"/>
            <w:tcBorders>
              <w:top w:val="single" w:sz="4" w:space="0" w:color="auto"/>
              <w:left w:val="nil"/>
              <w:bottom w:val="single" w:sz="4" w:space="0" w:color="auto"/>
              <w:right w:val="single" w:sz="4" w:space="0" w:color="auto"/>
            </w:tcBorders>
            <w:vAlign w:val="center"/>
            <w:hideMark/>
          </w:tcPr>
          <w:p w14:paraId="12F359DD"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95.61</w:t>
            </w:r>
          </w:p>
        </w:tc>
        <w:tc>
          <w:tcPr>
            <w:tcW w:w="782" w:type="dxa"/>
            <w:tcBorders>
              <w:top w:val="single" w:sz="4" w:space="0" w:color="auto"/>
              <w:left w:val="nil"/>
              <w:bottom w:val="single" w:sz="4" w:space="0" w:color="auto"/>
              <w:right w:val="single" w:sz="4" w:space="0" w:color="auto"/>
            </w:tcBorders>
            <w:vAlign w:val="center"/>
            <w:hideMark/>
          </w:tcPr>
          <w:p w14:paraId="1CCB23FE"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95.61</w:t>
            </w:r>
          </w:p>
        </w:tc>
        <w:tc>
          <w:tcPr>
            <w:tcW w:w="782" w:type="dxa"/>
            <w:tcBorders>
              <w:top w:val="single" w:sz="4" w:space="0" w:color="auto"/>
              <w:left w:val="nil"/>
              <w:bottom w:val="single" w:sz="4" w:space="0" w:color="auto"/>
              <w:right w:val="single" w:sz="4" w:space="0" w:color="auto"/>
            </w:tcBorders>
            <w:vAlign w:val="center"/>
            <w:hideMark/>
          </w:tcPr>
          <w:p w14:paraId="38307D4C" w14:textId="653D0174"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3.24</w:t>
            </w:r>
          </w:p>
        </w:tc>
        <w:tc>
          <w:tcPr>
            <w:tcW w:w="684" w:type="dxa"/>
            <w:tcBorders>
              <w:top w:val="single" w:sz="4" w:space="0" w:color="auto"/>
              <w:left w:val="nil"/>
              <w:bottom w:val="single" w:sz="4" w:space="0" w:color="auto"/>
              <w:right w:val="single" w:sz="4" w:space="0" w:color="auto"/>
            </w:tcBorders>
            <w:vAlign w:val="center"/>
            <w:hideMark/>
          </w:tcPr>
          <w:p w14:paraId="3743A507" w14:textId="39C32DA3"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w:t>
            </w:r>
          </w:p>
        </w:tc>
        <w:tc>
          <w:tcPr>
            <w:tcW w:w="925" w:type="dxa"/>
            <w:tcBorders>
              <w:top w:val="single" w:sz="4" w:space="0" w:color="auto"/>
              <w:left w:val="nil"/>
              <w:bottom w:val="single" w:sz="4" w:space="0" w:color="auto"/>
              <w:right w:val="single" w:sz="4" w:space="0" w:color="auto"/>
            </w:tcBorders>
            <w:vAlign w:val="center"/>
            <w:hideMark/>
          </w:tcPr>
          <w:p w14:paraId="391EBDE8"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574" w:type="dxa"/>
            <w:tcBorders>
              <w:top w:val="single" w:sz="4" w:space="0" w:color="auto"/>
              <w:left w:val="nil"/>
              <w:bottom w:val="single" w:sz="4" w:space="0" w:color="auto"/>
              <w:right w:val="single" w:sz="4" w:space="0" w:color="auto"/>
            </w:tcBorders>
            <w:vAlign w:val="center"/>
            <w:hideMark/>
          </w:tcPr>
          <w:p w14:paraId="6B68483E" w14:textId="05DA47EB"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0.79</w:t>
            </w:r>
          </w:p>
        </w:tc>
        <w:tc>
          <w:tcPr>
            <w:tcW w:w="684" w:type="dxa"/>
            <w:tcBorders>
              <w:top w:val="single" w:sz="4" w:space="0" w:color="auto"/>
              <w:left w:val="nil"/>
              <w:bottom w:val="single" w:sz="4" w:space="0" w:color="auto"/>
              <w:right w:val="single" w:sz="4" w:space="0" w:color="auto"/>
            </w:tcBorders>
            <w:noWrap/>
            <w:vAlign w:val="center"/>
            <w:hideMark/>
          </w:tcPr>
          <w:p w14:paraId="1AA85FFF" w14:textId="4DF63055"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-0.66</w:t>
            </w:r>
          </w:p>
        </w:tc>
        <w:tc>
          <w:tcPr>
            <w:tcW w:w="684" w:type="dxa"/>
            <w:tcBorders>
              <w:top w:val="single" w:sz="4" w:space="0" w:color="auto"/>
              <w:left w:val="nil"/>
              <w:bottom w:val="single" w:sz="4" w:space="0" w:color="auto"/>
              <w:right w:val="single" w:sz="4" w:space="0" w:color="auto"/>
            </w:tcBorders>
            <w:noWrap/>
            <w:vAlign w:val="center"/>
            <w:hideMark/>
          </w:tcPr>
          <w:p w14:paraId="48777BA6"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782" w:type="dxa"/>
            <w:tcBorders>
              <w:top w:val="single" w:sz="4" w:space="0" w:color="auto"/>
              <w:left w:val="nil"/>
              <w:bottom w:val="single" w:sz="4" w:space="0" w:color="auto"/>
              <w:right w:val="single" w:sz="4" w:space="0" w:color="auto"/>
            </w:tcBorders>
            <w:noWrap/>
            <w:vAlign w:val="center"/>
            <w:hideMark/>
          </w:tcPr>
          <w:p w14:paraId="7226E06E" w14:textId="0AFA29E9"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98.97</w:t>
            </w:r>
          </w:p>
        </w:tc>
      </w:tr>
      <w:tr w:rsidR="004D1B87" w:rsidRPr="003B789C" w14:paraId="59510FBE" w14:textId="77777777" w:rsidTr="005413B9">
        <w:trPr>
          <w:trHeight w:val="143"/>
        </w:trPr>
        <w:tc>
          <w:tcPr>
            <w:tcW w:w="1023" w:type="dxa"/>
            <w:tcBorders>
              <w:top w:val="single" w:sz="4" w:space="0" w:color="auto"/>
              <w:left w:val="single" w:sz="4" w:space="0" w:color="auto"/>
              <w:bottom w:val="single" w:sz="4" w:space="0" w:color="auto"/>
              <w:right w:val="single" w:sz="4" w:space="0" w:color="auto"/>
            </w:tcBorders>
            <w:vAlign w:val="center"/>
            <w:hideMark/>
          </w:tcPr>
          <w:p w14:paraId="46BE441C" w14:textId="77777777" w:rsidR="004D1B87" w:rsidRPr="00956BA4" w:rsidRDefault="004D1B87" w:rsidP="003B789C">
            <w:pPr>
              <w:widowControl/>
              <w:autoSpaceDE/>
              <w:autoSpaceDN/>
              <w:jc w:val="both"/>
              <w:rPr>
                <w:rFonts w:asciiTheme="minorHAnsi" w:eastAsia="Times New Roman" w:hAnsiTheme="minorHAnsi" w:cstheme="minorHAnsi"/>
                <w:b/>
                <w:bCs/>
                <w:color w:val="000000"/>
                <w:sz w:val="16"/>
                <w:szCs w:val="16"/>
                <w:lang w:val="en-IN" w:eastAsia="en-IN"/>
              </w:rPr>
            </w:pPr>
            <w:r w:rsidRPr="00956BA4">
              <w:rPr>
                <w:rFonts w:asciiTheme="minorHAnsi" w:eastAsia="Times New Roman" w:hAnsiTheme="minorHAnsi" w:cstheme="minorHAnsi"/>
                <w:b/>
                <w:bCs/>
                <w:color w:val="000000"/>
                <w:sz w:val="16"/>
                <w:szCs w:val="16"/>
                <w:lang w:val="en-IN" w:eastAsia="en-IN"/>
              </w:rPr>
              <w:t>Domestic Services - HT</w:t>
            </w:r>
          </w:p>
        </w:tc>
        <w:tc>
          <w:tcPr>
            <w:tcW w:w="879" w:type="dxa"/>
            <w:tcBorders>
              <w:top w:val="single" w:sz="4" w:space="0" w:color="auto"/>
              <w:left w:val="nil"/>
              <w:bottom w:val="single" w:sz="4" w:space="0" w:color="auto"/>
              <w:right w:val="single" w:sz="4" w:space="0" w:color="auto"/>
            </w:tcBorders>
            <w:vAlign w:val="center"/>
            <w:hideMark/>
          </w:tcPr>
          <w:p w14:paraId="0C47B872"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149</w:t>
            </w:r>
          </w:p>
        </w:tc>
        <w:tc>
          <w:tcPr>
            <w:tcW w:w="902" w:type="dxa"/>
            <w:tcBorders>
              <w:top w:val="single" w:sz="4" w:space="0" w:color="auto"/>
              <w:left w:val="nil"/>
              <w:bottom w:val="single" w:sz="4" w:space="0" w:color="auto"/>
              <w:right w:val="single" w:sz="4" w:space="0" w:color="auto"/>
            </w:tcBorders>
            <w:vAlign w:val="center"/>
            <w:hideMark/>
          </w:tcPr>
          <w:p w14:paraId="367BB1D3"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63,173</w:t>
            </w:r>
          </w:p>
        </w:tc>
        <w:tc>
          <w:tcPr>
            <w:tcW w:w="902" w:type="dxa"/>
            <w:tcBorders>
              <w:top w:val="single" w:sz="4" w:space="0" w:color="auto"/>
              <w:left w:val="nil"/>
              <w:bottom w:val="single" w:sz="4" w:space="0" w:color="auto"/>
              <w:right w:val="single" w:sz="4" w:space="0" w:color="auto"/>
            </w:tcBorders>
            <w:vAlign w:val="center"/>
            <w:hideMark/>
          </w:tcPr>
          <w:p w14:paraId="4261BF46"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KVA</w:t>
            </w:r>
          </w:p>
        </w:tc>
        <w:tc>
          <w:tcPr>
            <w:tcW w:w="958" w:type="dxa"/>
            <w:tcBorders>
              <w:top w:val="single" w:sz="4" w:space="0" w:color="auto"/>
              <w:left w:val="nil"/>
              <w:bottom w:val="single" w:sz="4" w:space="0" w:color="auto"/>
              <w:right w:val="single" w:sz="4" w:space="0" w:color="auto"/>
            </w:tcBorders>
            <w:vAlign w:val="center"/>
            <w:hideMark/>
          </w:tcPr>
          <w:p w14:paraId="31944DE1"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63,173.03</w:t>
            </w:r>
          </w:p>
        </w:tc>
        <w:tc>
          <w:tcPr>
            <w:tcW w:w="773" w:type="dxa"/>
            <w:tcBorders>
              <w:top w:val="single" w:sz="4" w:space="0" w:color="auto"/>
              <w:left w:val="nil"/>
              <w:bottom w:val="single" w:sz="4" w:space="0" w:color="auto"/>
              <w:right w:val="single" w:sz="4" w:space="0" w:color="auto"/>
            </w:tcBorders>
            <w:vAlign w:val="center"/>
            <w:hideMark/>
          </w:tcPr>
          <w:p w14:paraId="217C863C"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74.20</w:t>
            </w:r>
          </w:p>
        </w:tc>
        <w:tc>
          <w:tcPr>
            <w:tcW w:w="773" w:type="dxa"/>
            <w:tcBorders>
              <w:top w:val="single" w:sz="4" w:space="0" w:color="auto"/>
              <w:left w:val="nil"/>
              <w:bottom w:val="single" w:sz="4" w:space="0" w:color="auto"/>
              <w:right w:val="single" w:sz="4" w:space="0" w:color="auto"/>
            </w:tcBorders>
            <w:vAlign w:val="center"/>
            <w:hideMark/>
          </w:tcPr>
          <w:p w14:paraId="413668F0"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77.29</w:t>
            </w:r>
          </w:p>
        </w:tc>
        <w:tc>
          <w:tcPr>
            <w:tcW w:w="903" w:type="dxa"/>
            <w:tcBorders>
              <w:top w:val="single" w:sz="4" w:space="0" w:color="auto"/>
              <w:left w:val="nil"/>
              <w:bottom w:val="single" w:sz="4" w:space="0" w:color="auto"/>
              <w:right w:val="single" w:sz="4" w:space="0" w:color="auto"/>
            </w:tcBorders>
            <w:vAlign w:val="center"/>
            <w:hideMark/>
          </w:tcPr>
          <w:p w14:paraId="5F64A16B"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Rs./kVA/month</w:t>
            </w:r>
          </w:p>
        </w:tc>
        <w:tc>
          <w:tcPr>
            <w:tcW w:w="1013" w:type="dxa"/>
            <w:tcBorders>
              <w:top w:val="single" w:sz="4" w:space="0" w:color="auto"/>
              <w:left w:val="nil"/>
              <w:bottom w:val="single" w:sz="4" w:space="0" w:color="auto"/>
              <w:right w:val="single" w:sz="4" w:space="0" w:color="auto"/>
            </w:tcBorders>
            <w:vAlign w:val="center"/>
            <w:hideMark/>
          </w:tcPr>
          <w:p w14:paraId="329164BB"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95.00</w:t>
            </w:r>
          </w:p>
        </w:tc>
        <w:tc>
          <w:tcPr>
            <w:tcW w:w="677" w:type="dxa"/>
            <w:tcBorders>
              <w:top w:val="single" w:sz="4" w:space="0" w:color="auto"/>
              <w:left w:val="nil"/>
              <w:bottom w:val="single" w:sz="4" w:space="0" w:color="auto"/>
              <w:right w:val="single" w:sz="4" w:space="0" w:color="auto"/>
            </w:tcBorders>
            <w:vAlign w:val="center"/>
            <w:hideMark/>
          </w:tcPr>
          <w:p w14:paraId="30D9C773"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5.25</w:t>
            </w:r>
          </w:p>
        </w:tc>
        <w:tc>
          <w:tcPr>
            <w:tcW w:w="782" w:type="dxa"/>
            <w:tcBorders>
              <w:top w:val="single" w:sz="4" w:space="0" w:color="auto"/>
              <w:left w:val="nil"/>
              <w:bottom w:val="single" w:sz="4" w:space="0" w:color="auto"/>
              <w:right w:val="single" w:sz="4" w:space="0" w:color="auto"/>
            </w:tcBorders>
            <w:vAlign w:val="center"/>
            <w:hideMark/>
          </w:tcPr>
          <w:p w14:paraId="2DC547BE"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40.58</w:t>
            </w:r>
          </w:p>
        </w:tc>
        <w:tc>
          <w:tcPr>
            <w:tcW w:w="782" w:type="dxa"/>
            <w:tcBorders>
              <w:top w:val="single" w:sz="4" w:space="0" w:color="auto"/>
              <w:left w:val="nil"/>
              <w:bottom w:val="single" w:sz="4" w:space="0" w:color="auto"/>
              <w:right w:val="single" w:sz="4" w:space="0" w:color="auto"/>
            </w:tcBorders>
            <w:vAlign w:val="center"/>
            <w:hideMark/>
          </w:tcPr>
          <w:p w14:paraId="045E0A03"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40.58</w:t>
            </w:r>
          </w:p>
        </w:tc>
        <w:tc>
          <w:tcPr>
            <w:tcW w:w="782" w:type="dxa"/>
            <w:tcBorders>
              <w:top w:val="single" w:sz="4" w:space="0" w:color="auto"/>
              <w:left w:val="nil"/>
              <w:bottom w:val="single" w:sz="4" w:space="0" w:color="auto"/>
              <w:right w:val="single" w:sz="4" w:space="0" w:color="auto"/>
            </w:tcBorders>
            <w:vAlign w:val="center"/>
            <w:hideMark/>
          </w:tcPr>
          <w:p w14:paraId="26B2BB3B" w14:textId="73FC7CDC"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6.28</w:t>
            </w:r>
          </w:p>
        </w:tc>
        <w:tc>
          <w:tcPr>
            <w:tcW w:w="684" w:type="dxa"/>
            <w:tcBorders>
              <w:top w:val="single" w:sz="4" w:space="0" w:color="auto"/>
              <w:left w:val="nil"/>
              <w:bottom w:val="single" w:sz="4" w:space="0" w:color="auto"/>
              <w:right w:val="single" w:sz="4" w:space="0" w:color="auto"/>
            </w:tcBorders>
            <w:vAlign w:val="center"/>
            <w:hideMark/>
          </w:tcPr>
          <w:p w14:paraId="31C58B5E" w14:textId="49445E0C"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w:t>
            </w:r>
          </w:p>
        </w:tc>
        <w:tc>
          <w:tcPr>
            <w:tcW w:w="925" w:type="dxa"/>
            <w:tcBorders>
              <w:top w:val="single" w:sz="4" w:space="0" w:color="auto"/>
              <w:left w:val="nil"/>
              <w:bottom w:val="single" w:sz="4" w:space="0" w:color="auto"/>
              <w:right w:val="single" w:sz="4" w:space="0" w:color="auto"/>
            </w:tcBorders>
            <w:vAlign w:val="center"/>
            <w:hideMark/>
          </w:tcPr>
          <w:p w14:paraId="02807330"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574" w:type="dxa"/>
            <w:tcBorders>
              <w:top w:val="single" w:sz="4" w:space="0" w:color="auto"/>
              <w:left w:val="nil"/>
              <w:bottom w:val="single" w:sz="4" w:space="0" w:color="auto"/>
              <w:right w:val="single" w:sz="4" w:space="0" w:color="auto"/>
            </w:tcBorders>
            <w:vAlign w:val="center"/>
            <w:hideMark/>
          </w:tcPr>
          <w:p w14:paraId="14CFAA58" w14:textId="3C61063F"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0.07</w:t>
            </w:r>
          </w:p>
        </w:tc>
        <w:tc>
          <w:tcPr>
            <w:tcW w:w="684" w:type="dxa"/>
            <w:tcBorders>
              <w:top w:val="single" w:sz="4" w:space="0" w:color="auto"/>
              <w:left w:val="nil"/>
              <w:bottom w:val="single" w:sz="4" w:space="0" w:color="auto"/>
              <w:right w:val="single" w:sz="4" w:space="0" w:color="auto"/>
            </w:tcBorders>
            <w:noWrap/>
            <w:vAlign w:val="center"/>
            <w:hideMark/>
          </w:tcPr>
          <w:p w14:paraId="7DC6A465" w14:textId="42C5812B"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-0.37</w:t>
            </w:r>
          </w:p>
        </w:tc>
        <w:tc>
          <w:tcPr>
            <w:tcW w:w="684" w:type="dxa"/>
            <w:tcBorders>
              <w:top w:val="single" w:sz="4" w:space="0" w:color="auto"/>
              <w:left w:val="nil"/>
              <w:bottom w:val="single" w:sz="4" w:space="0" w:color="auto"/>
              <w:right w:val="single" w:sz="4" w:space="0" w:color="auto"/>
            </w:tcBorders>
            <w:noWrap/>
            <w:vAlign w:val="center"/>
            <w:hideMark/>
          </w:tcPr>
          <w:p w14:paraId="489DB0E6"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782" w:type="dxa"/>
            <w:tcBorders>
              <w:top w:val="single" w:sz="4" w:space="0" w:color="auto"/>
              <w:left w:val="nil"/>
              <w:bottom w:val="single" w:sz="4" w:space="0" w:color="auto"/>
              <w:right w:val="single" w:sz="4" w:space="0" w:color="auto"/>
            </w:tcBorders>
            <w:noWrap/>
            <w:vAlign w:val="center"/>
            <w:hideMark/>
          </w:tcPr>
          <w:p w14:paraId="418D004B" w14:textId="49C8D19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46.56</w:t>
            </w:r>
          </w:p>
        </w:tc>
      </w:tr>
      <w:tr w:rsidR="004D1B87" w:rsidRPr="003B789C" w14:paraId="6C76579F" w14:textId="77777777" w:rsidTr="005413B9">
        <w:trPr>
          <w:trHeight w:val="143"/>
        </w:trPr>
        <w:tc>
          <w:tcPr>
            <w:tcW w:w="1023" w:type="dxa"/>
            <w:tcBorders>
              <w:top w:val="single" w:sz="4" w:space="0" w:color="auto"/>
              <w:left w:val="single" w:sz="4" w:space="0" w:color="auto"/>
              <w:bottom w:val="single" w:sz="4" w:space="0" w:color="auto"/>
              <w:right w:val="single" w:sz="4" w:space="0" w:color="auto"/>
            </w:tcBorders>
            <w:vAlign w:val="center"/>
            <w:hideMark/>
          </w:tcPr>
          <w:p w14:paraId="15D5C557" w14:textId="77D70FDE" w:rsidR="004D1B87" w:rsidRPr="00956BA4" w:rsidRDefault="004D1B87" w:rsidP="003B789C">
            <w:pPr>
              <w:widowControl/>
              <w:autoSpaceDE/>
              <w:autoSpaceDN/>
              <w:jc w:val="both"/>
              <w:rPr>
                <w:rFonts w:asciiTheme="minorHAnsi" w:eastAsia="Times New Roman" w:hAnsiTheme="minorHAnsi" w:cstheme="minorHAnsi"/>
                <w:b/>
                <w:bCs/>
                <w:color w:val="000000"/>
                <w:sz w:val="16"/>
                <w:szCs w:val="16"/>
                <w:lang w:val="en-IN" w:eastAsia="en-IN"/>
              </w:rPr>
            </w:pPr>
            <w:r w:rsidRPr="00956BA4">
              <w:rPr>
                <w:rFonts w:asciiTheme="minorHAnsi" w:eastAsia="Times New Roman" w:hAnsiTheme="minorHAnsi" w:cstheme="minorHAnsi"/>
                <w:b/>
                <w:bCs/>
                <w:color w:val="000000"/>
                <w:sz w:val="16"/>
                <w:szCs w:val="16"/>
                <w:lang w:val="en-IN" w:eastAsia="en-IN"/>
              </w:rPr>
              <w:t>Commercial Services (</w:t>
            </w:r>
            <w:r w:rsidR="00663188" w:rsidRPr="00956BA4">
              <w:rPr>
                <w:rFonts w:asciiTheme="minorHAnsi" w:eastAsia="Times New Roman" w:hAnsiTheme="minorHAnsi" w:cstheme="minorHAnsi"/>
                <w:b/>
                <w:bCs/>
                <w:color w:val="000000"/>
                <w:sz w:val="16"/>
                <w:szCs w:val="16"/>
                <w:lang w:val="en-IN" w:eastAsia="en-IN"/>
              </w:rPr>
              <w:t>Non-Domestic</w:t>
            </w:r>
            <w:r w:rsidRPr="00956BA4">
              <w:rPr>
                <w:rFonts w:asciiTheme="minorHAnsi" w:eastAsia="Times New Roman" w:hAnsiTheme="minorHAnsi" w:cstheme="minorHAnsi"/>
                <w:b/>
                <w:bCs/>
                <w:color w:val="000000"/>
                <w:sz w:val="16"/>
                <w:szCs w:val="16"/>
                <w:lang w:val="en-IN" w:eastAsia="en-IN"/>
              </w:rPr>
              <w:t>)</w:t>
            </w:r>
          </w:p>
        </w:tc>
        <w:tc>
          <w:tcPr>
            <w:tcW w:w="879" w:type="dxa"/>
            <w:tcBorders>
              <w:top w:val="single" w:sz="4" w:space="0" w:color="auto"/>
              <w:left w:val="nil"/>
              <w:bottom w:val="single" w:sz="4" w:space="0" w:color="auto"/>
              <w:right w:val="single" w:sz="4" w:space="0" w:color="auto"/>
            </w:tcBorders>
            <w:vAlign w:val="center"/>
            <w:hideMark/>
          </w:tcPr>
          <w:p w14:paraId="450061DD"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11,591</w:t>
            </w:r>
          </w:p>
        </w:tc>
        <w:tc>
          <w:tcPr>
            <w:tcW w:w="902" w:type="dxa"/>
            <w:tcBorders>
              <w:top w:val="single" w:sz="4" w:space="0" w:color="auto"/>
              <w:left w:val="nil"/>
              <w:bottom w:val="single" w:sz="4" w:space="0" w:color="auto"/>
              <w:right w:val="single" w:sz="4" w:space="0" w:color="auto"/>
            </w:tcBorders>
            <w:vAlign w:val="center"/>
            <w:hideMark/>
          </w:tcPr>
          <w:p w14:paraId="3AB72B29"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81,272</w:t>
            </w:r>
          </w:p>
        </w:tc>
        <w:tc>
          <w:tcPr>
            <w:tcW w:w="902" w:type="dxa"/>
            <w:tcBorders>
              <w:top w:val="single" w:sz="4" w:space="0" w:color="auto"/>
              <w:left w:val="nil"/>
              <w:bottom w:val="single" w:sz="4" w:space="0" w:color="auto"/>
              <w:right w:val="single" w:sz="4" w:space="0" w:color="auto"/>
            </w:tcBorders>
            <w:vAlign w:val="center"/>
            <w:hideMark/>
          </w:tcPr>
          <w:p w14:paraId="1FFF8F80"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KW</w:t>
            </w:r>
          </w:p>
        </w:tc>
        <w:tc>
          <w:tcPr>
            <w:tcW w:w="958" w:type="dxa"/>
            <w:tcBorders>
              <w:top w:val="single" w:sz="4" w:space="0" w:color="auto"/>
              <w:left w:val="nil"/>
              <w:bottom w:val="single" w:sz="4" w:space="0" w:color="auto"/>
              <w:right w:val="single" w:sz="4" w:space="0" w:color="auto"/>
            </w:tcBorders>
            <w:vAlign w:val="center"/>
            <w:hideMark/>
          </w:tcPr>
          <w:p w14:paraId="2FFC9A42"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95,614.44</w:t>
            </w:r>
          </w:p>
        </w:tc>
        <w:tc>
          <w:tcPr>
            <w:tcW w:w="773" w:type="dxa"/>
            <w:tcBorders>
              <w:top w:val="single" w:sz="4" w:space="0" w:color="auto"/>
              <w:left w:val="nil"/>
              <w:bottom w:val="single" w:sz="4" w:space="0" w:color="auto"/>
              <w:right w:val="single" w:sz="4" w:space="0" w:color="auto"/>
            </w:tcBorders>
            <w:vAlign w:val="center"/>
            <w:hideMark/>
          </w:tcPr>
          <w:p w14:paraId="08B6A9C0"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91.55</w:t>
            </w:r>
          </w:p>
        </w:tc>
        <w:tc>
          <w:tcPr>
            <w:tcW w:w="773" w:type="dxa"/>
            <w:tcBorders>
              <w:top w:val="single" w:sz="4" w:space="0" w:color="auto"/>
              <w:left w:val="nil"/>
              <w:bottom w:val="single" w:sz="4" w:space="0" w:color="auto"/>
              <w:right w:val="single" w:sz="4" w:space="0" w:color="auto"/>
            </w:tcBorders>
            <w:vAlign w:val="center"/>
            <w:hideMark/>
          </w:tcPr>
          <w:p w14:paraId="629AE112"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903" w:type="dxa"/>
            <w:tcBorders>
              <w:top w:val="single" w:sz="4" w:space="0" w:color="auto"/>
              <w:left w:val="nil"/>
              <w:bottom w:val="single" w:sz="4" w:space="0" w:color="auto"/>
              <w:right w:val="single" w:sz="4" w:space="0" w:color="auto"/>
            </w:tcBorders>
            <w:vAlign w:val="center"/>
            <w:hideMark/>
          </w:tcPr>
          <w:p w14:paraId="6AB963D3"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Rs./kW/month</w:t>
            </w:r>
          </w:p>
        </w:tc>
        <w:tc>
          <w:tcPr>
            <w:tcW w:w="1013" w:type="dxa"/>
            <w:tcBorders>
              <w:top w:val="single" w:sz="4" w:space="0" w:color="auto"/>
              <w:left w:val="nil"/>
              <w:bottom w:val="single" w:sz="4" w:space="0" w:color="auto"/>
              <w:right w:val="single" w:sz="4" w:space="0" w:color="auto"/>
            </w:tcBorders>
            <w:vAlign w:val="center"/>
            <w:hideMark/>
          </w:tcPr>
          <w:p w14:paraId="65379242"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130.00</w:t>
            </w:r>
          </w:p>
        </w:tc>
        <w:tc>
          <w:tcPr>
            <w:tcW w:w="677" w:type="dxa"/>
            <w:tcBorders>
              <w:top w:val="single" w:sz="4" w:space="0" w:color="auto"/>
              <w:left w:val="nil"/>
              <w:bottom w:val="single" w:sz="4" w:space="0" w:color="auto"/>
              <w:right w:val="single" w:sz="4" w:space="0" w:color="auto"/>
            </w:tcBorders>
            <w:vAlign w:val="center"/>
            <w:hideMark/>
          </w:tcPr>
          <w:p w14:paraId="404D0A12"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6.00</w:t>
            </w:r>
          </w:p>
        </w:tc>
        <w:tc>
          <w:tcPr>
            <w:tcW w:w="782" w:type="dxa"/>
            <w:tcBorders>
              <w:top w:val="single" w:sz="4" w:space="0" w:color="auto"/>
              <w:left w:val="nil"/>
              <w:bottom w:val="single" w:sz="4" w:space="0" w:color="auto"/>
              <w:right w:val="single" w:sz="4" w:space="0" w:color="auto"/>
            </w:tcBorders>
            <w:vAlign w:val="center"/>
            <w:hideMark/>
          </w:tcPr>
          <w:p w14:paraId="66883725"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54.93</w:t>
            </w:r>
          </w:p>
        </w:tc>
        <w:tc>
          <w:tcPr>
            <w:tcW w:w="782" w:type="dxa"/>
            <w:tcBorders>
              <w:top w:val="single" w:sz="4" w:space="0" w:color="auto"/>
              <w:left w:val="nil"/>
              <w:bottom w:val="single" w:sz="4" w:space="0" w:color="auto"/>
              <w:right w:val="single" w:sz="4" w:space="0" w:color="auto"/>
            </w:tcBorders>
            <w:vAlign w:val="center"/>
            <w:hideMark/>
          </w:tcPr>
          <w:p w14:paraId="12B861C8"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54.93</w:t>
            </w:r>
          </w:p>
        </w:tc>
        <w:tc>
          <w:tcPr>
            <w:tcW w:w="782" w:type="dxa"/>
            <w:tcBorders>
              <w:top w:val="single" w:sz="4" w:space="0" w:color="auto"/>
              <w:left w:val="nil"/>
              <w:bottom w:val="single" w:sz="4" w:space="0" w:color="auto"/>
              <w:right w:val="single" w:sz="4" w:space="0" w:color="auto"/>
            </w:tcBorders>
            <w:vAlign w:val="center"/>
            <w:hideMark/>
          </w:tcPr>
          <w:p w14:paraId="468BF93E" w14:textId="5E0B47B6"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9.91</w:t>
            </w:r>
          </w:p>
        </w:tc>
        <w:tc>
          <w:tcPr>
            <w:tcW w:w="684" w:type="dxa"/>
            <w:tcBorders>
              <w:top w:val="single" w:sz="4" w:space="0" w:color="auto"/>
              <w:left w:val="nil"/>
              <w:bottom w:val="single" w:sz="4" w:space="0" w:color="auto"/>
              <w:right w:val="single" w:sz="4" w:space="0" w:color="auto"/>
            </w:tcBorders>
            <w:vAlign w:val="center"/>
            <w:hideMark/>
          </w:tcPr>
          <w:p w14:paraId="02E59339" w14:textId="10FAC6CD"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w:t>
            </w:r>
          </w:p>
        </w:tc>
        <w:tc>
          <w:tcPr>
            <w:tcW w:w="925" w:type="dxa"/>
            <w:tcBorders>
              <w:top w:val="single" w:sz="4" w:space="0" w:color="auto"/>
              <w:left w:val="nil"/>
              <w:bottom w:val="single" w:sz="4" w:space="0" w:color="auto"/>
              <w:right w:val="single" w:sz="4" w:space="0" w:color="auto"/>
            </w:tcBorders>
            <w:vAlign w:val="center"/>
            <w:hideMark/>
          </w:tcPr>
          <w:p w14:paraId="3C4DA110"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574" w:type="dxa"/>
            <w:tcBorders>
              <w:top w:val="single" w:sz="4" w:space="0" w:color="auto"/>
              <w:left w:val="nil"/>
              <w:bottom w:val="single" w:sz="4" w:space="0" w:color="auto"/>
              <w:right w:val="single" w:sz="4" w:space="0" w:color="auto"/>
            </w:tcBorders>
            <w:vAlign w:val="center"/>
            <w:hideMark/>
          </w:tcPr>
          <w:p w14:paraId="0928B4DD" w14:textId="1D93A079"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0.77</w:t>
            </w:r>
          </w:p>
        </w:tc>
        <w:tc>
          <w:tcPr>
            <w:tcW w:w="684" w:type="dxa"/>
            <w:tcBorders>
              <w:top w:val="single" w:sz="4" w:space="0" w:color="auto"/>
              <w:left w:val="nil"/>
              <w:bottom w:val="single" w:sz="4" w:space="0" w:color="auto"/>
              <w:right w:val="single" w:sz="4" w:space="0" w:color="auto"/>
            </w:tcBorders>
            <w:noWrap/>
            <w:vAlign w:val="center"/>
            <w:hideMark/>
          </w:tcPr>
          <w:p w14:paraId="79AF48CA" w14:textId="1E4AFCC2"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-0.32</w:t>
            </w:r>
          </w:p>
        </w:tc>
        <w:tc>
          <w:tcPr>
            <w:tcW w:w="684" w:type="dxa"/>
            <w:tcBorders>
              <w:top w:val="single" w:sz="4" w:space="0" w:color="auto"/>
              <w:left w:val="nil"/>
              <w:bottom w:val="single" w:sz="4" w:space="0" w:color="auto"/>
              <w:right w:val="single" w:sz="4" w:space="0" w:color="auto"/>
            </w:tcBorders>
            <w:noWrap/>
            <w:vAlign w:val="center"/>
            <w:hideMark/>
          </w:tcPr>
          <w:p w14:paraId="54886AA9"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782" w:type="dxa"/>
            <w:tcBorders>
              <w:top w:val="single" w:sz="4" w:space="0" w:color="auto"/>
              <w:left w:val="nil"/>
              <w:bottom w:val="single" w:sz="4" w:space="0" w:color="auto"/>
              <w:right w:val="single" w:sz="4" w:space="0" w:color="auto"/>
            </w:tcBorders>
            <w:noWrap/>
            <w:vAlign w:val="center"/>
            <w:hideMark/>
          </w:tcPr>
          <w:p w14:paraId="520A33E9" w14:textId="5805F29A"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65.28</w:t>
            </w:r>
          </w:p>
        </w:tc>
      </w:tr>
      <w:tr w:rsidR="004D1B87" w:rsidRPr="003B789C" w14:paraId="0AFFAAAB" w14:textId="77777777" w:rsidTr="005413B9">
        <w:trPr>
          <w:trHeight w:val="83"/>
        </w:trPr>
        <w:tc>
          <w:tcPr>
            <w:tcW w:w="1023" w:type="dxa"/>
            <w:tcBorders>
              <w:top w:val="single" w:sz="4" w:space="0" w:color="auto"/>
              <w:left w:val="single" w:sz="4" w:space="0" w:color="auto"/>
              <w:bottom w:val="single" w:sz="4" w:space="0" w:color="auto"/>
              <w:right w:val="single" w:sz="4" w:space="0" w:color="auto"/>
            </w:tcBorders>
            <w:vAlign w:val="center"/>
            <w:hideMark/>
          </w:tcPr>
          <w:p w14:paraId="130C50C5" w14:textId="77777777" w:rsidR="004D1B87" w:rsidRPr="00956BA4" w:rsidRDefault="004D1B87" w:rsidP="003B789C">
            <w:pPr>
              <w:widowControl/>
              <w:autoSpaceDE/>
              <w:autoSpaceDN/>
              <w:jc w:val="both"/>
              <w:rPr>
                <w:rFonts w:asciiTheme="minorHAnsi" w:eastAsia="Times New Roman" w:hAnsiTheme="minorHAnsi" w:cstheme="minorHAnsi"/>
                <w:b/>
                <w:bCs/>
                <w:color w:val="000000"/>
                <w:sz w:val="16"/>
                <w:szCs w:val="16"/>
                <w:lang w:val="en-IN" w:eastAsia="en-IN"/>
              </w:rPr>
            </w:pPr>
            <w:r w:rsidRPr="00956BA4">
              <w:rPr>
                <w:rFonts w:asciiTheme="minorHAnsi" w:eastAsia="Times New Roman" w:hAnsiTheme="minorHAnsi" w:cstheme="minorHAnsi"/>
                <w:b/>
                <w:bCs/>
                <w:color w:val="000000"/>
                <w:sz w:val="16"/>
                <w:szCs w:val="16"/>
                <w:lang w:val="en-IN" w:eastAsia="en-IN"/>
              </w:rPr>
              <w:t>Low Tension Industrial Services (LTIS)</w:t>
            </w:r>
          </w:p>
        </w:tc>
        <w:tc>
          <w:tcPr>
            <w:tcW w:w="879" w:type="dxa"/>
            <w:tcBorders>
              <w:top w:val="single" w:sz="4" w:space="0" w:color="auto"/>
              <w:left w:val="nil"/>
              <w:bottom w:val="single" w:sz="4" w:space="0" w:color="auto"/>
              <w:right w:val="single" w:sz="4" w:space="0" w:color="auto"/>
            </w:tcBorders>
            <w:vAlign w:val="center"/>
            <w:hideMark/>
          </w:tcPr>
          <w:p w14:paraId="5A835F85"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3</w:t>
            </w:r>
          </w:p>
        </w:tc>
        <w:tc>
          <w:tcPr>
            <w:tcW w:w="902" w:type="dxa"/>
            <w:tcBorders>
              <w:top w:val="single" w:sz="4" w:space="0" w:color="auto"/>
              <w:left w:val="nil"/>
              <w:bottom w:val="single" w:sz="4" w:space="0" w:color="auto"/>
              <w:right w:val="single" w:sz="4" w:space="0" w:color="auto"/>
            </w:tcBorders>
            <w:vAlign w:val="center"/>
            <w:hideMark/>
          </w:tcPr>
          <w:p w14:paraId="7CF455DE"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275</w:t>
            </w:r>
          </w:p>
        </w:tc>
        <w:tc>
          <w:tcPr>
            <w:tcW w:w="902" w:type="dxa"/>
            <w:tcBorders>
              <w:top w:val="single" w:sz="4" w:space="0" w:color="auto"/>
              <w:left w:val="nil"/>
              <w:bottom w:val="single" w:sz="4" w:space="0" w:color="auto"/>
              <w:right w:val="single" w:sz="4" w:space="0" w:color="auto"/>
            </w:tcBorders>
            <w:vAlign w:val="center"/>
            <w:hideMark/>
          </w:tcPr>
          <w:p w14:paraId="448F1CB6"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KVA</w:t>
            </w:r>
          </w:p>
        </w:tc>
        <w:tc>
          <w:tcPr>
            <w:tcW w:w="958" w:type="dxa"/>
            <w:tcBorders>
              <w:top w:val="single" w:sz="4" w:space="0" w:color="auto"/>
              <w:left w:val="nil"/>
              <w:bottom w:val="single" w:sz="4" w:space="0" w:color="auto"/>
              <w:right w:val="single" w:sz="4" w:space="0" w:color="auto"/>
            </w:tcBorders>
            <w:vAlign w:val="center"/>
            <w:hideMark/>
          </w:tcPr>
          <w:p w14:paraId="4B45A03F"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275.00</w:t>
            </w:r>
          </w:p>
        </w:tc>
        <w:tc>
          <w:tcPr>
            <w:tcW w:w="773" w:type="dxa"/>
            <w:tcBorders>
              <w:top w:val="single" w:sz="4" w:space="0" w:color="auto"/>
              <w:left w:val="nil"/>
              <w:bottom w:val="single" w:sz="4" w:space="0" w:color="auto"/>
              <w:right w:val="single" w:sz="4" w:space="0" w:color="auto"/>
            </w:tcBorders>
            <w:vAlign w:val="center"/>
            <w:hideMark/>
          </w:tcPr>
          <w:p w14:paraId="49217A03"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0.44</w:t>
            </w:r>
          </w:p>
        </w:tc>
        <w:tc>
          <w:tcPr>
            <w:tcW w:w="773" w:type="dxa"/>
            <w:tcBorders>
              <w:top w:val="single" w:sz="4" w:space="0" w:color="auto"/>
              <w:left w:val="nil"/>
              <w:bottom w:val="single" w:sz="4" w:space="0" w:color="auto"/>
              <w:right w:val="single" w:sz="4" w:space="0" w:color="auto"/>
            </w:tcBorders>
            <w:vAlign w:val="center"/>
            <w:hideMark/>
          </w:tcPr>
          <w:p w14:paraId="245298DD"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0.51</w:t>
            </w:r>
          </w:p>
        </w:tc>
        <w:tc>
          <w:tcPr>
            <w:tcW w:w="903" w:type="dxa"/>
            <w:tcBorders>
              <w:top w:val="single" w:sz="4" w:space="0" w:color="auto"/>
              <w:left w:val="nil"/>
              <w:bottom w:val="single" w:sz="4" w:space="0" w:color="auto"/>
              <w:right w:val="single" w:sz="4" w:space="0" w:color="auto"/>
            </w:tcBorders>
            <w:vAlign w:val="center"/>
            <w:hideMark/>
          </w:tcPr>
          <w:p w14:paraId="0FBF0C9D"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Rs./kVA/ month</w:t>
            </w:r>
          </w:p>
        </w:tc>
        <w:tc>
          <w:tcPr>
            <w:tcW w:w="1013" w:type="dxa"/>
            <w:tcBorders>
              <w:top w:val="single" w:sz="4" w:space="0" w:color="auto"/>
              <w:left w:val="nil"/>
              <w:bottom w:val="single" w:sz="4" w:space="0" w:color="auto"/>
              <w:right w:val="single" w:sz="4" w:space="0" w:color="auto"/>
            </w:tcBorders>
            <w:vAlign w:val="center"/>
            <w:hideMark/>
          </w:tcPr>
          <w:p w14:paraId="2F538A99"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150.00</w:t>
            </w:r>
          </w:p>
        </w:tc>
        <w:tc>
          <w:tcPr>
            <w:tcW w:w="677" w:type="dxa"/>
            <w:tcBorders>
              <w:top w:val="single" w:sz="4" w:space="0" w:color="auto"/>
              <w:left w:val="nil"/>
              <w:bottom w:val="single" w:sz="4" w:space="0" w:color="auto"/>
              <w:right w:val="single" w:sz="4" w:space="0" w:color="auto"/>
            </w:tcBorders>
            <w:vAlign w:val="center"/>
            <w:hideMark/>
          </w:tcPr>
          <w:p w14:paraId="1195AC1E"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5.75</w:t>
            </w:r>
          </w:p>
        </w:tc>
        <w:tc>
          <w:tcPr>
            <w:tcW w:w="782" w:type="dxa"/>
            <w:tcBorders>
              <w:top w:val="single" w:sz="4" w:space="0" w:color="auto"/>
              <w:left w:val="nil"/>
              <w:bottom w:val="single" w:sz="4" w:space="0" w:color="auto"/>
              <w:right w:val="single" w:sz="4" w:space="0" w:color="auto"/>
            </w:tcBorders>
            <w:vAlign w:val="center"/>
            <w:hideMark/>
          </w:tcPr>
          <w:p w14:paraId="35F8B3EB"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0.29</w:t>
            </w:r>
          </w:p>
        </w:tc>
        <w:tc>
          <w:tcPr>
            <w:tcW w:w="782" w:type="dxa"/>
            <w:tcBorders>
              <w:top w:val="single" w:sz="4" w:space="0" w:color="auto"/>
              <w:left w:val="nil"/>
              <w:bottom w:val="single" w:sz="4" w:space="0" w:color="auto"/>
              <w:right w:val="single" w:sz="4" w:space="0" w:color="auto"/>
            </w:tcBorders>
            <w:vAlign w:val="center"/>
            <w:hideMark/>
          </w:tcPr>
          <w:p w14:paraId="211B20FB"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0.29</w:t>
            </w:r>
          </w:p>
        </w:tc>
        <w:tc>
          <w:tcPr>
            <w:tcW w:w="782" w:type="dxa"/>
            <w:tcBorders>
              <w:top w:val="single" w:sz="4" w:space="0" w:color="auto"/>
              <w:left w:val="nil"/>
              <w:bottom w:val="single" w:sz="4" w:space="0" w:color="auto"/>
              <w:right w:val="single" w:sz="4" w:space="0" w:color="auto"/>
            </w:tcBorders>
            <w:vAlign w:val="center"/>
            <w:hideMark/>
          </w:tcPr>
          <w:p w14:paraId="28CCF229" w14:textId="5B8A0261"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0.05</w:t>
            </w:r>
          </w:p>
        </w:tc>
        <w:tc>
          <w:tcPr>
            <w:tcW w:w="684" w:type="dxa"/>
            <w:tcBorders>
              <w:top w:val="single" w:sz="4" w:space="0" w:color="auto"/>
              <w:left w:val="nil"/>
              <w:bottom w:val="single" w:sz="4" w:space="0" w:color="auto"/>
              <w:right w:val="single" w:sz="4" w:space="0" w:color="auto"/>
            </w:tcBorders>
            <w:vAlign w:val="center"/>
            <w:hideMark/>
          </w:tcPr>
          <w:p w14:paraId="5972D27B" w14:textId="4705C8DE"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w:t>
            </w:r>
          </w:p>
        </w:tc>
        <w:tc>
          <w:tcPr>
            <w:tcW w:w="925" w:type="dxa"/>
            <w:tcBorders>
              <w:top w:val="single" w:sz="4" w:space="0" w:color="auto"/>
              <w:left w:val="nil"/>
              <w:bottom w:val="single" w:sz="4" w:space="0" w:color="auto"/>
              <w:right w:val="single" w:sz="4" w:space="0" w:color="auto"/>
            </w:tcBorders>
            <w:vAlign w:val="center"/>
            <w:hideMark/>
          </w:tcPr>
          <w:p w14:paraId="25018C61"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574" w:type="dxa"/>
            <w:tcBorders>
              <w:top w:val="single" w:sz="4" w:space="0" w:color="auto"/>
              <w:left w:val="nil"/>
              <w:bottom w:val="single" w:sz="4" w:space="0" w:color="auto"/>
              <w:right w:val="single" w:sz="4" w:space="0" w:color="auto"/>
            </w:tcBorders>
            <w:vAlign w:val="center"/>
            <w:hideMark/>
          </w:tcPr>
          <w:p w14:paraId="47733AF5" w14:textId="126CC7C2"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0.00</w:t>
            </w:r>
          </w:p>
        </w:tc>
        <w:tc>
          <w:tcPr>
            <w:tcW w:w="684" w:type="dxa"/>
            <w:tcBorders>
              <w:top w:val="single" w:sz="4" w:space="0" w:color="auto"/>
              <w:left w:val="nil"/>
              <w:bottom w:val="single" w:sz="4" w:space="0" w:color="auto"/>
              <w:right w:val="single" w:sz="4" w:space="0" w:color="auto"/>
            </w:tcBorders>
            <w:noWrap/>
            <w:vAlign w:val="center"/>
            <w:hideMark/>
          </w:tcPr>
          <w:p w14:paraId="2AA99B0D" w14:textId="6EE6102B"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-0.00</w:t>
            </w:r>
          </w:p>
        </w:tc>
        <w:tc>
          <w:tcPr>
            <w:tcW w:w="684" w:type="dxa"/>
            <w:tcBorders>
              <w:top w:val="single" w:sz="4" w:space="0" w:color="auto"/>
              <w:left w:val="nil"/>
              <w:bottom w:val="single" w:sz="4" w:space="0" w:color="auto"/>
              <w:right w:val="single" w:sz="4" w:space="0" w:color="auto"/>
            </w:tcBorders>
            <w:noWrap/>
            <w:vAlign w:val="center"/>
            <w:hideMark/>
          </w:tcPr>
          <w:p w14:paraId="47AE1797"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782" w:type="dxa"/>
            <w:tcBorders>
              <w:top w:val="single" w:sz="4" w:space="0" w:color="auto"/>
              <w:left w:val="nil"/>
              <w:bottom w:val="single" w:sz="4" w:space="0" w:color="auto"/>
              <w:right w:val="single" w:sz="4" w:space="0" w:color="auto"/>
            </w:tcBorders>
            <w:noWrap/>
            <w:vAlign w:val="center"/>
            <w:hideMark/>
          </w:tcPr>
          <w:p w14:paraId="33BD94BB" w14:textId="2E58A5B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0.34</w:t>
            </w:r>
          </w:p>
        </w:tc>
      </w:tr>
      <w:tr w:rsidR="004D1B87" w:rsidRPr="003B789C" w14:paraId="4663DA96" w14:textId="77777777" w:rsidTr="005413B9">
        <w:trPr>
          <w:trHeight w:val="83"/>
        </w:trPr>
        <w:tc>
          <w:tcPr>
            <w:tcW w:w="1023" w:type="dxa"/>
            <w:tcBorders>
              <w:top w:val="single" w:sz="4" w:space="0" w:color="auto"/>
              <w:left w:val="single" w:sz="4" w:space="0" w:color="auto"/>
              <w:bottom w:val="single" w:sz="4" w:space="0" w:color="auto"/>
              <w:right w:val="single" w:sz="4" w:space="0" w:color="auto"/>
            </w:tcBorders>
            <w:vAlign w:val="center"/>
            <w:hideMark/>
          </w:tcPr>
          <w:p w14:paraId="0D4328B5" w14:textId="77777777" w:rsidR="004D1B87" w:rsidRPr="00956BA4" w:rsidRDefault="004D1B87" w:rsidP="003B789C">
            <w:pPr>
              <w:widowControl/>
              <w:autoSpaceDE/>
              <w:autoSpaceDN/>
              <w:jc w:val="both"/>
              <w:rPr>
                <w:rFonts w:asciiTheme="minorHAnsi" w:eastAsia="Times New Roman" w:hAnsiTheme="minorHAnsi" w:cstheme="minorHAnsi"/>
                <w:b/>
                <w:bCs/>
                <w:color w:val="000000"/>
                <w:sz w:val="16"/>
                <w:szCs w:val="16"/>
                <w:lang w:val="en-IN" w:eastAsia="en-IN"/>
              </w:rPr>
            </w:pPr>
            <w:r w:rsidRPr="00956BA4">
              <w:rPr>
                <w:rFonts w:asciiTheme="minorHAnsi" w:eastAsia="Times New Roman" w:hAnsiTheme="minorHAnsi" w:cstheme="minorHAnsi"/>
                <w:b/>
                <w:bCs/>
                <w:color w:val="000000"/>
                <w:sz w:val="16"/>
                <w:szCs w:val="16"/>
                <w:lang w:val="en-IN" w:eastAsia="en-IN"/>
              </w:rPr>
              <w:t>High Tension Services (HTS)</w:t>
            </w:r>
          </w:p>
        </w:tc>
        <w:tc>
          <w:tcPr>
            <w:tcW w:w="879" w:type="dxa"/>
            <w:tcBorders>
              <w:top w:val="single" w:sz="4" w:space="0" w:color="auto"/>
              <w:left w:val="nil"/>
              <w:bottom w:val="single" w:sz="4" w:space="0" w:color="auto"/>
              <w:right w:val="single" w:sz="4" w:space="0" w:color="auto"/>
            </w:tcBorders>
            <w:vAlign w:val="center"/>
            <w:hideMark/>
          </w:tcPr>
          <w:p w14:paraId="647D5F46" w14:textId="77777777"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182</w:t>
            </w:r>
          </w:p>
        </w:tc>
        <w:tc>
          <w:tcPr>
            <w:tcW w:w="902" w:type="dxa"/>
            <w:tcBorders>
              <w:top w:val="single" w:sz="4" w:space="0" w:color="auto"/>
              <w:left w:val="nil"/>
              <w:bottom w:val="single" w:sz="4" w:space="0" w:color="auto"/>
              <w:right w:val="single" w:sz="4" w:space="0" w:color="auto"/>
            </w:tcBorders>
            <w:vAlign w:val="center"/>
            <w:hideMark/>
          </w:tcPr>
          <w:p w14:paraId="38BCF11F" w14:textId="77777777"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4,37,643</w:t>
            </w:r>
          </w:p>
        </w:tc>
        <w:tc>
          <w:tcPr>
            <w:tcW w:w="902" w:type="dxa"/>
            <w:tcBorders>
              <w:top w:val="single" w:sz="4" w:space="0" w:color="auto"/>
              <w:left w:val="nil"/>
              <w:bottom w:val="single" w:sz="4" w:space="0" w:color="auto"/>
              <w:right w:val="single" w:sz="4" w:space="0" w:color="auto"/>
            </w:tcBorders>
            <w:vAlign w:val="center"/>
            <w:hideMark/>
          </w:tcPr>
          <w:p w14:paraId="437B134B" w14:textId="77777777"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KVA</w:t>
            </w:r>
          </w:p>
        </w:tc>
        <w:tc>
          <w:tcPr>
            <w:tcW w:w="958" w:type="dxa"/>
            <w:tcBorders>
              <w:top w:val="single" w:sz="4" w:space="0" w:color="auto"/>
              <w:left w:val="nil"/>
              <w:bottom w:val="single" w:sz="4" w:space="0" w:color="auto"/>
              <w:right w:val="single" w:sz="4" w:space="0" w:color="auto"/>
            </w:tcBorders>
            <w:vAlign w:val="center"/>
            <w:hideMark/>
          </w:tcPr>
          <w:p w14:paraId="0D2DF4CC" w14:textId="77777777"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4,37,642.53</w:t>
            </w:r>
          </w:p>
        </w:tc>
        <w:tc>
          <w:tcPr>
            <w:tcW w:w="773" w:type="dxa"/>
            <w:tcBorders>
              <w:top w:val="single" w:sz="4" w:space="0" w:color="auto"/>
              <w:left w:val="nil"/>
              <w:bottom w:val="single" w:sz="4" w:space="0" w:color="auto"/>
              <w:right w:val="single" w:sz="4" w:space="0" w:color="auto"/>
            </w:tcBorders>
            <w:vAlign w:val="center"/>
            <w:hideMark/>
          </w:tcPr>
          <w:p w14:paraId="3714DB93" w14:textId="77777777"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1,882.02</w:t>
            </w:r>
          </w:p>
        </w:tc>
        <w:tc>
          <w:tcPr>
            <w:tcW w:w="773" w:type="dxa"/>
            <w:tcBorders>
              <w:top w:val="single" w:sz="4" w:space="0" w:color="auto"/>
              <w:left w:val="nil"/>
              <w:bottom w:val="single" w:sz="4" w:space="0" w:color="auto"/>
              <w:right w:val="single" w:sz="4" w:space="0" w:color="auto"/>
            </w:tcBorders>
            <w:vAlign w:val="center"/>
            <w:hideMark/>
          </w:tcPr>
          <w:p w14:paraId="36386959" w14:textId="77777777"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2,002.15</w:t>
            </w:r>
          </w:p>
        </w:tc>
        <w:tc>
          <w:tcPr>
            <w:tcW w:w="903" w:type="dxa"/>
            <w:tcBorders>
              <w:top w:val="single" w:sz="4" w:space="0" w:color="auto"/>
              <w:left w:val="nil"/>
              <w:bottom w:val="single" w:sz="4" w:space="0" w:color="auto"/>
              <w:right w:val="single" w:sz="4" w:space="0" w:color="auto"/>
            </w:tcBorders>
            <w:vAlign w:val="center"/>
            <w:hideMark/>
          </w:tcPr>
          <w:p w14:paraId="2D2E5818" w14:textId="77777777"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Rs./kVA/ month</w:t>
            </w:r>
          </w:p>
        </w:tc>
        <w:tc>
          <w:tcPr>
            <w:tcW w:w="1013" w:type="dxa"/>
            <w:tcBorders>
              <w:top w:val="single" w:sz="4" w:space="0" w:color="auto"/>
              <w:left w:val="nil"/>
              <w:bottom w:val="single" w:sz="4" w:space="0" w:color="auto"/>
              <w:right w:val="single" w:sz="4" w:space="0" w:color="auto"/>
            </w:tcBorders>
            <w:vAlign w:val="center"/>
            <w:hideMark/>
          </w:tcPr>
          <w:p w14:paraId="65F6659C" w14:textId="77777777"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400.00</w:t>
            </w:r>
          </w:p>
        </w:tc>
        <w:tc>
          <w:tcPr>
            <w:tcW w:w="677" w:type="dxa"/>
            <w:tcBorders>
              <w:top w:val="single" w:sz="4" w:space="0" w:color="auto"/>
              <w:left w:val="nil"/>
              <w:bottom w:val="single" w:sz="4" w:space="0" w:color="auto"/>
              <w:right w:val="single" w:sz="4" w:space="0" w:color="auto"/>
            </w:tcBorders>
            <w:vAlign w:val="center"/>
            <w:hideMark/>
          </w:tcPr>
          <w:p w14:paraId="2E837D5E" w14:textId="77777777"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6.30</w:t>
            </w:r>
          </w:p>
        </w:tc>
        <w:tc>
          <w:tcPr>
            <w:tcW w:w="782" w:type="dxa"/>
            <w:tcBorders>
              <w:top w:val="single" w:sz="4" w:space="0" w:color="auto"/>
              <w:left w:val="nil"/>
              <w:bottom w:val="single" w:sz="4" w:space="0" w:color="auto"/>
              <w:right w:val="single" w:sz="4" w:space="0" w:color="auto"/>
            </w:tcBorders>
            <w:vAlign w:val="center"/>
            <w:hideMark/>
          </w:tcPr>
          <w:p w14:paraId="056D5B04" w14:textId="77777777"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1,261.36</w:t>
            </w:r>
          </w:p>
        </w:tc>
        <w:tc>
          <w:tcPr>
            <w:tcW w:w="782" w:type="dxa"/>
            <w:tcBorders>
              <w:top w:val="single" w:sz="4" w:space="0" w:color="auto"/>
              <w:left w:val="nil"/>
              <w:bottom w:val="single" w:sz="4" w:space="0" w:color="auto"/>
              <w:right w:val="single" w:sz="4" w:space="0" w:color="auto"/>
            </w:tcBorders>
            <w:vAlign w:val="center"/>
            <w:hideMark/>
          </w:tcPr>
          <w:p w14:paraId="4F495017" w14:textId="77777777"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1,261.36</w:t>
            </w:r>
          </w:p>
        </w:tc>
        <w:tc>
          <w:tcPr>
            <w:tcW w:w="782" w:type="dxa"/>
            <w:tcBorders>
              <w:top w:val="single" w:sz="4" w:space="0" w:color="auto"/>
              <w:left w:val="nil"/>
              <w:bottom w:val="single" w:sz="4" w:space="0" w:color="auto"/>
              <w:right w:val="single" w:sz="4" w:space="0" w:color="auto"/>
            </w:tcBorders>
            <w:vAlign w:val="center"/>
            <w:hideMark/>
          </w:tcPr>
          <w:p w14:paraId="4A925F91" w14:textId="5FE2E07D"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199.85</w:t>
            </w:r>
          </w:p>
        </w:tc>
        <w:tc>
          <w:tcPr>
            <w:tcW w:w="684" w:type="dxa"/>
            <w:tcBorders>
              <w:top w:val="single" w:sz="4" w:space="0" w:color="auto"/>
              <w:left w:val="nil"/>
              <w:bottom w:val="single" w:sz="4" w:space="0" w:color="auto"/>
              <w:right w:val="single" w:sz="4" w:space="0" w:color="auto"/>
            </w:tcBorders>
            <w:vAlign w:val="center"/>
            <w:hideMark/>
          </w:tcPr>
          <w:p w14:paraId="6C691604" w14:textId="135C8E4E"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-103.67</w:t>
            </w:r>
          </w:p>
        </w:tc>
        <w:tc>
          <w:tcPr>
            <w:tcW w:w="925" w:type="dxa"/>
            <w:tcBorders>
              <w:top w:val="single" w:sz="4" w:space="0" w:color="auto"/>
              <w:left w:val="nil"/>
              <w:bottom w:val="single" w:sz="4" w:space="0" w:color="auto"/>
              <w:right w:val="single" w:sz="4" w:space="0" w:color="auto"/>
            </w:tcBorders>
            <w:vAlign w:val="center"/>
            <w:hideMark/>
          </w:tcPr>
          <w:p w14:paraId="167E7737" w14:textId="0EEA7354"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0.07</w:t>
            </w:r>
          </w:p>
        </w:tc>
        <w:tc>
          <w:tcPr>
            <w:tcW w:w="574" w:type="dxa"/>
            <w:tcBorders>
              <w:top w:val="single" w:sz="4" w:space="0" w:color="auto"/>
              <w:left w:val="nil"/>
              <w:bottom w:val="single" w:sz="4" w:space="0" w:color="auto"/>
              <w:right w:val="single" w:sz="4" w:space="0" w:color="auto"/>
            </w:tcBorders>
            <w:vAlign w:val="center"/>
            <w:hideMark/>
          </w:tcPr>
          <w:p w14:paraId="0CB031DB" w14:textId="50027D20"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0.57</w:t>
            </w:r>
          </w:p>
        </w:tc>
        <w:tc>
          <w:tcPr>
            <w:tcW w:w="684" w:type="dxa"/>
            <w:tcBorders>
              <w:top w:val="single" w:sz="4" w:space="0" w:color="auto"/>
              <w:left w:val="nil"/>
              <w:bottom w:val="single" w:sz="4" w:space="0" w:color="auto"/>
              <w:right w:val="single" w:sz="4" w:space="0" w:color="auto"/>
            </w:tcBorders>
            <w:noWrap/>
            <w:vAlign w:val="center"/>
            <w:hideMark/>
          </w:tcPr>
          <w:p w14:paraId="5E754CDD" w14:textId="787F7134"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-15.38</w:t>
            </w:r>
          </w:p>
        </w:tc>
        <w:tc>
          <w:tcPr>
            <w:tcW w:w="684" w:type="dxa"/>
            <w:tcBorders>
              <w:top w:val="single" w:sz="4" w:space="0" w:color="auto"/>
              <w:left w:val="nil"/>
              <w:bottom w:val="single" w:sz="4" w:space="0" w:color="auto"/>
              <w:right w:val="single" w:sz="4" w:space="0" w:color="auto"/>
            </w:tcBorders>
            <w:noWrap/>
            <w:vAlign w:val="center"/>
            <w:hideMark/>
          </w:tcPr>
          <w:p w14:paraId="55129DDD" w14:textId="7EBF4F85"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- 32.16</w:t>
            </w:r>
          </w:p>
        </w:tc>
        <w:tc>
          <w:tcPr>
            <w:tcW w:w="782" w:type="dxa"/>
            <w:tcBorders>
              <w:top w:val="single" w:sz="4" w:space="0" w:color="auto"/>
              <w:left w:val="nil"/>
              <w:bottom w:val="single" w:sz="4" w:space="0" w:color="auto"/>
              <w:right w:val="single" w:sz="4" w:space="0" w:color="auto"/>
            </w:tcBorders>
            <w:noWrap/>
            <w:vAlign w:val="center"/>
            <w:hideMark/>
          </w:tcPr>
          <w:p w14:paraId="7C683FC8" w14:textId="702EB4DC" w:rsidR="004D1B87" w:rsidRPr="007E5D10" w:rsidRDefault="004D1B87" w:rsidP="00D352B4">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1,310.62</w:t>
            </w:r>
          </w:p>
        </w:tc>
      </w:tr>
      <w:tr w:rsidR="004D1B87" w:rsidRPr="003B789C" w14:paraId="2AE4C192" w14:textId="77777777" w:rsidTr="005413B9">
        <w:trPr>
          <w:trHeight w:val="83"/>
        </w:trPr>
        <w:tc>
          <w:tcPr>
            <w:tcW w:w="1023" w:type="dxa"/>
            <w:tcBorders>
              <w:top w:val="single" w:sz="4" w:space="0" w:color="auto"/>
              <w:left w:val="single" w:sz="4" w:space="0" w:color="auto"/>
              <w:bottom w:val="single" w:sz="4" w:space="0" w:color="auto"/>
              <w:right w:val="single" w:sz="4" w:space="0" w:color="auto"/>
            </w:tcBorders>
            <w:vAlign w:val="center"/>
            <w:hideMark/>
          </w:tcPr>
          <w:p w14:paraId="7FC57AF0" w14:textId="0B74A3C5" w:rsidR="004D1B87" w:rsidRPr="00956BA4" w:rsidRDefault="00663188" w:rsidP="003B789C">
            <w:pPr>
              <w:widowControl/>
              <w:autoSpaceDE/>
              <w:autoSpaceDN/>
              <w:jc w:val="both"/>
              <w:rPr>
                <w:rFonts w:asciiTheme="minorHAnsi" w:eastAsia="Times New Roman" w:hAnsiTheme="minorHAnsi" w:cstheme="minorHAnsi"/>
                <w:b/>
                <w:bCs/>
                <w:color w:val="000000"/>
                <w:sz w:val="16"/>
                <w:szCs w:val="16"/>
                <w:lang w:val="en-IN" w:eastAsia="en-IN"/>
              </w:rPr>
            </w:pPr>
            <w:r w:rsidRPr="00956BA4">
              <w:rPr>
                <w:rFonts w:asciiTheme="minorHAnsi" w:eastAsia="Times New Roman" w:hAnsiTheme="minorHAnsi" w:cstheme="minorHAnsi"/>
                <w:b/>
                <w:bCs/>
                <w:color w:val="000000"/>
                <w:sz w:val="16"/>
                <w:szCs w:val="16"/>
                <w:lang w:val="en-IN" w:eastAsia="en-IN"/>
              </w:rPr>
              <w:t>Streetlight</w:t>
            </w:r>
          </w:p>
        </w:tc>
        <w:tc>
          <w:tcPr>
            <w:tcW w:w="879" w:type="dxa"/>
            <w:tcBorders>
              <w:top w:val="single" w:sz="4" w:space="0" w:color="auto"/>
              <w:left w:val="nil"/>
              <w:bottom w:val="single" w:sz="4" w:space="0" w:color="auto"/>
              <w:right w:val="single" w:sz="4" w:space="0" w:color="auto"/>
            </w:tcBorders>
            <w:vAlign w:val="center"/>
            <w:hideMark/>
          </w:tcPr>
          <w:p w14:paraId="560A5035"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414</w:t>
            </w:r>
          </w:p>
        </w:tc>
        <w:tc>
          <w:tcPr>
            <w:tcW w:w="902" w:type="dxa"/>
            <w:tcBorders>
              <w:top w:val="single" w:sz="4" w:space="0" w:color="auto"/>
              <w:left w:val="nil"/>
              <w:bottom w:val="single" w:sz="4" w:space="0" w:color="auto"/>
              <w:right w:val="single" w:sz="4" w:space="0" w:color="auto"/>
            </w:tcBorders>
            <w:vAlign w:val="center"/>
            <w:hideMark/>
          </w:tcPr>
          <w:p w14:paraId="64B3E761"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1,675</w:t>
            </w:r>
          </w:p>
        </w:tc>
        <w:tc>
          <w:tcPr>
            <w:tcW w:w="902" w:type="dxa"/>
            <w:tcBorders>
              <w:top w:val="single" w:sz="4" w:space="0" w:color="auto"/>
              <w:left w:val="nil"/>
              <w:bottom w:val="single" w:sz="4" w:space="0" w:color="auto"/>
              <w:right w:val="single" w:sz="4" w:space="0" w:color="auto"/>
            </w:tcBorders>
            <w:vAlign w:val="center"/>
            <w:hideMark/>
          </w:tcPr>
          <w:p w14:paraId="64C0642E"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KW</w:t>
            </w:r>
          </w:p>
        </w:tc>
        <w:tc>
          <w:tcPr>
            <w:tcW w:w="958" w:type="dxa"/>
            <w:tcBorders>
              <w:top w:val="single" w:sz="4" w:space="0" w:color="auto"/>
              <w:left w:val="nil"/>
              <w:bottom w:val="single" w:sz="4" w:space="0" w:color="auto"/>
              <w:right w:val="single" w:sz="4" w:space="0" w:color="auto"/>
            </w:tcBorders>
            <w:vAlign w:val="center"/>
            <w:hideMark/>
          </w:tcPr>
          <w:p w14:paraId="2286A453"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1,970.50</w:t>
            </w:r>
          </w:p>
        </w:tc>
        <w:tc>
          <w:tcPr>
            <w:tcW w:w="773" w:type="dxa"/>
            <w:tcBorders>
              <w:top w:val="single" w:sz="4" w:space="0" w:color="auto"/>
              <w:left w:val="nil"/>
              <w:bottom w:val="single" w:sz="4" w:space="0" w:color="auto"/>
              <w:right w:val="single" w:sz="4" w:space="0" w:color="auto"/>
            </w:tcBorders>
            <w:vAlign w:val="center"/>
            <w:hideMark/>
          </w:tcPr>
          <w:p w14:paraId="225ACDCF"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6.60</w:t>
            </w:r>
          </w:p>
        </w:tc>
        <w:tc>
          <w:tcPr>
            <w:tcW w:w="773" w:type="dxa"/>
            <w:tcBorders>
              <w:top w:val="single" w:sz="4" w:space="0" w:color="auto"/>
              <w:left w:val="nil"/>
              <w:bottom w:val="single" w:sz="4" w:space="0" w:color="auto"/>
              <w:right w:val="single" w:sz="4" w:space="0" w:color="auto"/>
            </w:tcBorders>
            <w:vAlign w:val="center"/>
            <w:hideMark/>
          </w:tcPr>
          <w:p w14:paraId="109646E2"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903" w:type="dxa"/>
            <w:tcBorders>
              <w:top w:val="single" w:sz="4" w:space="0" w:color="auto"/>
              <w:left w:val="nil"/>
              <w:bottom w:val="single" w:sz="4" w:space="0" w:color="auto"/>
              <w:right w:val="single" w:sz="4" w:space="0" w:color="auto"/>
            </w:tcBorders>
            <w:vAlign w:val="center"/>
            <w:hideMark/>
          </w:tcPr>
          <w:p w14:paraId="702A06EB"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Rs./kW/ month</w:t>
            </w:r>
          </w:p>
        </w:tc>
        <w:tc>
          <w:tcPr>
            <w:tcW w:w="1013" w:type="dxa"/>
            <w:tcBorders>
              <w:top w:val="single" w:sz="4" w:space="0" w:color="auto"/>
              <w:left w:val="nil"/>
              <w:bottom w:val="single" w:sz="4" w:space="0" w:color="auto"/>
              <w:right w:val="single" w:sz="4" w:space="0" w:color="auto"/>
            </w:tcBorders>
            <w:vAlign w:val="center"/>
            <w:hideMark/>
          </w:tcPr>
          <w:p w14:paraId="175855C4"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134.00</w:t>
            </w:r>
          </w:p>
        </w:tc>
        <w:tc>
          <w:tcPr>
            <w:tcW w:w="677" w:type="dxa"/>
            <w:tcBorders>
              <w:top w:val="single" w:sz="4" w:space="0" w:color="auto"/>
              <w:left w:val="nil"/>
              <w:bottom w:val="single" w:sz="4" w:space="0" w:color="auto"/>
              <w:right w:val="single" w:sz="4" w:space="0" w:color="auto"/>
            </w:tcBorders>
            <w:vAlign w:val="center"/>
            <w:hideMark/>
          </w:tcPr>
          <w:p w14:paraId="30DD8D5D"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6.50</w:t>
            </w:r>
          </w:p>
        </w:tc>
        <w:tc>
          <w:tcPr>
            <w:tcW w:w="782" w:type="dxa"/>
            <w:tcBorders>
              <w:top w:val="single" w:sz="4" w:space="0" w:color="auto"/>
              <w:left w:val="nil"/>
              <w:bottom w:val="single" w:sz="4" w:space="0" w:color="auto"/>
              <w:right w:val="single" w:sz="4" w:space="0" w:color="auto"/>
            </w:tcBorders>
            <w:vAlign w:val="center"/>
            <w:hideMark/>
          </w:tcPr>
          <w:p w14:paraId="3E84F4B0"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4.29</w:t>
            </w:r>
          </w:p>
        </w:tc>
        <w:tc>
          <w:tcPr>
            <w:tcW w:w="782" w:type="dxa"/>
            <w:tcBorders>
              <w:top w:val="single" w:sz="4" w:space="0" w:color="auto"/>
              <w:left w:val="nil"/>
              <w:bottom w:val="single" w:sz="4" w:space="0" w:color="auto"/>
              <w:right w:val="single" w:sz="4" w:space="0" w:color="auto"/>
            </w:tcBorders>
            <w:vAlign w:val="center"/>
            <w:hideMark/>
          </w:tcPr>
          <w:p w14:paraId="0DABDDDB"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4.29</w:t>
            </w:r>
          </w:p>
        </w:tc>
        <w:tc>
          <w:tcPr>
            <w:tcW w:w="782" w:type="dxa"/>
            <w:tcBorders>
              <w:top w:val="single" w:sz="4" w:space="0" w:color="auto"/>
              <w:left w:val="nil"/>
              <w:bottom w:val="single" w:sz="4" w:space="0" w:color="auto"/>
              <w:right w:val="single" w:sz="4" w:space="0" w:color="auto"/>
            </w:tcBorders>
            <w:vAlign w:val="center"/>
            <w:hideMark/>
          </w:tcPr>
          <w:p w14:paraId="156ACCD7" w14:textId="265E093E"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0.27</w:t>
            </w:r>
          </w:p>
        </w:tc>
        <w:tc>
          <w:tcPr>
            <w:tcW w:w="684" w:type="dxa"/>
            <w:tcBorders>
              <w:top w:val="single" w:sz="4" w:space="0" w:color="auto"/>
              <w:left w:val="nil"/>
              <w:bottom w:val="single" w:sz="4" w:space="0" w:color="auto"/>
              <w:right w:val="single" w:sz="4" w:space="0" w:color="auto"/>
            </w:tcBorders>
            <w:vAlign w:val="center"/>
            <w:hideMark/>
          </w:tcPr>
          <w:p w14:paraId="3D410303" w14:textId="7C37A623"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w:t>
            </w:r>
          </w:p>
        </w:tc>
        <w:tc>
          <w:tcPr>
            <w:tcW w:w="925" w:type="dxa"/>
            <w:tcBorders>
              <w:top w:val="single" w:sz="4" w:space="0" w:color="auto"/>
              <w:left w:val="nil"/>
              <w:bottom w:val="single" w:sz="4" w:space="0" w:color="auto"/>
              <w:right w:val="single" w:sz="4" w:space="0" w:color="auto"/>
            </w:tcBorders>
            <w:vAlign w:val="center"/>
            <w:hideMark/>
          </w:tcPr>
          <w:p w14:paraId="021D58B2"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574" w:type="dxa"/>
            <w:tcBorders>
              <w:top w:val="single" w:sz="4" w:space="0" w:color="auto"/>
              <w:left w:val="nil"/>
              <w:bottom w:val="single" w:sz="4" w:space="0" w:color="auto"/>
              <w:right w:val="single" w:sz="4" w:space="0" w:color="auto"/>
            </w:tcBorders>
            <w:vAlign w:val="center"/>
            <w:hideMark/>
          </w:tcPr>
          <w:p w14:paraId="3AE04688" w14:textId="1F073C48"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0.00</w:t>
            </w:r>
          </w:p>
        </w:tc>
        <w:tc>
          <w:tcPr>
            <w:tcW w:w="684" w:type="dxa"/>
            <w:tcBorders>
              <w:top w:val="single" w:sz="4" w:space="0" w:color="auto"/>
              <w:left w:val="nil"/>
              <w:bottom w:val="single" w:sz="4" w:space="0" w:color="auto"/>
              <w:right w:val="single" w:sz="4" w:space="0" w:color="auto"/>
            </w:tcBorders>
            <w:noWrap/>
            <w:vAlign w:val="center"/>
            <w:hideMark/>
          </w:tcPr>
          <w:p w14:paraId="48FEAD25" w14:textId="67C5570E"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-0.09</w:t>
            </w:r>
          </w:p>
        </w:tc>
        <w:tc>
          <w:tcPr>
            <w:tcW w:w="684" w:type="dxa"/>
            <w:tcBorders>
              <w:top w:val="single" w:sz="4" w:space="0" w:color="auto"/>
              <w:left w:val="nil"/>
              <w:bottom w:val="single" w:sz="4" w:space="0" w:color="auto"/>
              <w:right w:val="single" w:sz="4" w:space="0" w:color="auto"/>
            </w:tcBorders>
            <w:noWrap/>
            <w:vAlign w:val="center"/>
            <w:hideMark/>
          </w:tcPr>
          <w:p w14:paraId="6D4537D6"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782" w:type="dxa"/>
            <w:tcBorders>
              <w:top w:val="single" w:sz="4" w:space="0" w:color="auto"/>
              <w:left w:val="nil"/>
              <w:bottom w:val="single" w:sz="4" w:space="0" w:color="auto"/>
              <w:right w:val="single" w:sz="4" w:space="0" w:color="auto"/>
            </w:tcBorders>
            <w:noWrap/>
            <w:vAlign w:val="center"/>
            <w:hideMark/>
          </w:tcPr>
          <w:p w14:paraId="143E08D0" w14:textId="3F42E5E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4.47</w:t>
            </w:r>
          </w:p>
        </w:tc>
      </w:tr>
      <w:tr w:rsidR="004D1B87" w:rsidRPr="003B789C" w14:paraId="0E11B2AC" w14:textId="77777777" w:rsidTr="005413B9">
        <w:trPr>
          <w:trHeight w:val="143"/>
        </w:trPr>
        <w:tc>
          <w:tcPr>
            <w:tcW w:w="1023" w:type="dxa"/>
            <w:tcBorders>
              <w:top w:val="single" w:sz="4" w:space="0" w:color="auto"/>
              <w:left w:val="single" w:sz="4" w:space="0" w:color="auto"/>
              <w:bottom w:val="single" w:sz="4" w:space="0" w:color="auto"/>
              <w:right w:val="single" w:sz="4" w:space="0" w:color="auto"/>
            </w:tcBorders>
            <w:vAlign w:val="center"/>
            <w:hideMark/>
          </w:tcPr>
          <w:p w14:paraId="24E2C5BF" w14:textId="77777777" w:rsidR="004D1B87" w:rsidRPr="00956BA4" w:rsidRDefault="004D1B87" w:rsidP="003B789C">
            <w:pPr>
              <w:widowControl/>
              <w:autoSpaceDE/>
              <w:autoSpaceDN/>
              <w:jc w:val="both"/>
              <w:rPr>
                <w:rFonts w:asciiTheme="minorHAnsi" w:eastAsia="Times New Roman" w:hAnsiTheme="minorHAnsi" w:cstheme="minorHAnsi"/>
                <w:b/>
                <w:bCs/>
                <w:color w:val="000000"/>
                <w:sz w:val="16"/>
                <w:szCs w:val="16"/>
                <w:lang w:val="en-IN" w:eastAsia="en-IN"/>
              </w:rPr>
            </w:pPr>
            <w:r w:rsidRPr="00956BA4">
              <w:rPr>
                <w:rFonts w:asciiTheme="minorHAnsi" w:eastAsia="Times New Roman" w:hAnsiTheme="minorHAnsi" w:cstheme="minorHAnsi"/>
                <w:b/>
                <w:bCs/>
                <w:color w:val="000000"/>
                <w:sz w:val="16"/>
                <w:szCs w:val="16"/>
                <w:lang w:val="en-IN" w:eastAsia="en-IN"/>
              </w:rPr>
              <w:t>Temporary Services</w:t>
            </w:r>
          </w:p>
        </w:tc>
        <w:tc>
          <w:tcPr>
            <w:tcW w:w="879" w:type="dxa"/>
            <w:tcBorders>
              <w:top w:val="single" w:sz="4" w:space="0" w:color="auto"/>
              <w:left w:val="nil"/>
              <w:bottom w:val="single" w:sz="4" w:space="0" w:color="auto"/>
              <w:right w:val="single" w:sz="4" w:space="0" w:color="auto"/>
            </w:tcBorders>
            <w:vAlign w:val="center"/>
            <w:hideMark/>
          </w:tcPr>
          <w:p w14:paraId="2AC903B5"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250</w:t>
            </w:r>
          </w:p>
        </w:tc>
        <w:tc>
          <w:tcPr>
            <w:tcW w:w="902" w:type="dxa"/>
            <w:tcBorders>
              <w:top w:val="single" w:sz="4" w:space="0" w:color="auto"/>
              <w:left w:val="nil"/>
              <w:bottom w:val="single" w:sz="4" w:space="0" w:color="auto"/>
              <w:right w:val="single" w:sz="4" w:space="0" w:color="auto"/>
            </w:tcBorders>
            <w:vAlign w:val="center"/>
            <w:hideMark/>
          </w:tcPr>
          <w:p w14:paraId="7CA00FFD"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3,930</w:t>
            </w:r>
          </w:p>
        </w:tc>
        <w:tc>
          <w:tcPr>
            <w:tcW w:w="902" w:type="dxa"/>
            <w:tcBorders>
              <w:top w:val="single" w:sz="4" w:space="0" w:color="auto"/>
              <w:left w:val="nil"/>
              <w:bottom w:val="single" w:sz="4" w:space="0" w:color="auto"/>
              <w:right w:val="single" w:sz="4" w:space="0" w:color="auto"/>
            </w:tcBorders>
            <w:vAlign w:val="center"/>
            <w:hideMark/>
          </w:tcPr>
          <w:p w14:paraId="239269ED"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KW</w:t>
            </w:r>
          </w:p>
        </w:tc>
        <w:tc>
          <w:tcPr>
            <w:tcW w:w="958" w:type="dxa"/>
            <w:tcBorders>
              <w:top w:val="single" w:sz="4" w:space="0" w:color="auto"/>
              <w:left w:val="nil"/>
              <w:bottom w:val="single" w:sz="4" w:space="0" w:color="auto"/>
              <w:right w:val="single" w:sz="4" w:space="0" w:color="auto"/>
            </w:tcBorders>
            <w:vAlign w:val="center"/>
            <w:hideMark/>
          </w:tcPr>
          <w:p w14:paraId="052F8CB1"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4,623.55</w:t>
            </w:r>
          </w:p>
        </w:tc>
        <w:tc>
          <w:tcPr>
            <w:tcW w:w="773" w:type="dxa"/>
            <w:tcBorders>
              <w:top w:val="single" w:sz="4" w:space="0" w:color="auto"/>
              <w:left w:val="nil"/>
              <w:bottom w:val="single" w:sz="4" w:space="0" w:color="auto"/>
              <w:right w:val="single" w:sz="4" w:space="0" w:color="auto"/>
            </w:tcBorders>
            <w:vAlign w:val="center"/>
            <w:hideMark/>
          </w:tcPr>
          <w:p w14:paraId="0C351BA0"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3.35</w:t>
            </w:r>
          </w:p>
        </w:tc>
        <w:tc>
          <w:tcPr>
            <w:tcW w:w="773" w:type="dxa"/>
            <w:tcBorders>
              <w:top w:val="single" w:sz="4" w:space="0" w:color="auto"/>
              <w:left w:val="nil"/>
              <w:bottom w:val="single" w:sz="4" w:space="0" w:color="auto"/>
              <w:right w:val="single" w:sz="4" w:space="0" w:color="auto"/>
            </w:tcBorders>
            <w:vAlign w:val="center"/>
            <w:hideMark/>
          </w:tcPr>
          <w:p w14:paraId="6C717AE0"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903" w:type="dxa"/>
            <w:tcBorders>
              <w:top w:val="single" w:sz="4" w:space="0" w:color="auto"/>
              <w:left w:val="nil"/>
              <w:bottom w:val="single" w:sz="4" w:space="0" w:color="auto"/>
              <w:right w:val="single" w:sz="4" w:space="0" w:color="auto"/>
            </w:tcBorders>
            <w:vAlign w:val="center"/>
            <w:hideMark/>
          </w:tcPr>
          <w:p w14:paraId="5883D497"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Rs./kW/month</w:t>
            </w:r>
          </w:p>
        </w:tc>
        <w:tc>
          <w:tcPr>
            <w:tcW w:w="1013" w:type="dxa"/>
            <w:tcBorders>
              <w:top w:val="single" w:sz="4" w:space="0" w:color="auto"/>
              <w:left w:val="nil"/>
              <w:bottom w:val="single" w:sz="4" w:space="0" w:color="auto"/>
              <w:right w:val="single" w:sz="4" w:space="0" w:color="auto"/>
            </w:tcBorders>
            <w:vAlign w:val="center"/>
            <w:hideMark/>
          </w:tcPr>
          <w:p w14:paraId="547F9060"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195.00</w:t>
            </w:r>
          </w:p>
        </w:tc>
        <w:tc>
          <w:tcPr>
            <w:tcW w:w="677" w:type="dxa"/>
            <w:tcBorders>
              <w:top w:val="single" w:sz="4" w:space="0" w:color="auto"/>
              <w:left w:val="nil"/>
              <w:bottom w:val="single" w:sz="4" w:space="0" w:color="auto"/>
              <w:right w:val="single" w:sz="4" w:space="0" w:color="auto"/>
            </w:tcBorders>
            <w:vAlign w:val="center"/>
            <w:hideMark/>
          </w:tcPr>
          <w:p w14:paraId="78300ED3"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9.00</w:t>
            </w:r>
          </w:p>
        </w:tc>
        <w:tc>
          <w:tcPr>
            <w:tcW w:w="782" w:type="dxa"/>
            <w:tcBorders>
              <w:top w:val="single" w:sz="4" w:space="0" w:color="auto"/>
              <w:left w:val="nil"/>
              <w:bottom w:val="single" w:sz="4" w:space="0" w:color="auto"/>
              <w:right w:val="single" w:sz="4" w:space="0" w:color="auto"/>
            </w:tcBorders>
            <w:vAlign w:val="center"/>
            <w:hideMark/>
          </w:tcPr>
          <w:p w14:paraId="66B5B4ED"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3.01</w:t>
            </w:r>
          </w:p>
        </w:tc>
        <w:tc>
          <w:tcPr>
            <w:tcW w:w="782" w:type="dxa"/>
            <w:tcBorders>
              <w:top w:val="single" w:sz="4" w:space="0" w:color="auto"/>
              <w:left w:val="nil"/>
              <w:bottom w:val="single" w:sz="4" w:space="0" w:color="auto"/>
              <w:right w:val="single" w:sz="4" w:space="0" w:color="auto"/>
            </w:tcBorders>
            <w:vAlign w:val="center"/>
            <w:hideMark/>
          </w:tcPr>
          <w:p w14:paraId="63EAE719"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3.01</w:t>
            </w:r>
          </w:p>
        </w:tc>
        <w:tc>
          <w:tcPr>
            <w:tcW w:w="782" w:type="dxa"/>
            <w:tcBorders>
              <w:top w:val="single" w:sz="4" w:space="0" w:color="auto"/>
              <w:left w:val="nil"/>
              <w:bottom w:val="single" w:sz="4" w:space="0" w:color="auto"/>
              <w:right w:val="single" w:sz="4" w:space="0" w:color="auto"/>
            </w:tcBorders>
            <w:vAlign w:val="center"/>
            <w:hideMark/>
          </w:tcPr>
          <w:p w14:paraId="45B0A5B7" w14:textId="70E8294D"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0.59</w:t>
            </w:r>
          </w:p>
        </w:tc>
        <w:tc>
          <w:tcPr>
            <w:tcW w:w="684" w:type="dxa"/>
            <w:tcBorders>
              <w:top w:val="single" w:sz="4" w:space="0" w:color="auto"/>
              <w:left w:val="nil"/>
              <w:bottom w:val="single" w:sz="4" w:space="0" w:color="auto"/>
              <w:right w:val="single" w:sz="4" w:space="0" w:color="auto"/>
            </w:tcBorders>
            <w:vAlign w:val="center"/>
            <w:hideMark/>
          </w:tcPr>
          <w:p w14:paraId="24D22C15" w14:textId="38DEFBED"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w:t>
            </w:r>
          </w:p>
        </w:tc>
        <w:tc>
          <w:tcPr>
            <w:tcW w:w="925" w:type="dxa"/>
            <w:tcBorders>
              <w:top w:val="single" w:sz="4" w:space="0" w:color="auto"/>
              <w:left w:val="nil"/>
              <w:bottom w:val="single" w:sz="4" w:space="0" w:color="auto"/>
              <w:right w:val="single" w:sz="4" w:space="0" w:color="auto"/>
            </w:tcBorders>
            <w:vAlign w:val="center"/>
            <w:hideMark/>
          </w:tcPr>
          <w:p w14:paraId="2DF1E9DC"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574" w:type="dxa"/>
            <w:tcBorders>
              <w:top w:val="single" w:sz="4" w:space="0" w:color="auto"/>
              <w:left w:val="nil"/>
              <w:bottom w:val="single" w:sz="4" w:space="0" w:color="auto"/>
              <w:right w:val="single" w:sz="4" w:space="0" w:color="auto"/>
            </w:tcBorders>
            <w:vAlign w:val="center"/>
            <w:hideMark/>
          </w:tcPr>
          <w:p w14:paraId="34A57AA8" w14:textId="33C4D271"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0.03</w:t>
            </w:r>
          </w:p>
        </w:tc>
        <w:tc>
          <w:tcPr>
            <w:tcW w:w="684" w:type="dxa"/>
            <w:tcBorders>
              <w:top w:val="single" w:sz="4" w:space="0" w:color="auto"/>
              <w:left w:val="nil"/>
              <w:bottom w:val="single" w:sz="4" w:space="0" w:color="auto"/>
              <w:right w:val="single" w:sz="4" w:space="0" w:color="auto"/>
            </w:tcBorders>
            <w:noWrap/>
            <w:vAlign w:val="center"/>
            <w:hideMark/>
          </w:tcPr>
          <w:p w14:paraId="4B5F61C9" w14:textId="7F0D96FE"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-0.03</w:t>
            </w:r>
          </w:p>
        </w:tc>
        <w:tc>
          <w:tcPr>
            <w:tcW w:w="684" w:type="dxa"/>
            <w:tcBorders>
              <w:top w:val="single" w:sz="4" w:space="0" w:color="auto"/>
              <w:left w:val="nil"/>
              <w:bottom w:val="single" w:sz="4" w:space="0" w:color="auto"/>
              <w:right w:val="single" w:sz="4" w:space="0" w:color="auto"/>
            </w:tcBorders>
            <w:noWrap/>
            <w:vAlign w:val="center"/>
            <w:hideMark/>
          </w:tcPr>
          <w:p w14:paraId="2537454C"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782" w:type="dxa"/>
            <w:tcBorders>
              <w:top w:val="single" w:sz="4" w:space="0" w:color="auto"/>
              <w:left w:val="nil"/>
              <w:bottom w:val="single" w:sz="4" w:space="0" w:color="auto"/>
              <w:right w:val="single" w:sz="4" w:space="0" w:color="auto"/>
            </w:tcBorders>
            <w:noWrap/>
            <w:vAlign w:val="center"/>
            <w:hideMark/>
          </w:tcPr>
          <w:p w14:paraId="08BE7817" w14:textId="46043E2A"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3.61</w:t>
            </w:r>
          </w:p>
        </w:tc>
      </w:tr>
      <w:tr w:rsidR="004D1B87" w:rsidRPr="003B789C" w14:paraId="12837CCF" w14:textId="77777777" w:rsidTr="005413B9">
        <w:trPr>
          <w:trHeight w:val="83"/>
        </w:trPr>
        <w:tc>
          <w:tcPr>
            <w:tcW w:w="1023" w:type="dxa"/>
            <w:tcBorders>
              <w:top w:val="single" w:sz="4" w:space="0" w:color="auto"/>
              <w:left w:val="single" w:sz="4" w:space="0" w:color="auto"/>
              <w:bottom w:val="single" w:sz="4" w:space="0" w:color="auto"/>
              <w:right w:val="single" w:sz="4" w:space="0" w:color="auto"/>
            </w:tcBorders>
            <w:vAlign w:val="center"/>
            <w:hideMark/>
          </w:tcPr>
          <w:p w14:paraId="58001952" w14:textId="77777777" w:rsidR="004D1B87" w:rsidRPr="00956BA4" w:rsidRDefault="004D1B87" w:rsidP="003B789C">
            <w:pPr>
              <w:widowControl/>
              <w:autoSpaceDE/>
              <w:autoSpaceDN/>
              <w:jc w:val="both"/>
              <w:rPr>
                <w:rFonts w:asciiTheme="minorHAnsi" w:eastAsia="Times New Roman" w:hAnsiTheme="minorHAnsi" w:cstheme="minorHAnsi"/>
                <w:b/>
                <w:bCs/>
                <w:color w:val="000000"/>
                <w:sz w:val="16"/>
                <w:szCs w:val="16"/>
                <w:lang w:val="en-IN" w:eastAsia="en-IN"/>
              </w:rPr>
            </w:pPr>
            <w:r w:rsidRPr="00956BA4">
              <w:rPr>
                <w:rFonts w:asciiTheme="minorHAnsi" w:eastAsia="Times New Roman" w:hAnsiTheme="minorHAnsi" w:cstheme="minorHAnsi"/>
                <w:b/>
                <w:bCs/>
                <w:color w:val="000000"/>
                <w:sz w:val="16"/>
                <w:szCs w:val="16"/>
                <w:lang w:val="en-IN" w:eastAsia="en-IN"/>
              </w:rPr>
              <w:t>TATA Steel UISL</w:t>
            </w:r>
          </w:p>
        </w:tc>
        <w:tc>
          <w:tcPr>
            <w:tcW w:w="879" w:type="dxa"/>
            <w:tcBorders>
              <w:top w:val="single" w:sz="4" w:space="0" w:color="auto"/>
              <w:left w:val="nil"/>
              <w:bottom w:val="single" w:sz="4" w:space="0" w:color="auto"/>
              <w:right w:val="single" w:sz="4" w:space="0" w:color="auto"/>
            </w:tcBorders>
            <w:vAlign w:val="center"/>
            <w:hideMark/>
          </w:tcPr>
          <w:p w14:paraId="16D83868"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w:t>
            </w:r>
          </w:p>
        </w:tc>
        <w:tc>
          <w:tcPr>
            <w:tcW w:w="902" w:type="dxa"/>
            <w:tcBorders>
              <w:top w:val="single" w:sz="4" w:space="0" w:color="auto"/>
              <w:left w:val="nil"/>
              <w:bottom w:val="single" w:sz="4" w:space="0" w:color="auto"/>
              <w:right w:val="single" w:sz="4" w:space="0" w:color="auto"/>
            </w:tcBorders>
            <w:vAlign w:val="center"/>
            <w:hideMark/>
          </w:tcPr>
          <w:p w14:paraId="7FF8AA8B"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88,000</w:t>
            </w:r>
          </w:p>
        </w:tc>
        <w:tc>
          <w:tcPr>
            <w:tcW w:w="902" w:type="dxa"/>
            <w:tcBorders>
              <w:top w:val="single" w:sz="4" w:space="0" w:color="auto"/>
              <w:left w:val="nil"/>
              <w:bottom w:val="single" w:sz="4" w:space="0" w:color="auto"/>
              <w:right w:val="single" w:sz="4" w:space="0" w:color="auto"/>
            </w:tcBorders>
            <w:vAlign w:val="center"/>
            <w:hideMark/>
          </w:tcPr>
          <w:p w14:paraId="01B3A29E"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KVA</w:t>
            </w:r>
          </w:p>
        </w:tc>
        <w:tc>
          <w:tcPr>
            <w:tcW w:w="958" w:type="dxa"/>
            <w:tcBorders>
              <w:top w:val="single" w:sz="4" w:space="0" w:color="auto"/>
              <w:left w:val="nil"/>
              <w:bottom w:val="single" w:sz="4" w:space="0" w:color="auto"/>
              <w:right w:val="single" w:sz="4" w:space="0" w:color="auto"/>
            </w:tcBorders>
            <w:vAlign w:val="center"/>
            <w:hideMark/>
          </w:tcPr>
          <w:p w14:paraId="2E668AC7"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88,000.00</w:t>
            </w:r>
          </w:p>
        </w:tc>
        <w:tc>
          <w:tcPr>
            <w:tcW w:w="773" w:type="dxa"/>
            <w:tcBorders>
              <w:top w:val="single" w:sz="4" w:space="0" w:color="auto"/>
              <w:left w:val="nil"/>
              <w:bottom w:val="single" w:sz="4" w:space="0" w:color="auto"/>
              <w:right w:val="single" w:sz="4" w:space="0" w:color="auto"/>
            </w:tcBorders>
            <w:vAlign w:val="center"/>
            <w:hideMark/>
          </w:tcPr>
          <w:p w14:paraId="2EE6C01F"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500.00</w:t>
            </w:r>
          </w:p>
        </w:tc>
        <w:tc>
          <w:tcPr>
            <w:tcW w:w="773" w:type="dxa"/>
            <w:tcBorders>
              <w:top w:val="single" w:sz="4" w:space="0" w:color="auto"/>
              <w:left w:val="nil"/>
              <w:bottom w:val="single" w:sz="4" w:space="0" w:color="auto"/>
              <w:right w:val="single" w:sz="4" w:space="0" w:color="auto"/>
            </w:tcBorders>
            <w:vAlign w:val="center"/>
            <w:hideMark/>
          </w:tcPr>
          <w:p w14:paraId="65653835"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510.20</w:t>
            </w:r>
          </w:p>
        </w:tc>
        <w:tc>
          <w:tcPr>
            <w:tcW w:w="903" w:type="dxa"/>
            <w:tcBorders>
              <w:top w:val="single" w:sz="4" w:space="0" w:color="auto"/>
              <w:left w:val="nil"/>
              <w:bottom w:val="single" w:sz="4" w:space="0" w:color="auto"/>
              <w:right w:val="single" w:sz="4" w:space="0" w:color="auto"/>
            </w:tcBorders>
            <w:vAlign w:val="center"/>
            <w:hideMark/>
          </w:tcPr>
          <w:p w14:paraId="772A2603"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NA</w:t>
            </w:r>
          </w:p>
        </w:tc>
        <w:tc>
          <w:tcPr>
            <w:tcW w:w="1013" w:type="dxa"/>
            <w:tcBorders>
              <w:top w:val="single" w:sz="4" w:space="0" w:color="auto"/>
              <w:left w:val="nil"/>
              <w:bottom w:val="single" w:sz="4" w:space="0" w:color="auto"/>
              <w:right w:val="single" w:sz="4" w:space="0" w:color="auto"/>
            </w:tcBorders>
            <w:vAlign w:val="center"/>
            <w:hideMark/>
          </w:tcPr>
          <w:p w14:paraId="27013C59"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w:t>
            </w:r>
          </w:p>
        </w:tc>
        <w:tc>
          <w:tcPr>
            <w:tcW w:w="677" w:type="dxa"/>
            <w:tcBorders>
              <w:top w:val="single" w:sz="4" w:space="0" w:color="auto"/>
              <w:left w:val="nil"/>
              <w:bottom w:val="single" w:sz="4" w:space="0" w:color="auto"/>
              <w:right w:val="single" w:sz="4" w:space="0" w:color="auto"/>
            </w:tcBorders>
            <w:vAlign w:val="center"/>
            <w:hideMark/>
          </w:tcPr>
          <w:p w14:paraId="22D5C2D9"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4.73</w:t>
            </w:r>
          </w:p>
        </w:tc>
        <w:tc>
          <w:tcPr>
            <w:tcW w:w="782" w:type="dxa"/>
            <w:tcBorders>
              <w:top w:val="single" w:sz="4" w:space="0" w:color="auto"/>
              <w:left w:val="nil"/>
              <w:bottom w:val="single" w:sz="4" w:space="0" w:color="auto"/>
              <w:right w:val="single" w:sz="4" w:space="0" w:color="auto"/>
            </w:tcBorders>
            <w:vAlign w:val="center"/>
            <w:hideMark/>
          </w:tcPr>
          <w:p w14:paraId="7DA0D692"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236.26</w:t>
            </w:r>
          </w:p>
        </w:tc>
        <w:tc>
          <w:tcPr>
            <w:tcW w:w="782" w:type="dxa"/>
            <w:tcBorders>
              <w:top w:val="single" w:sz="4" w:space="0" w:color="auto"/>
              <w:left w:val="nil"/>
              <w:bottom w:val="single" w:sz="4" w:space="0" w:color="auto"/>
              <w:right w:val="single" w:sz="4" w:space="0" w:color="auto"/>
            </w:tcBorders>
            <w:vAlign w:val="center"/>
            <w:hideMark/>
          </w:tcPr>
          <w:p w14:paraId="1E5493C8"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236.26</w:t>
            </w:r>
          </w:p>
        </w:tc>
        <w:tc>
          <w:tcPr>
            <w:tcW w:w="782" w:type="dxa"/>
            <w:tcBorders>
              <w:top w:val="single" w:sz="4" w:space="0" w:color="auto"/>
              <w:left w:val="nil"/>
              <w:bottom w:val="single" w:sz="4" w:space="0" w:color="auto"/>
              <w:right w:val="single" w:sz="4" w:space="0" w:color="auto"/>
            </w:tcBorders>
            <w:vAlign w:val="center"/>
            <w:hideMark/>
          </w:tcPr>
          <w:p w14:paraId="2DB61322" w14:textId="2807B3F3"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w:t>
            </w:r>
          </w:p>
        </w:tc>
        <w:tc>
          <w:tcPr>
            <w:tcW w:w="684" w:type="dxa"/>
            <w:tcBorders>
              <w:top w:val="single" w:sz="4" w:space="0" w:color="auto"/>
              <w:left w:val="nil"/>
              <w:bottom w:val="single" w:sz="4" w:space="0" w:color="auto"/>
              <w:right w:val="single" w:sz="4" w:space="0" w:color="auto"/>
            </w:tcBorders>
            <w:vAlign w:val="center"/>
            <w:hideMark/>
          </w:tcPr>
          <w:p w14:paraId="3D08D106" w14:textId="75A376AE"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w:t>
            </w:r>
          </w:p>
        </w:tc>
        <w:tc>
          <w:tcPr>
            <w:tcW w:w="925" w:type="dxa"/>
            <w:tcBorders>
              <w:top w:val="single" w:sz="4" w:space="0" w:color="auto"/>
              <w:left w:val="nil"/>
              <w:bottom w:val="single" w:sz="4" w:space="0" w:color="auto"/>
              <w:right w:val="single" w:sz="4" w:space="0" w:color="auto"/>
            </w:tcBorders>
            <w:vAlign w:val="center"/>
            <w:hideMark/>
          </w:tcPr>
          <w:p w14:paraId="1647AC92"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574" w:type="dxa"/>
            <w:tcBorders>
              <w:top w:val="single" w:sz="4" w:space="0" w:color="auto"/>
              <w:left w:val="nil"/>
              <w:bottom w:val="single" w:sz="4" w:space="0" w:color="auto"/>
              <w:right w:val="single" w:sz="4" w:space="0" w:color="auto"/>
            </w:tcBorders>
            <w:vAlign w:val="center"/>
            <w:hideMark/>
          </w:tcPr>
          <w:p w14:paraId="56B42B43" w14:textId="59FDE82F"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w:t>
            </w:r>
          </w:p>
        </w:tc>
        <w:tc>
          <w:tcPr>
            <w:tcW w:w="684" w:type="dxa"/>
            <w:tcBorders>
              <w:top w:val="single" w:sz="4" w:space="0" w:color="auto"/>
              <w:left w:val="nil"/>
              <w:bottom w:val="single" w:sz="4" w:space="0" w:color="auto"/>
              <w:right w:val="single" w:sz="4" w:space="0" w:color="auto"/>
            </w:tcBorders>
            <w:noWrap/>
            <w:vAlign w:val="center"/>
            <w:hideMark/>
          </w:tcPr>
          <w:p w14:paraId="58EC9B74" w14:textId="1A26FBB5"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w:t>
            </w:r>
          </w:p>
        </w:tc>
        <w:tc>
          <w:tcPr>
            <w:tcW w:w="684" w:type="dxa"/>
            <w:tcBorders>
              <w:top w:val="single" w:sz="4" w:space="0" w:color="auto"/>
              <w:left w:val="nil"/>
              <w:bottom w:val="single" w:sz="4" w:space="0" w:color="auto"/>
              <w:right w:val="single" w:sz="4" w:space="0" w:color="auto"/>
            </w:tcBorders>
            <w:noWrap/>
            <w:vAlign w:val="center"/>
            <w:hideMark/>
          </w:tcPr>
          <w:p w14:paraId="0814A37C"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782" w:type="dxa"/>
            <w:tcBorders>
              <w:top w:val="single" w:sz="4" w:space="0" w:color="auto"/>
              <w:left w:val="nil"/>
              <w:bottom w:val="single" w:sz="4" w:space="0" w:color="auto"/>
              <w:right w:val="single" w:sz="4" w:space="0" w:color="auto"/>
            </w:tcBorders>
            <w:noWrap/>
            <w:vAlign w:val="center"/>
            <w:hideMark/>
          </w:tcPr>
          <w:p w14:paraId="4CC73D32" w14:textId="79C600B4"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236.26</w:t>
            </w:r>
          </w:p>
        </w:tc>
      </w:tr>
      <w:tr w:rsidR="004D1B87" w:rsidRPr="003B789C" w14:paraId="06C3F43C" w14:textId="77777777" w:rsidTr="005413B9">
        <w:trPr>
          <w:trHeight w:val="143"/>
        </w:trPr>
        <w:tc>
          <w:tcPr>
            <w:tcW w:w="1023" w:type="dxa"/>
            <w:tcBorders>
              <w:top w:val="single" w:sz="4" w:space="0" w:color="auto"/>
              <w:left w:val="single" w:sz="4" w:space="0" w:color="auto"/>
              <w:bottom w:val="single" w:sz="4" w:space="0" w:color="auto"/>
              <w:right w:val="single" w:sz="4" w:space="0" w:color="auto"/>
            </w:tcBorders>
            <w:vAlign w:val="center"/>
            <w:hideMark/>
          </w:tcPr>
          <w:p w14:paraId="5957DC47" w14:textId="77777777" w:rsidR="004D1B87" w:rsidRPr="00956BA4" w:rsidRDefault="004D1B87" w:rsidP="003B789C">
            <w:pPr>
              <w:widowControl/>
              <w:autoSpaceDE/>
              <w:autoSpaceDN/>
              <w:jc w:val="both"/>
              <w:rPr>
                <w:rFonts w:asciiTheme="minorHAnsi" w:eastAsia="Times New Roman" w:hAnsiTheme="minorHAnsi" w:cstheme="minorHAnsi"/>
                <w:b/>
                <w:bCs/>
                <w:color w:val="000000"/>
                <w:sz w:val="16"/>
                <w:szCs w:val="16"/>
                <w:lang w:val="en-IN" w:eastAsia="en-IN"/>
              </w:rPr>
            </w:pPr>
            <w:r w:rsidRPr="00956BA4">
              <w:rPr>
                <w:rFonts w:asciiTheme="minorHAnsi" w:eastAsia="Times New Roman" w:hAnsiTheme="minorHAnsi" w:cstheme="minorHAnsi"/>
                <w:b/>
                <w:bCs/>
                <w:color w:val="000000"/>
                <w:sz w:val="16"/>
                <w:szCs w:val="16"/>
                <w:lang w:val="en-IN" w:eastAsia="en-IN"/>
              </w:rPr>
              <w:t>MESRTODL</w:t>
            </w:r>
          </w:p>
        </w:tc>
        <w:tc>
          <w:tcPr>
            <w:tcW w:w="879" w:type="dxa"/>
            <w:tcBorders>
              <w:top w:val="single" w:sz="4" w:space="0" w:color="auto"/>
              <w:left w:val="nil"/>
              <w:bottom w:val="single" w:sz="4" w:space="0" w:color="auto"/>
              <w:right w:val="single" w:sz="4" w:space="0" w:color="auto"/>
            </w:tcBorders>
            <w:vAlign w:val="center"/>
            <w:hideMark/>
          </w:tcPr>
          <w:p w14:paraId="1AAA69C9"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1</w:t>
            </w:r>
          </w:p>
        </w:tc>
        <w:tc>
          <w:tcPr>
            <w:tcW w:w="902" w:type="dxa"/>
            <w:tcBorders>
              <w:top w:val="single" w:sz="4" w:space="0" w:color="auto"/>
              <w:left w:val="nil"/>
              <w:bottom w:val="single" w:sz="4" w:space="0" w:color="auto"/>
              <w:right w:val="single" w:sz="4" w:space="0" w:color="auto"/>
            </w:tcBorders>
            <w:vAlign w:val="center"/>
            <w:hideMark/>
          </w:tcPr>
          <w:p w14:paraId="16A8FD45"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300</w:t>
            </w:r>
          </w:p>
        </w:tc>
        <w:tc>
          <w:tcPr>
            <w:tcW w:w="902" w:type="dxa"/>
            <w:tcBorders>
              <w:top w:val="single" w:sz="4" w:space="0" w:color="auto"/>
              <w:left w:val="nil"/>
              <w:bottom w:val="single" w:sz="4" w:space="0" w:color="auto"/>
              <w:right w:val="single" w:sz="4" w:space="0" w:color="auto"/>
            </w:tcBorders>
            <w:vAlign w:val="center"/>
            <w:hideMark/>
          </w:tcPr>
          <w:p w14:paraId="6C08EAD9"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KVA</w:t>
            </w:r>
          </w:p>
        </w:tc>
        <w:tc>
          <w:tcPr>
            <w:tcW w:w="958" w:type="dxa"/>
            <w:tcBorders>
              <w:top w:val="single" w:sz="4" w:space="0" w:color="auto"/>
              <w:left w:val="nil"/>
              <w:bottom w:val="single" w:sz="4" w:space="0" w:color="auto"/>
              <w:right w:val="single" w:sz="4" w:space="0" w:color="auto"/>
            </w:tcBorders>
            <w:vAlign w:val="center"/>
            <w:hideMark/>
          </w:tcPr>
          <w:p w14:paraId="387668D8"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299.88</w:t>
            </w:r>
          </w:p>
        </w:tc>
        <w:tc>
          <w:tcPr>
            <w:tcW w:w="773" w:type="dxa"/>
            <w:tcBorders>
              <w:top w:val="single" w:sz="4" w:space="0" w:color="auto"/>
              <w:left w:val="nil"/>
              <w:bottom w:val="single" w:sz="4" w:space="0" w:color="auto"/>
              <w:right w:val="single" w:sz="4" w:space="0" w:color="auto"/>
            </w:tcBorders>
            <w:vAlign w:val="center"/>
            <w:hideMark/>
          </w:tcPr>
          <w:p w14:paraId="31A0FD89"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0.77</w:t>
            </w:r>
          </w:p>
        </w:tc>
        <w:tc>
          <w:tcPr>
            <w:tcW w:w="773" w:type="dxa"/>
            <w:tcBorders>
              <w:top w:val="single" w:sz="4" w:space="0" w:color="auto"/>
              <w:left w:val="nil"/>
              <w:bottom w:val="single" w:sz="4" w:space="0" w:color="auto"/>
              <w:right w:val="single" w:sz="4" w:space="0" w:color="auto"/>
            </w:tcBorders>
            <w:vAlign w:val="center"/>
            <w:hideMark/>
          </w:tcPr>
          <w:p w14:paraId="082B4D29"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0.79</w:t>
            </w:r>
          </w:p>
        </w:tc>
        <w:tc>
          <w:tcPr>
            <w:tcW w:w="903" w:type="dxa"/>
            <w:tcBorders>
              <w:top w:val="single" w:sz="4" w:space="0" w:color="auto"/>
              <w:left w:val="nil"/>
              <w:bottom w:val="single" w:sz="4" w:space="0" w:color="auto"/>
              <w:right w:val="single" w:sz="4" w:space="0" w:color="auto"/>
            </w:tcBorders>
            <w:vAlign w:val="center"/>
            <w:hideMark/>
          </w:tcPr>
          <w:p w14:paraId="003BCFF3"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Rs./kVA/month</w:t>
            </w:r>
          </w:p>
        </w:tc>
        <w:tc>
          <w:tcPr>
            <w:tcW w:w="1013" w:type="dxa"/>
            <w:tcBorders>
              <w:top w:val="single" w:sz="4" w:space="0" w:color="auto"/>
              <w:left w:val="nil"/>
              <w:bottom w:val="single" w:sz="4" w:space="0" w:color="auto"/>
              <w:right w:val="single" w:sz="4" w:space="0" w:color="auto"/>
            </w:tcBorders>
            <w:vAlign w:val="center"/>
            <w:hideMark/>
          </w:tcPr>
          <w:p w14:paraId="11A55DA5"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400.00</w:t>
            </w:r>
          </w:p>
        </w:tc>
        <w:tc>
          <w:tcPr>
            <w:tcW w:w="677" w:type="dxa"/>
            <w:tcBorders>
              <w:top w:val="single" w:sz="4" w:space="0" w:color="auto"/>
              <w:left w:val="nil"/>
              <w:bottom w:val="single" w:sz="4" w:space="0" w:color="auto"/>
              <w:right w:val="single" w:sz="4" w:space="0" w:color="auto"/>
            </w:tcBorders>
            <w:vAlign w:val="center"/>
            <w:hideMark/>
          </w:tcPr>
          <w:p w14:paraId="598DA4F8"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6.40</w:t>
            </w:r>
          </w:p>
        </w:tc>
        <w:tc>
          <w:tcPr>
            <w:tcW w:w="782" w:type="dxa"/>
            <w:tcBorders>
              <w:top w:val="single" w:sz="4" w:space="0" w:color="auto"/>
              <w:left w:val="nil"/>
              <w:bottom w:val="single" w:sz="4" w:space="0" w:color="auto"/>
              <w:right w:val="single" w:sz="4" w:space="0" w:color="auto"/>
            </w:tcBorders>
            <w:vAlign w:val="center"/>
            <w:hideMark/>
          </w:tcPr>
          <w:p w14:paraId="29FEA973"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0.51</w:t>
            </w:r>
          </w:p>
        </w:tc>
        <w:tc>
          <w:tcPr>
            <w:tcW w:w="782" w:type="dxa"/>
            <w:tcBorders>
              <w:top w:val="single" w:sz="4" w:space="0" w:color="auto"/>
              <w:left w:val="nil"/>
              <w:bottom w:val="single" w:sz="4" w:space="0" w:color="auto"/>
              <w:right w:val="single" w:sz="4" w:space="0" w:color="auto"/>
            </w:tcBorders>
            <w:vAlign w:val="center"/>
            <w:hideMark/>
          </w:tcPr>
          <w:p w14:paraId="29B76749"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0.51</w:t>
            </w:r>
          </w:p>
        </w:tc>
        <w:tc>
          <w:tcPr>
            <w:tcW w:w="782" w:type="dxa"/>
            <w:tcBorders>
              <w:top w:val="single" w:sz="4" w:space="0" w:color="auto"/>
              <w:left w:val="nil"/>
              <w:bottom w:val="single" w:sz="4" w:space="0" w:color="auto"/>
              <w:right w:val="single" w:sz="4" w:space="0" w:color="auto"/>
            </w:tcBorders>
            <w:vAlign w:val="center"/>
            <w:hideMark/>
          </w:tcPr>
          <w:p w14:paraId="7C02326F" w14:textId="2EB6B4C4"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0.13</w:t>
            </w:r>
          </w:p>
        </w:tc>
        <w:tc>
          <w:tcPr>
            <w:tcW w:w="684" w:type="dxa"/>
            <w:tcBorders>
              <w:top w:val="single" w:sz="4" w:space="0" w:color="auto"/>
              <w:left w:val="nil"/>
              <w:bottom w:val="single" w:sz="4" w:space="0" w:color="auto"/>
              <w:right w:val="single" w:sz="4" w:space="0" w:color="auto"/>
            </w:tcBorders>
            <w:vAlign w:val="center"/>
            <w:hideMark/>
          </w:tcPr>
          <w:p w14:paraId="7B55C122" w14:textId="16BA48A2"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w:t>
            </w:r>
          </w:p>
        </w:tc>
        <w:tc>
          <w:tcPr>
            <w:tcW w:w="925" w:type="dxa"/>
            <w:tcBorders>
              <w:top w:val="single" w:sz="4" w:space="0" w:color="auto"/>
              <w:left w:val="nil"/>
              <w:bottom w:val="single" w:sz="4" w:space="0" w:color="auto"/>
              <w:right w:val="single" w:sz="4" w:space="0" w:color="auto"/>
            </w:tcBorders>
            <w:vAlign w:val="center"/>
            <w:hideMark/>
          </w:tcPr>
          <w:p w14:paraId="23DF3C73"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574" w:type="dxa"/>
            <w:tcBorders>
              <w:top w:val="single" w:sz="4" w:space="0" w:color="auto"/>
              <w:left w:val="nil"/>
              <w:bottom w:val="single" w:sz="4" w:space="0" w:color="auto"/>
              <w:right w:val="single" w:sz="4" w:space="0" w:color="auto"/>
            </w:tcBorders>
            <w:vAlign w:val="center"/>
            <w:hideMark/>
          </w:tcPr>
          <w:p w14:paraId="461ECE6F" w14:textId="0D1A162A"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0.01</w:t>
            </w:r>
          </w:p>
        </w:tc>
        <w:tc>
          <w:tcPr>
            <w:tcW w:w="684" w:type="dxa"/>
            <w:tcBorders>
              <w:top w:val="single" w:sz="4" w:space="0" w:color="auto"/>
              <w:left w:val="nil"/>
              <w:bottom w:val="single" w:sz="4" w:space="0" w:color="auto"/>
              <w:right w:val="single" w:sz="4" w:space="0" w:color="auto"/>
            </w:tcBorders>
            <w:noWrap/>
            <w:vAlign w:val="center"/>
            <w:hideMark/>
          </w:tcPr>
          <w:p w14:paraId="26E25D2E" w14:textId="3879AA19"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w:t>
            </w:r>
          </w:p>
        </w:tc>
        <w:tc>
          <w:tcPr>
            <w:tcW w:w="684" w:type="dxa"/>
            <w:tcBorders>
              <w:top w:val="single" w:sz="4" w:space="0" w:color="auto"/>
              <w:left w:val="nil"/>
              <w:bottom w:val="single" w:sz="4" w:space="0" w:color="auto"/>
              <w:right w:val="single" w:sz="4" w:space="0" w:color="auto"/>
            </w:tcBorders>
            <w:noWrap/>
            <w:vAlign w:val="center"/>
            <w:hideMark/>
          </w:tcPr>
          <w:p w14:paraId="551D73EB" w14:textId="77777777"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782" w:type="dxa"/>
            <w:tcBorders>
              <w:top w:val="single" w:sz="4" w:space="0" w:color="auto"/>
              <w:left w:val="nil"/>
              <w:bottom w:val="single" w:sz="4" w:space="0" w:color="auto"/>
              <w:right w:val="single" w:sz="4" w:space="0" w:color="auto"/>
            </w:tcBorders>
            <w:noWrap/>
            <w:vAlign w:val="center"/>
            <w:hideMark/>
          </w:tcPr>
          <w:p w14:paraId="7E39B439" w14:textId="675CBB11" w:rsidR="004D1B87" w:rsidRPr="007E5D10" w:rsidRDefault="004D1B87"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0.64</w:t>
            </w:r>
          </w:p>
        </w:tc>
      </w:tr>
      <w:tr w:rsidR="00174AA9" w:rsidRPr="003B789C" w14:paraId="175EDB5A" w14:textId="77777777" w:rsidTr="00543C63">
        <w:trPr>
          <w:trHeight w:val="167"/>
        </w:trPr>
        <w:tc>
          <w:tcPr>
            <w:tcW w:w="10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9CFAB8" w14:textId="6A170976" w:rsidR="00174AA9" w:rsidRPr="00543C63" w:rsidRDefault="00174AA9" w:rsidP="00543C63">
            <w:pPr>
              <w:pStyle w:val="NoSpacing"/>
              <w:jc w:val="center"/>
              <w:rPr>
                <w:rFonts w:asciiTheme="minorHAnsi" w:hAnsiTheme="minorHAnsi" w:cstheme="minorHAnsi"/>
                <w:b/>
                <w:bCs/>
                <w:sz w:val="14"/>
                <w:szCs w:val="14"/>
                <w:lang w:val="en-IN" w:eastAsia="en-IN"/>
              </w:rPr>
            </w:pPr>
            <w:r w:rsidRPr="00543C63">
              <w:rPr>
                <w:rFonts w:asciiTheme="minorHAnsi" w:hAnsiTheme="minorHAnsi" w:cstheme="minorHAnsi"/>
                <w:b/>
                <w:bCs/>
                <w:sz w:val="14"/>
                <w:szCs w:val="14"/>
                <w:lang w:val="en-IN" w:eastAsia="en-IN"/>
              </w:rPr>
              <w:t>Total</w:t>
            </w:r>
            <w:r w:rsidR="00506E4C" w:rsidRPr="00543C63">
              <w:rPr>
                <w:rFonts w:asciiTheme="minorHAnsi" w:hAnsiTheme="minorHAnsi" w:cstheme="minorHAnsi"/>
                <w:b/>
                <w:bCs/>
                <w:sz w:val="14"/>
                <w:szCs w:val="14"/>
                <w:lang w:val="en-IN" w:eastAsia="en-IN"/>
              </w:rPr>
              <w:t>**</w:t>
            </w:r>
          </w:p>
        </w:tc>
        <w:tc>
          <w:tcPr>
            <w:tcW w:w="87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D4B4AF8" w14:textId="083CCC4B" w:rsidR="00174AA9" w:rsidRPr="00543C63" w:rsidRDefault="00174AA9" w:rsidP="00543C63">
            <w:pPr>
              <w:pStyle w:val="NoSpacing"/>
              <w:jc w:val="center"/>
              <w:rPr>
                <w:rFonts w:asciiTheme="minorHAnsi" w:hAnsiTheme="minorHAnsi" w:cstheme="minorHAnsi"/>
                <w:b/>
                <w:bCs/>
                <w:sz w:val="14"/>
                <w:szCs w:val="14"/>
                <w:lang w:val="en-IN" w:eastAsia="en-IN"/>
              </w:rPr>
            </w:pPr>
            <w:r w:rsidRPr="00543C63">
              <w:rPr>
                <w:rFonts w:asciiTheme="minorHAnsi" w:hAnsiTheme="minorHAnsi" w:cstheme="minorHAnsi"/>
                <w:b/>
                <w:bCs/>
                <w:sz w:val="14"/>
                <w:szCs w:val="14"/>
                <w:lang w:val="en-IN" w:eastAsia="en-IN"/>
              </w:rPr>
              <w:t>56,102</w:t>
            </w:r>
          </w:p>
        </w:tc>
        <w:tc>
          <w:tcPr>
            <w:tcW w:w="90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C87FC09" w14:textId="1F761D49" w:rsidR="00174AA9" w:rsidRPr="00543C63" w:rsidRDefault="00174AA9" w:rsidP="00543C63">
            <w:pPr>
              <w:pStyle w:val="NoSpacing"/>
              <w:jc w:val="center"/>
              <w:rPr>
                <w:rFonts w:asciiTheme="minorHAnsi" w:hAnsiTheme="minorHAnsi" w:cstheme="minorHAnsi"/>
                <w:b/>
                <w:bCs/>
                <w:sz w:val="14"/>
                <w:szCs w:val="14"/>
                <w:lang w:val="en-IN" w:eastAsia="en-IN"/>
              </w:rPr>
            </w:pPr>
            <w:r w:rsidRPr="00543C63">
              <w:rPr>
                <w:rFonts w:asciiTheme="minorHAnsi" w:hAnsiTheme="minorHAnsi" w:cstheme="minorHAnsi"/>
                <w:b/>
                <w:bCs/>
                <w:sz w:val="14"/>
                <w:szCs w:val="14"/>
                <w:lang w:val="en-IN" w:eastAsia="en-IN"/>
              </w:rPr>
              <w:t>9,10,622</w:t>
            </w:r>
          </w:p>
        </w:tc>
        <w:tc>
          <w:tcPr>
            <w:tcW w:w="90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7DCCD80" w14:textId="114E2A4D" w:rsidR="00174AA9" w:rsidRPr="00543C63" w:rsidRDefault="00174AA9" w:rsidP="00543C63">
            <w:pPr>
              <w:pStyle w:val="NoSpacing"/>
              <w:jc w:val="center"/>
              <w:rPr>
                <w:rFonts w:asciiTheme="minorHAnsi" w:hAnsiTheme="minorHAnsi" w:cstheme="minorHAnsi"/>
                <w:b/>
                <w:bCs/>
                <w:sz w:val="14"/>
                <w:szCs w:val="14"/>
                <w:lang w:val="en-IN" w:eastAsia="en-IN"/>
              </w:rPr>
            </w:pPr>
            <w:r w:rsidRPr="00543C63">
              <w:rPr>
                <w:rFonts w:asciiTheme="minorHAnsi" w:hAnsiTheme="minorHAnsi" w:cstheme="minorHAnsi"/>
                <w:b/>
                <w:bCs/>
                <w:sz w:val="14"/>
                <w:szCs w:val="14"/>
                <w:lang w:val="en-IN" w:eastAsia="en-IN"/>
              </w:rPr>
              <w:t>-</w:t>
            </w:r>
          </w:p>
        </w:tc>
        <w:tc>
          <w:tcPr>
            <w:tcW w:w="95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CC44E17" w14:textId="7EB988F6" w:rsidR="00174AA9" w:rsidRPr="00543C63" w:rsidRDefault="00174AA9" w:rsidP="00543C63">
            <w:pPr>
              <w:pStyle w:val="NoSpacing"/>
              <w:jc w:val="center"/>
              <w:rPr>
                <w:rFonts w:asciiTheme="minorHAnsi" w:hAnsiTheme="minorHAnsi" w:cstheme="minorHAnsi"/>
                <w:b/>
                <w:bCs/>
                <w:sz w:val="14"/>
                <w:szCs w:val="14"/>
                <w:lang w:val="en-IN" w:eastAsia="en-IN"/>
              </w:rPr>
            </w:pPr>
            <w:r w:rsidRPr="00543C63">
              <w:rPr>
                <w:rFonts w:asciiTheme="minorHAnsi" w:hAnsiTheme="minorHAnsi" w:cstheme="minorHAnsi"/>
                <w:b/>
                <w:bCs/>
                <w:sz w:val="14"/>
                <w:szCs w:val="14"/>
                <w:lang w:val="en-IN" w:eastAsia="en-IN"/>
              </w:rPr>
              <w:t>9,67,310.33</w:t>
            </w:r>
          </w:p>
        </w:tc>
        <w:tc>
          <w:tcPr>
            <w:tcW w:w="77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1F490BC" w14:textId="25146972" w:rsidR="00174AA9" w:rsidRPr="00543C63" w:rsidRDefault="0006133E" w:rsidP="00543C63">
            <w:pPr>
              <w:pStyle w:val="NoSpacing"/>
              <w:jc w:val="center"/>
              <w:rPr>
                <w:rFonts w:asciiTheme="minorHAnsi" w:hAnsiTheme="minorHAnsi" w:cstheme="minorHAnsi"/>
                <w:b/>
                <w:bCs/>
                <w:sz w:val="14"/>
                <w:szCs w:val="14"/>
                <w:lang w:val="en-IN" w:eastAsia="en-IN"/>
              </w:rPr>
            </w:pPr>
            <w:r>
              <w:rPr>
                <w:rFonts w:asciiTheme="minorHAnsi" w:hAnsiTheme="minorHAnsi" w:cstheme="minorHAnsi"/>
                <w:b/>
                <w:bCs/>
                <w:sz w:val="14"/>
                <w:szCs w:val="14"/>
                <w:lang w:val="en-IN" w:eastAsia="en-IN"/>
              </w:rPr>
              <w:t>2,757</w:t>
            </w:r>
          </w:p>
        </w:tc>
        <w:tc>
          <w:tcPr>
            <w:tcW w:w="77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E6167F8" w14:textId="534D0D5B" w:rsidR="00174AA9" w:rsidRPr="00543C63" w:rsidRDefault="00174AA9" w:rsidP="00543C63">
            <w:pPr>
              <w:pStyle w:val="NoSpacing"/>
              <w:jc w:val="center"/>
              <w:rPr>
                <w:rFonts w:asciiTheme="minorHAnsi" w:hAnsiTheme="minorHAnsi" w:cstheme="minorHAnsi"/>
                <w:b/>
                <w:bCs/>
                <w:sz w:val="14"/>
                <w:szCs w:val="14"/>
                <w:lang w:val="en-IN" w:eastAsia="en-IN"/>
              </w:rPr>
            </w:pPr>
            <w:r w:rsidRPr="00543C63">
              <w:rPr>
                <w:rFonts w:asciiTheme="minorHAnsi" w:hAnsiTheme="minorHAnsi" w:cstheme="minorHAnsi"/>
                <w:b/>
                <w:bCs/>
                <w:sz w:val="14"/>
                <w:szCs w:val="14"/>
                <w:lang w:val="en-IN" w:eastAsia="en-IN"/>
              </w:rPr>
              <w:t>2,590.95</w:t>
            </w:r>
          </w:p>
        </w:tc>
        <w:tc>
          <w:tcPr>
            <w:tcW w:w="90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9DE6F9B" w14:textId="77777777" w:rsidR="00174AA9" w:rsidRPr="00543C63" w:rsidRDefault="00174AA9" w:rsidP="00543C63">
            <w:pPr>
              <w:pStyle w:val="NoSpacing"/>
              <w:jc w:val="center"/>
              <w:rPr>
                <w:rFonts w:asciiTheme="minorHAnsi" w:hAnsiTheme="minorHAnsi" w:cstheme="minorHAnsi"/>
                <w:b/>
                <w:bCs/>
                <w:sz w:val="14"/>
                <w:szCs w:val="14"/>
                <w:lang w:val="en-IN" w:eastAsia="en-IN"/>
              </w:rPr>
            </w:pPr>
          </w:p>
        </w:tc>
        <w:tc>
          <w:tcPr>
            <w:tcW w:w="101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56C7756" w14:textId="77777777" w:rsidR="00174AA9" w:rsidRPr="00543C63" w:rsidRDefault="00174AA9" w:rsidP="00543C63">
            <w:pPr>
              <w:pStyle w:val="NoSpacing"/>
              <w:jc w:val="center"/>
              <w:rPr>
                <w:rFonts w:asciiTheme="minorHAnsi" w:hAnsiTheme="minorHAnsi" w:cstheme="minorHAnsi"/>
                <w:b/>
                <w:bCs/>
                <w:sz w:val="14"/>
                <w:szCs w:val="14"/>
                <w:lang w:val="en-IN" w:eastAsia="en-IN"/>
              </w:rPr>
            </w:pPr>
          </w:p>
        </w:tc>
        <w:tc>
          <w:tcPr>
            <w:tcW w:w="67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D2AD28A" w14:textId="77777777" w:rsidR="00174AA9" w:rsidRPr="00543C63" w:rsidRDefault="00174AA9" w:rsidP="00543C63">
            <w:pPr>
              <w:pStyle w:val="NoSpacing"/>
              <w:jc w:val="center"/>
              <w:rPr>
                <w:rFonts w:asciiTheme="minorHAnsi" w:hAnsiTheme="minorHAnsi" w:cstheme="minorHAnsi"/>
                <w:b/>
                <w:bCs/>
                <w:sz w:val="14"/>
                <w:szCs w:val="14"/>
                <w:lang w:val="en-IN" w:eastAsia="en-IN"/>
              </w:rPr>
            </w:pPr>
          </w:p>
        </w:tc>
        <w:tc>
          <w:tcPr>
            <w:tcW w:w="78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EDBF017" w14:textId="6A4E1D55" w:rsidR="00174AA9" w:rsidRPr="00543C63" w:rsidRDefault="00543C63" w:rsidP="00543C63">
            <w:pPr>
              <w:pStyle w:val="NoSpacing"/>
              <w:jc w:val="center"/>
              <w:rPr>
                <w:rFonts w:asciiTheme="minorHAnsi" w:hAnsiTheme="minorHAnsi" w:cstheme="minorHAnsi"/>
                <w:b/>
                <w:bCs/>
                <w:sz w:val="14"/>
                <w:szCs w:val="14"/>
                <w:lang w:val="en-IN" w:eastAsia="en-IN"/>
              </w:rPr>
            </w:pPr>
            <w:r w:rsidRPr="00543C63">
              <w:rPr>
                <w:rFonts w:asciiTheme="minorHAnsi" w:hAnsiTheme="minorHAnsi" w:cstheme="minorHAnsi"/>
                <w:b/>
                <w:bCs/>
                <w:sz w:val="14"/>
                <w:szCs w:val="14"/>
                <w:lang w:val="en-IN" w:eastAsia="en-IN"/>
              </w:rPr>
              <w:t>1,697</w:t>
            </w:r>
          </w:p>
        </w:tc>
        <w:tc>
          <w:tcPr>
            <w:tcW w:w="78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6969B38" w14:textId="3C84D0F2" w:rsidR="00174AA9" w:rsidRPr="00543C63" w:rsidRDefault="00543C63" w:rsidP="00543C63">
            <w:pPr>
              <w:pStyle w:val="NoSpacing"/>
              <w:jc w:val="center"/>
              <w:rPr>
                <w:rFonts w:asciiTheme="minorHAnsi" w:hAnsiTheme="minorHAnsi" w:cstheme="minorHAnsi"/>
                <w:b/>
                <w:bCs/>
                <w:sz w:val="14"/>
                <w:szCs w:val="14"/>
                <w:lang w:val="en-IN" w:eastAsia="en-IN"/>
              </w:rPr>
            </w:pPr>
            <w:r w:rsidRPr="00543C63">
              <w:rPr>
                <w:rFonts w:asciiTheme="minorHAnsi" w:hAnsiTheme="minorHAnsi" w:cstheme="minorHAnsi"/>
                <w:b/>
                <w:bCs/>
                <w:sz w:val="14"/>
                <w:szCs w:val="14"/>
                <w:lang w:val="en-IN" w:eastAsia="en-IN"/>
              </w:rPr>
              <w:t>1,697</w:t>
            </w:r>
          </w:p>
        </w:tc>
        <w:tc>
          <w:tcPr>
            <w:tcW w:w="78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ACD665E" w14:textId="29E0E7CB" w:rsidR="00174AA9" w:rsidRPr="00543C63" w:rsidRDefault="00174AA9" w:rsidP="00543C63">
            <w:pPr>
              <w:pStyle w:val="NoSpacing"/>
              <w:jc w:val="center"/>
              <w:rPr>
                <w:rFonts w:asciiTheme="minorHAnsi" w:hAnsiTheme="minorHAnsi" w:cstheme="minorHAnsi"/>
                <w:b/>
                <w:bCs/>
                <w:sz w:val="14"/>
                <w:szCs w:val="14"/>
                <w:lang w:val="en-IN" w:eastAsia="en-IN"/>
              </w:rPr>
            </w:pPr>
            <w:r w:rsidRPr="00543C63">
              <w:rPr>
                <w:rFonts w:asciiTheme="minorHAnsi" w:hAnsiTheme="minorHAnsi" w:cstheme="minorHAnsi"/>
                <w:b/>
                <w:bCs/>
                <w:sz w:val="14"/>
                <w:szCs w:val="14"/>
                <w:lang w:val="en-IN" w:eastAsia="en-IN"/>
              </w:rPr>
              <w:t>220.32</w:t>
            </w:r>
          </w:p>
        </w:tc>
        <w:tc>
          <w:tcPr>
            <w:tcW w:w="68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4DD18BD" w14:textId="34291576" w:rsidR="00174AA9" w:rsidRPr="00543C63" w:rsidRDefault="00174AA9" w:rsidP="00543C63">
            <w:pPr>
              <w:pStyle w:val="NoSpacing"/>
              <w:jc w:val="center"/>
              <w:rPr>
                <w:rFonts w:asciiTheme="minorHAnsi" w:hAnsiTheme="minorHAnsi" w:cstheme="minorHAnsi"/>
                <w:b/>
                <w:bCs/>
                <w:sz w:val="14"/>
                <w:szCs w:val="14"/>
                <w:lang w:val="en-IN" w:eastAsia="en-IN"/>
              </w:rPr>
            </w:pPr>
            <w:r w:rsidRPr="00543C63">
              <w:rPr>
                <w:rFonts w:asciiTheme="minorHAnsi" w:hAnsiTheme="minorHAnsi" w:cstheme="minorHAnsi"/>
                <w:b/>
                <w:bCs/>
                <w:sz w:val="14"/>
                <w:szCs w:val="14"/>
                <w:lang w:val="en-IN" w:eastAsia="en-IN"/>
              </w:rPr>
              <w:t>-103.67</w:t>
            </w:r>
          </w:p>
        </w:tc>
        <w:tc>
          <w:tcPr>
            <w:tcW w:w="92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10AD66B" w14:textId="27292AFB" w:rsidR="00174AA9" w:rsidRPr="00543C63" w:rsidRDefault="00174AA9" w:rsidP="00543C63">
            <w:pPr>
              <w:pStyle w:val="NoSpacing"/>
              <w:jc w:val="center"/>
              <w:rPr>
                <w:rFonts w:asciiTheme="minorHAnsi" w:hAnsiTheme="minorHAnsi" w:cstheme="minorHAnsi"/>
                <w:b/>
                <w:bCs/>
                <w:sz w:val="14"/>
                <w:szCs w:val="14"/>
                <w:lang w:val="en-IN" w:eastAsia="en-IN"/>
              </w:rPr>
            </w:pPr>
            <w:r w:rsidRPr="00543C63">
              <w:rPr>
                <w:rFonts w:asciiTheme="minorHAnsi" w:hAnsiTheme="minorHAnsi" w:cstheme="minorHAnsi"/>
                <w:b/>
                <w:bCs/>
                <w:sz w:val="14"/>
                <w:szCs w:val="14"/>
                <w:lang w:val="en-IN" w:eastAsia="en-IN"/>
              </w:rPr>
              <w:t>0.07</w:t>
            </w:r>
          </w:p>
        </w:tc>
        <w:tc>
          <w:tcPr>
            <w:tcW w:w="57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7D06C7D" w14:textId="7162B439" w:rsidR="00174AA9" w:rsidRPr="00543C63" w:rsidRDefault="00174AA9" w:rsidP="00543C63">
            <w:pPr>
              <w:pStyle w:val="NoSpacing"/>
              <w:jc w:val="center"/>
              <w:rPr>
                <w:rFonts w:asciiTheme="minorHAnsi" w:hAnsiTheme="minorHAnsi" w:cstheme="minorHAnsi"/>
                <w:b/>
                <w:bCs/>
                <w:sz w:val="14"/>
                <w:szCs w:val="14"/>
                <w:lang w:val="en-IN" w:eastAsia="en-IN"/>
              </w:rPr>
            </w:pPr>
            <w:r w:rsidRPr="00543C63">
              <w:rPr>
                <w:rFonts w:asciiTheme="minorHAnsi" w:hAnsiTheme="minorHAnsi" w:cstheme="minorHAnsi"/>
                <w:b/>
                <w:bCs/>
                <w:sz w:val="14"/>
                <w:szCs w:val="14"/>
                <w:lang w:val="en-IN" w:eastAsia="en-IN"/>
              </w:rPr>
              <w:t>2.23</w:t>
            </w:r>
          </w:p>
        </w:tc>
        <w:tc>
          <w:tcPr>
            <w:tcW w:w="68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1DEB1EE" w14:textId="72A8F520" w:rsidR="00174AA9" w:rsidRPr="00543C63" w:rsidRDefault="00174AA9" w:rsidP="00543C63">
            <w:pPr>
              <w:pStyle w:val="NoSpacing"/>
              <w:jc w:val="center"/>
              <w:rPr>
                <w:rFonts w:asciiTheme="minorHAnsi" w:hAnsiTheme="minorHAnsi" w:cstheme="minorHAnsi"/>
                <w:b/>
                <w:bCs/>
                <w:sz w:val="14"/>
                <w:szCs w:val="14"/>
                <w:lang w:val="en-IN" w:eastAsia="en-IN"/>
              </w:rPr>
            </w:pPr>
            <w:r w:rsidRPr="00543C63">
              <w:rPr>
                <w:rFonts w:asciiTheme="minorHAnsi" w:hAnsiTheme="minorHAnsi" w:cstheme="minorHAnsi"/>
                <w:b/>
                <w:bCs/>
                <w:sz w:val="14"/>
                <w:szCs w:val="14"/>
                <w:lang w:val="en-IN" w:eastAsia="en-IN"/>
              </w:rPr>
              <w:t>-16.85</w:t>
            </w:r>
          </w:p>
        </w:tc>
        <w:tc>
          <w:tcPr>
            <w:tcW w:w="68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75CD77B" w14:textId="56D0C7BB" w:rsidR="00174AA9" w:rsidRPr="00543C63" w:rsidRDefault="00174AA9" w:rsidP="00543C63">
            <w:pPr>
              <w:pStyle w:val="NoSpacing"/>
              <w:jc w:val="center"/>
              <w:rPr>
                <w:rFonts w:asciiTheme="minorHAnsi" w:hAnsiTheme="minorHAnsi" w:cstheme="minorHAnsi"/>
                <w:b/>
                <w:bCs/>
                <w:sz w:val="14"/>
                <w:szCs w:val="14"/>
                <w:lang w:val="en-IN" w:eastAsia="en-IN"/>
              </w:rPr>
            </w:pPr>
            <w:r w:rsidRPr="00543C63">
              <w:rPr>
                <w:rFonts w:asciiTheme="minorHAnsi" w:hAnsiTheme="minorHAnsi" w:cstheme="minorHAnsi"/>
                <w:b/>
                <w:bCs/>
                <w:sz w:val="14"/>
                <w:szCs w:val="14"/>
                <w:lang w:val="en-IN" w:eastAsia="en-IN"/>
              </w:rPr>
              <w:t>-32.16</w:t>
            </w:r>
          </w:p>
        </w:tc>
        <w:tc>
          <w:tcPr>
            <w:tcW w:w="78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FC36DF9" w14:textId="0FF1EED1" w:rsidR="00174AA9" w:rsidRPr="00543C63" w:rsidRDefault="00466D53" w:rsidP="00543C63">
            <w:pPr>
              <w:pStyle w:val="NoSpacing"/>
              <w:jc w:val="center"/>
              <w:rPr>
                <w:rFonts w:asciiTheme="minorHAnsi" w:hAnsiTheme="minorHAnsi" w:cstheme="minorHAnsi"/>
                <w:b/>
                <w:bCs/>
                <w:sz w:val="14"/>
                <w:szCs w:val="14"/>
                <w:lang w:val="en-IN" w:eastAsia="en-IN"/>
              </w:rPr>
            </w:pPr>
            <w:r w:rsidRPr="00543C63">
              <w:rPr>
                <w:rFonts w:asciiTheme="minorHAnsi" w:hAnsiTheme="minorHAnsi" w:cstheme="minorHAnsi"/>
                <w:b/>
                <w:bCs/>
                <w:sz w:val="14"/>
                <w:szCs w:val="14"/>
                <w:lang w:val="en-IN" w:eastAsia="en-IN"/>
              </w:rPr>
              <w:t>176</w:t>
            </w:r>
            <w:r w:rsidR="00B05C34" w:rsidRPr="00543C63">
              <w:rPr>
                <w:rFonts w:asciiTheme="minorHAnsi" w:hAnsiTheme="minorHAnsi" w:cstheme="minorHAnsi"/>
                <w:b/>
                <w:bCs/>
                <w:sz w:val="14"/>
                <w:szCs w:val="14"/>
                <w:lang w:val="en-IN" w:eastAsia="en-IN"/>
              </w:rPr>
              <w:t>6.76</w:t>
            </w:r>
          </w:p>
        </w:tc>
      </w:tr>
      <w:tr w:rsidR="00A0652A" w:rsidRPr="003B789C" w14:paraId="01545CFE" w14:textId="77777777">
        <w:trPr>
          <w:trHeight w:val="83"/>
        </w:trPr>
        <w:tc>
          <w:tcPr>
            <w:tcW w:w="4664" w:type="dxa"/>
            <w:gridSpan w:val="5"/>
            <w:tcBorders>
              <w:top w:val="single" w:sz="4" w:space="0" w:color="auto"/>
              <w:left w:val="single" w:sz="4" w:space="0" w:color="auto"/>
              <w:bottom w:val="single" w:sz="4" w:space="0" w:color="auto"/>
              <w:right w:val="single" w:sz="4" w:space="0" w:color="auto"/>
            </w:tcBorders>
            <w:vAlign w:val="center"/>
            <w:hideMark/>
          </w:tcPr>
          <w:p w14:paraId="05AD7DC9" w14:textId="3CED6216" w:rsidR="00A0652A" w:rsidRPr="00A0652A" w:rsidRDefault="00A0652A" w:rsidP="00A0652A">
            <w:pPr>
              <w:widowControl/>
              <w:autoSpaceDE/>
              <w:autoSpaceDN/>
              <w:jc w:val="both"/>
              <w:rPr>
                <w:rFonts w:asciiTheme="minorHAnsi" w:eastAsia="Times New Roman" w:hAnsiTheme="minorHAnsi" w:cstheme="minorHAnsi"/>
                <w:b/>
                <w:bCs/>
                <w:color w:val="000000"/>
                <w:sz w:val="16"/>
                <w:szCs w:val="16"/>
                <w:lang w:val="en-IN" w:eastAsia="en-IN"/>
              </w:rPr>
            </w:pPr>
            <w:r w:rsidRPr="00956BA4">
              <w:rPr>
                <w:rFonts w:asciiTheme="minorHAnsi" w:eastAsia="Times New Roman" w:hAnsiTheme="minorHAnsi" w:cstheme="minorHAnsi"/>
                <w:b/>
                <w:bCs/>
                <w:color w:val="000000"/>
                <w:sz w:val="16"/>
                <w:szCs w:val="16"/>
                <w:lang w:val="en-IN" w:eastAsia="en-IN"/>
              </w:rPr>
              <w:t>Sale through IEX-Power Markets</w:t>
            </w:r>
            <w:r>
              <w:rPr>
                <w:rFonts w:asciiTheme="minorHAnsi" w:eastAsia="Times New Roman" w:hAnsiTheme="minorHAnsi" w:cstheme="minorHAnsi"/>
                <w:b/>
                <w:bCs/>
                <w:color w:val="000000"/>
                <w:sz w:val="16"/>
                <w:szCs w:val="16"/>
                <w:lang w:val="en-IN" w:eastAsia="en-IN"/>
              </w:rPr>
              <w:t>*</w:t>
            </w:r>
          </w:p>
        </w:tc>
        <w:tc>
          <w:tcPr>
            <w:tcW w:w="773" w:type="dxa"/>
            <w:tcBorders>
              <w:top w:val="single" w:sz="4" w:space="0" w:color="auto"/>
              <w:left w:val="nil"/>
              <w:bottom w:val="single" w:sz="4" w:space="0" w:color="auto"/>
              <w:right w:val="single" w:sz="4" w:space="0" w:color="auto"/>
            </w:tcBorders>
            <w:vAlign w:val="center"/>
            <w:hideMark/>
          </w:tcPr>
          <w:p w14:paraId="6BBF3A5E" w14:textId="77777777" w:rsidR="00A0652A" w:rsidRPr="007E5D10" w:rsidRDefault="00A0652A"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230.12</w:t>
            </w:r>
          </w:p>
        </w:tc>
        <w:tc>
          <w:tcPr>
            <w:tcW w:w="773" w:type="dxa"/>
            <w:tcBorders>
              <w:top w:val="single" w:sz="4" w:space="0" w:color="auto"/>
              <w:left w:val="nil"/>
              <w:bottom w:val="single" w:sz="4" w:space="0" w:color="auto"/>
              <w:right w:val="single" w:sz="4" w:space="0" w:color="auto"/>
            </w:tcBorders>
            <w:vAlign w:val="center"/>
            <w:hideMark/>
          </w:tcPr>
          <w:p w14:paraId="222F2AC0" w14:textId="77777777" w:rsidR="00A0652A" w:rsidRPr="007E5D10" w:rsidRDefault="00A0652A"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903" w:type="dxa"/>
            <w:tcBorders>
              <w:top w:val="single" w:sz="4" w:space="0" w:color="auto"/>
              <w:left w:val="nil"/>
              <w:bottom w:val="single" w:sz="4" w:space="0" w:color="auto"/>
              <w:right w:val="single" w:sz="4" w:space="0" w:color="auto"/>
            </w:tcBorders>
            <w:vAlign w:val="center"/>
            <w:hideMark/>
          </w:tcPr>
          <w:p w14:paraId="0687D24F" w14:textId="77777777" w:rsidR="00A0652A" w:rsidRPr="007E5D10" w:rsidRDefault="00A0652A"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NA</w:t>
            </w:r>
          </w:p>
        </w:tc>
        <w:tc>
          <w:tcPr>
            <w:tcW w:w="1013" w:type="dxa"/>
            <w:tcBorders>
              <w:top w:val="single" w:sz="4" w:space="0" w:color="auto"/>
              <w:left w:val="nil"/>
              <w:bottom w:val="single" w:sz="4" w:space="0" w:color="auto"/>
              <w:right w:val="single" w:sz="4" w:space="0" w:color="auto"/>
            </w:tcBorders>
            <w:vAlign w:val="center"/>
            <w:hideMark/>
          </w:tcPr>
          <w:p w14:paraId="239BC9E9" w14:textId="77777777" w:rsidR="00A0652A" w:rsidRPr="007E5D10" w:rsidRDefault="00A0652A"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w:t>
            </w:r>
          </w:p>
        </w:tc>
        <w:tc>
          <w:tcPr>
            <w:tcW w:w="677" w:type="dxa"/>
            <w:tcBorders>
              <w:top w:val="single" w:sz="4" w:space="0" w:color="auto"/>
              <w:left w:val="nil"/>
              <w:bottom w:val="single" w:sz="4" w:space="0" w:color="auto"/>
              <w:right w:val="single" w:sz="4" w:space="0" w:color="auto"/>
            </w:tcBorders>
            <w:vAlign w:val="center"/>
            <w:hideMark/>
          </w:tcPr>
          <w:p w14:paraId="01B7B230" w14:textId="77777777" w:rsidR="00A0652A" w:rsidRPr="007E5D10" w:rsidRDefault="00A0652A"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4.00</w:t>
            </w:r>
          </w:p>
        </w:tc>
        <w:tc>
          <w:tcPr>
            <w:tcW w:w="782" w:type="dxa"/>
            <w:tcBorders>
              <w:top w:val="single" w:sz="4" w:space="0" w:color="auto"/>
              <w:left w:val="nil"/>
              <w:bottom w:val="single" w:sz="4" w:space="0" w:color="auto"/>
              <w:right w:val="single" w:sz="4" w:space="0" w:color="auto"/>
            </w:tcBorders>
            <w:vAlign w:val="center"/>
            <w:hideMark/>
          </w:tcPr>
          <w:p w14:paraId="7F3B9CB2" w14:textId="77777777" w:rsidR="00A0652A" w:rsidRPr="007E5D10" w:rsidRDefault="00A0652A"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92.05</w:t>
            </w:r>
          </w:p>
        </w:tc>
        <w:tc>
          <w:tcPr>
            <w:tcW w:w="782" w:type="dxa"/>
            <w:tcBorders>
              <w:top w:val="single" w:sz="4" w:space="0" w:color="auto"/>
              <w:left w:val="nil"/>
              <w:bottom w:val="single" w:sz="4" w:space="0" w:color="auto"/>
              <w:right w:val="single" w:sz="4" w:space="0" w:color="auto"/>
            </w:tcBorders>
            <w:vAlign w:val="center"/>
            <w:hideMark/>
          </w:tcPr>
          <w:p w14:paraId="2CF760E3" w14:textId="77777777" w:rsidR="00A0652A" w:rsidRPr="007E5D10" w:rsidRDefault="00A0652A"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92.05</w:t>
            </w:r>
          </w:p>
        </w:tc>
        <w:tc>
          <w:tcPr>
            <w:tcW w:w="782" w:type="dxa"/>
            <w:tcBorders>
              <w:top w:val="single" w:sz="4" w:space="0" w:color="auto"/>
              <w:left w:val="nil"/>
              <w:bottom w:val="single" w:sz="4" w:space="0" w:color="auto"/>
              <w:right w:val="single" w:sz="4" w:space="0" w:color="auto"/>
            </w:tcBorders>
            <w:vAlign w:val="center"/>
            <w:hideMark/>
          </w:tcPr>
          <w:p w14:paraId="294CB790" w14:textId="5E28C073" w:rsidR="00A0652A" w:rsidRPr="007E5D10" w:rsidRDefault="00A0652A"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684" w:type="dxa"/>
            <w:tcBorders>
              <w:top w:val="single" w:sz="4" w:space="0" w:color="auto"/>
              <w:left w:val="nil"/>
              <w:bottom w:val="single" w:sz="4" w:space="0" w:color="auto"/>
              <w:right w:val="single" w:sz="4" w:space="0" w:color="auto"/>
            </w:tcBorders>
            <w:vAlign w:val="center"/>
            <w:hideMark/>
          </w:tcPr>
          <w:p w14:paraId="7F2AD3A5" w14:textId="77777777" w:rsidR="00A0652A" w:rsidRPr="007E5D10" w:rsidRDefault="00A0652A"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925" w:type="dxa"/>
            <w:tcBorders>
              <w:top w:val="single" w:sz="4" w:space="0" w:color="auto"/>
              <w:left w:val="nil"/>
              <w:bottom w:val="single" w:sz="4" w:space="0" w:color="auto"/>
              <w:right w:val="single" w:sz="4" w:space="0" w:color="auto"/>
            </w:tcBorders>
            <w:vAlign w:val="center"/>
            <w:hideMark/>
          </w:tcPr>
          <w:p w14:paraId="290653F5" w14:textId="77777777" w:rsidR="00A0652A" w:rsidRPr="007E5D10" w:rsidRDefault="00A0652A"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574" w:type="dxa"/>
            <w:tcBorders>
              <w:top w:val="single" w:sz="4" w:space="0" w:color="auto"/>
              <w:left w:val="nil"/>
              <w:bottom w:val="single" w:sz="4" w:space="0" w:color="auto"/>
              <w:right w:val="single" w:sz="4" w:space="0" w:color="auto"/>
            </w:tcBorders>
            <w:vAlign w:val="center"/>
            <w:hideMark/>
          </w:tcPr>
          <w:p w14:paraId="72CFB0F2" w14:textId="77777777" w:rsidR="00A0652A" w:rsidRPr="007E5D10" w:rsidRDefault="00A0652A"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684" w:type="dxa"/>
            <w:tcBorders>
              <w:top w:val="single" w:sz="4" w:space="0" w:color="auto"/>
              <w:left w:val="nil"/>
              <w:bottom w:val="single" w:sz="4" w:space="0" w:color="auto"/>
              <w:right w:val="single" w:sz="4" w:space="0" w:color="auto"/>
            </w:tcBorders>
            <w:noWrap/>
            <w:vAlign w:val="center"/>
            <w:hideMark/>
          </w:tcPr>
          <w:p w14:paraId="24C4370A" w14:textId="77777777" w:rsidR="00A0652A" w:rsidRPr="007E5D10" w:rsidRDefault="00A0652A"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684" w:type="dxa"/>
            <w:tcBorders>
              <w:top w:val="single" w:sz="4" w:space="0" w:color="auto"/>
              <w:left w:val="nil"/>
              <w:bottom w:val="single" w:sz="4" w:space="0" w:color="auto"/>
              <w:right w:val="single" w:sz="4" w:space="0" w:color="auto"/>
            </w:tcBorders>
            <w:noWrap/>
            <w:vAlign w:val="center"/>
            <w:hideMark/>
          </w:tcPr>
          <w:p w14:paraId="16804FAE" w14:textId="77777777" w:rsidR="00A0652A" w:rsidRPr="007E5D10" w:rsidRDefault="00A0652A" w:rsidP="003B789C">
            <w:pPr>
              <w:widowControl/>
              <w:autoSpaceDE/>
              <w:autoSpaceDN/>
              <w:jc w:val="center"/>
              <w:rPr>
                <w:rFonts w:asciiTheme="minorHAnsi" w:eastAsia="Times New Roman" w:hAnsiTheme="minorHAnsi" w:cstheme="minorHAnsi"/>
                <w:color w:val="000000"/>
                <w:sz w:val="15"/>
                <w:szCs w:val="15"/>
                <w:lang w:val="en-IN" w:eastAsia="en-IN"/>
              </w:rPr>
            </w:pPr>
          </w:p>
        </w:tc>
        <w:tc>
          <w:tcPr>
            <w:tcW w:w="782" w:type="dxa"/>
            <w:tcBorders>
              <w:top w:val="single" w:sz="4" w:space="0" w:color="auto"/>
              <w:left w:val="nil"/>
              <w:bottom w:val="single" w:sz="4" w:space="0" w:color="auto"/>
              <w:right w:val="single" w:sz="4" w:space="0" w:color="auto"/>
            </w:tcBorders>
            <w:noWrap/>
            <w:vAlign w:val="center"/>
            <w:hideMark/>
          </w:tcPr>
          <w:p w14:paraId="10A0BBE1" w14:textId="5FD1BC25" w:rsidR="00A0652A" w:rsidRPr="007E5D10" w:rsidRDefault="00A0652A" w:rsidP="003B789C">
            <w:pPr>
              <w:widowControl/>
              <w:autoSpaceDE/>
              <w:autoSpaceDN/>
              <w:jc w:val="center"/>
              <w:rPr>
                <w:rFonts w:asciiTheme="minorHAnsi" w:eastAsia="Times New Roman" w:hAnsiTheme="minorHAnsi" w:cstheme="minorHAnsi"/>
                <w:color w:val="000000"/>
                <w:sz w:val="15"/>
                <w:szCs w:val="15"/>
                <w:lang w:val="en-IN" w:eastAsia="en-IN"/>
              </w:rPr>
            </w:pPr>
            <w:r w:rsidRPr="007E5D10">
              <w:rPr>
                <w:rFonts w:asciiTheme="minorHAnsi" w:eastAsia="Times New Roman" w:hAnsiTheme="minorHAnsi" w:cstheme="minorHAnsi"/>
                <w:color w:val="000000"/>
                <w:sz w:val="15"/>
                <w:szCs w:val="15"/>
                <w:lang w:val="en-IN" w:eastAsia="en-IN"/>
              </w:rPr>
              <w:t>92.05</w:t>
            </w:r>
          </w:p>
        </w:tc>
      </w:tr>
      <w:tr w:rsidR="003D0DFA" w:rsidRPr="003B789C" w14:paraId="7FC59412" w14:textId="77777777" w:rsidTr="005413B9">
        <w:trPr>
          <w:trHeight w:val="143"/>
        </w:trPr>
        <w:tc>
          <w:tcPr>
            <w:tcW w:w="15482" w:type="dxa"/>
            <w:gridSpan w:val="19"/>
            <w:tcBorders>
              <w:top w:val="single" w:sz="4" w:space="0" w:color="auto"/>
              <w:left w:val="single" w:sz="4" w:space="0" w:color="auto"/>
              <w:bottom w:val="single" w:sz="4" w:space="0" w:color="auto"/>
              <w:right w:val="single" w:sz="4" w:space="0" w:color="auto"/>
            </w:tcBorders>
            <w:shd w:val="clear" w:color="000000" w:fill="BFBFBF"/>
            <w:vAlign w:val="center"/>
          </w:tcPr>
          <w:p w14:paraId="507A52C1" w14:textId="65AF77EF" w:rsidR="003D0DFA" w:rsidRPr="003D0DFA" w:rsidRDefault="003D0DFA" w:rsidP="003D0DFA">
            <w:pPr>
              <w:widowControl/>
              <w:autoSpaceDE/>
              <w:autoSpaceDN/>
              <w:rPr>
                <w:rFonts w:asciiTheme="minorHAnsi" w:eastAsia="Times New Roman" w:hAnsiTheme="minorHAnsi" w:cstheme="minorHAnsi"/>
                <w:color w:val="000000"/>
                <w:sz w:val="15"/>
                <w:szCs w:val="15"/>
                <w:lang w:val="en-IN" w:eastAsia="en-IN"/>
              </w:rPr>
            </w:pPr>
            <w:r>
              <w:rPr>
                <w:rFonts w:asciiTheme="minorHAnsi" w:eastAsia="Times New Roman" w:hAnsiTheme="minorHAnsi" w:cstheme="minorHAnsi"/>
                <w:color w:val="000000"/>
                <w:sz w:val="15"/>
                <w:szCs w:val="15"/>
                <w:lang w:val="en-IN" w:eastAsia="en-IN"/>
              </w:rPr>
              <w:t>*</w:t>
            </w:r>
            <w:r w:rsidR="000A1DE6" w:rsidRPr="00AE3004">
              <w:rPr>
                <w:rFonts w:asciiTheme="minorHAnsi" w:eastAsia="Times New Roman" w:hAnsiTheme="minorHAnsi" w:cstheme="minorHAnsi"/>
                <w:i/>
                <w:iCs/>
                <w:color w:val="000000"/>
                <w:sz w:val="15"/>
                <w:szCs w:val="15"/>
                <w:lang w:val="en-IN" w:eastAsia="en-IN"/>
              </w:rPr>
              <w:t xml:space="preserve">Energy Charges </w:t>
            </w:r>
            <w:r w:rsidR="00CC7970">
              <w:rPr>
                <w:rFonts w:asciiTheme="minorHAnsi" w:eastAsia="Times New Roman" w:hAnsiTheme="minorHAnsi" w:cstheme="minorHAnsi"/>
                <w:i/>
                <w:iCs/>
                <w:color w:val="000000"/>
                <w:sz w:val="15"/>
                <w:szCs w:val="15"/>
                <w:lang w:val="en-IN" w:eastAsia="en-IN"/>
              </w:rPr>
              <w:t>for HTIS, DSHT, LTIS is levied as per Rs. /kVAh basis as approved by Hon’ble Commission.</w:t>
            </w:r>
            <w:r w:rsidR="00795F64" w:rsidRPr="00AE3004">
              <w:rPr>
                <w:rFonts w:asciiTheme="minorHAnsi" w:eastAsia="Times New Roman" w:hAnsiTheme="minorHAnsi" w:cstheme="minorHAnsi"/>
                <w:i/>
                <w:iCs/>
                <w:color w:val="000000"/>
                <w:sz w:val="15"/>
                <w:szCs w:val="15"/>
                <w:lang w:val="en-IN" w:eastAsia="en-IN"/>
              </w:rPr>
              <w:t>,</w:t>
            </w:r>
            <w:r w:rsidR="00795F64">
              <w:rPr>
                <w:rFonts w:asciiTheme="minorHAnsi" w:eastAsia="Times New Roman" w:hAnsiTheme="minorHAnsi" w:cstheme="minorHAnsi"/>
                <w:color w:val="000000"/>
                <w:sz w:val="15"/>
                <w:szCs w:val="15"/>
                <w:lang w:val="en-IN" w:eastAsia="en-IN"/>
              </w:rPr>
              <w:t xml:space="preserve"> </w:t>
            </w:r>
            <w:r w:rsidR="004450FB">
              <w:rPr>
                <w:rFonts w:asciiTheme="minorHAnsi" w:eastAsia="Times New Roman" w:hAnsiTheme="minorHAnsi" w:cstheme="minorHAnsi"/>
                <w:color w:val="000000"/>
                <w:sz w:val="15"/>
                <w:szCs w:val="15"/>
                <w:lang w:val="en-IN" w:eastAsia="en-IN"/>
              </w:rPr>
              <w:t xml:space="preserve"> </w:t>
            </w:r>
          </w:p>
        </w:tc>
      </w:tr>
    </w:tbl>
    <w:p w14:paraId="247B9B19" w14:textId="77777777" w:rsidR="0073763C" w:rsidRPr="00FE0C82" w:rsidRDefault="0073763C" w:rsidP="008274B6">
      <w:pPr>
        <w:pStyle w:val="EDNormal"/>
        <w:widowControl w:val="0"/>
        <w:spacing w:before="120" w:after="120"/>
        <w:ind w:left="-142"/>
        <w:rPr>
          <w:rFonts w:asciiTheme="minorHAnsi" w:hAnsiTheme="minorHAnsi" w:cstheme="minorHAnsi"/>
          <w:i/>
          <w:iCs/>
          <w:sz w:val="16"/>
          <w:szCs w:val="16"/>
        </w:rPr>
      </w:pPr>
      <w:r w:rsidRPr="00185ED9">
        <w:rPr>
          <w:rFonts w:asciiTheme="minorHAnsi" w:hAnsiTheme="minorHAnsi" w:cstheme="minorHAnsi"/>
          <w:i/>
          <w:iCs/>
          <w:sz w:val="12"/>
          <w:szCs w:val="12"/>
        </w:rPr>
        <w:t xml:space="preserve">  *</w:t>
      </w:r>
      <w:r w:rsidRPr="00FE0C82">
        <w:rPr>
          <w:rFonts w:asciiTheme="minorHAnsi" w:hAnsiTheme="minorHAnsi" w:cstheme="minorHAnsi"/>
          <w:i/>
          <w:iCs/>
          <w:sz w:val="16"/>
          <w:szCs w:val="16"/>
        </w:rPr>
        <w:t>Contract Demand/Sanction load in KVA has been arrived based on appropriate multiplication factor.</w:t>
      </w:r>
    </w:p>
    <w:p w14:paraId="34F9C228" w14:textId="7A83C512" w:rsidR="0073763C" w:rsidRPr="00FE0C82" w:rsidRDefault="0073763C" w:rsidP="008274B6">
      <w:pPr>
        <w:jc w:val="both"/>
        <w:rPr>
          <w:rFonts w:asciiTheme="minorHAnsi" w:hAnsiTheme="minorHAnsi" w:cstheme="minorHAnsi"/>
        </w:rPr>
      </w:pPr>
      <w:r w:rsidRPr="00FE0C82">
        <w:rPr>
          <w:rFonts w:asciiTheme="minorHAnsi" w:hAnsiTheme="minorHAnsi" w:cstheme="minorHAnsi"/>
          <w:i/>
          <w:iCs/>
          <w:sz w:val="16"/>
          <w:szCs w:val="16"/>
        </w:rPr>
        <w:t xml:space="preserve">The petitioner hereby appraises the Hon’ble Commission that the </w:t>
      </w:r>
      <w:r w:rsidR="00D12B52">
        <w:rPr>
          <w:rFonts w:asciiTheme="minorHAnsi" w:hAnsiTheme="minorHAnsi" w:cstheme="minorHAnsi"/>
          <w:i/>
          <w:iCs/>
          <w:sz w:val="16"/>
          <w:szCs w:val="16"/>
        </w:rPr>
        <w:t xml:space="preserve">expected </w:t>
      </w:r>
      <w:r w:rsidRPr="00FE0C82">
        <w:rPr>
          <w:rFonts w:asciiTheme="minorHAnsi" w:hAnsiTheme="minorHAnsi" w:cstheme="minorHAnsi"/>
          <w:i/>
          <w:iCs/>
          <w:sz w:val="16"/>
          <w:szCs w:val="16"/>
        </w:rPr>
        <w:t>revenue from sale of daily surplus balance power of</w:t>
      </w:r>
      <w:r w:rsidR="00FE0C82">
        <w:rPr>
          <w:rFonts w:asciiTheme="minorHAnsi" w:hAnsiTheme="minorHAnsi" w:cstheme="minorHAnsi"/>
          <w:i/>
          <w:iCs/>
          <w:sz w:val="16"/>
          <w:szCs w:val="16"/>
        </w:rPr>
        <w:t xml:space="preserve"> </w:t>
      </w:r>
      <w:r w:rsidR="0026415E" w:rsidRPr="00FE0C82">
        <w:rPr>
          <w:rFonts w:asciiTheme="minorHAnsi" w:hAnsiTheme="minorHAnsi" w:cstheme="minorHAnsi"/>
          <w:i/>
          <w:iCs/>
          <w:sz w:val="16"/>
          <w:szCs w:val="16"/>
        </w:rPr>
        <w:t>230</w:t>
      </w:r>
      <w:r w:rsidR="00280AA8" w:rsidRPr="00FE0C82">
        <w:rPr>
          <w:rFonts w:asciiTheme="minorHAnsi" w:hAnsiTheme="minorHAnsi" w:cstheme="minorHAnsi"/>
          <w:i/>
          <w:iCs/>
          <w:sz w:val="16"/>
          <w:szCs w:val="16"/>
        </w:rPr>
        <w:t>.12</w:t>
      </w:r>
      <w:r w:rsidRPr="00FE0C82">
        <w:rPr>
          <w:rFonts w:asciiTheme="minorHAnsi" w:hAnsiTheme="minorHAnsi" w:cstheme="minorHAnsi"/>
          <w:i/>
          <w:iCs/>
          <w:sz w:val="16"/>
          <w:szCs w:val="16"/>
        </w:rPr>
        <w:t xml:space="preserve"> MU to power exchange is Rs. 9</w:t>
      </w:r>
      <w:r w:rsidR="00280AA8" w:rsidRPr="00FE0C82">
        <w:rPr>
          <w:rFonts w:asciiTheme="minorHAnsi" w:hAnsiTheme="minorHAnsi" w:cstheme="minorHAnsi"/>
          <w:i/>
          <w:iCs/>
          <w:sz w:val="16"/>
          <w:szCs w:val="16"/>
        </w:rPr>
        <w:t>2.05</w:t>
      </w:r>
      <w:r w:rsidRPr="00FE0C82">
        <w:rPr>
          <w:rFonts w:asciiTheme="minorHAnsi" w:hAnsiTheme="minorHAnsi" w:cstheme="minorHAnsi"/>
          <w:i/>
          <w:iCs/>
          <w:sz w:val="16"/>
          <w:szCs w:val="16"/>
        </w:rPr>
        <w:t xml:space="preserve"> Cr. This revenue from sale of daily surplus power is already accounted in the net power purchase cost; where net power purchase cost has been claimed as Rs 1</w:t>
      </w:r>
      <w:r w:rsidR="00144043" w:rsidRPr="00FE0C82">
        <w:rPr>
          <w:rFonts w:asciiTheme="minorHAnsi" w:hAnsiTheme="minorHAnsi" w:cstheme="minorHAnsi"/>
          <w:i/>
          <w:iCs/>
          <w:sz w:val="16"/>
          <w:szCs w:val="16"/>
        </w:rPr>
        <w:t>597.53</w:t>
      </w:r>
      <w:r w:rsidRPr="00FE0C82">
        <w:rPr>
          <w:rFonts w:asciiTheme="minorHAnsi" w:hAnsiTheme="minorHAnsi" w:cstheme="minorHAnsi"/>
          <w:i/>
          <w:iCs/>
          <w:sz w:val="16"/>
          <w:szCs w:val="16"/>
        </w:rPr>
        <w:t xml:space="preserve"> Cr. after reducing Rs 9</w:t>
      </w:r>
      <w:r w:rsidR="00975545" w:rsidRPr="00FE0C82">
        <w:rPr>
          <w:rFonts w:asciiTheme="minorHAnsi" w:hAnsiTheme="minorHAnsi" w:cstheme="minorHAnsi"/>
          <w:i/>
          <w:iCs/>
          <w:sz w:val="16"/>
          <w:szCs w:val="16"/>
        </w:rPr>
        <w:t>2.05</w:t>
      </w:r>
      <w:r w:rsidRPr="00FE0C82">
        <w:rPr>
          <w:rFonts w:asciiTheme="minorHAnsi" w:hAnsiTheme="minorHAnsi" w:cstheme="minorHAnsi"/>
          <w:i/>
          <w:iCs/>
          <w:sz w:val="16"/>
          <w:szCs w:val="16"/>
        </w:rPr>
        <w:t xml:space="preserve"> Cr. from total power purchase cost of Rs. </w:t>
      </w:r>
      <w:r w:rsidR="00FE0C82" w:rsidRPr="00FE0C82">
        <w:rPr>
          <w:rFonts w:asciiTheme="minorHAnsi" w:hAnsiTheme="minorHAnsi" w:cstheme="minorHAnsi"/>
          <w:i/>
          <w:iCs/>
          <w:sz w:val="16"/>
          <w:szCs w:val="16"/>
        </w:rPr>
        <w:t>1689.58</w:t>
      </w:r>
      <w:r w:rsidRPr="00FE0C82">
        <w:rPr>
          <w:rFonts w:asciiTheme="minorHAnsi" w:hAnsiTheme="minorHAnsi" w:cstheme="minorHAnsi"/>
          <w:i/>
          <w:iCs/>
          <w:sz w:val="16"/>
          <w:szCs w:val="16"/>
        </w:rPr>
        <w:t xml:space="preserve"> Cr. Hence, the petitioner has not considered the corresponding revenue of Rs. </w:t>
      </w:r>
      <w:r w:rsidR="00280AA8" w:rsidRPr="00FE0C82">
        <w:rPr>
          <w:rFonts w:asciiTheme="minorHAnsi" w:hAnsiTheme="minorHAnsi" w:cstheme="minorHAnsi"/>
          <w:i/>
          <w:iCs/>
          <w:sz w:val="16"/>
          <w:szCs w:val="16"/>
        </w:rPr>
        <w:t>92.05</w:t>
      </w:r>
      <w:r w:rsidRPr="00FE0C82">
        <w:rPr>
          <w:rFonts w:asciiTheme="minorHAnsi" w:hAnsiTheme="minorHAnsi" w:cstheme="minorHAnsi"/>
          <w:i/>
          <w:iCs/>
          <w:sz w:val="16"/>
          <w:szCs w:val="16"/>
        </w:rPr>
        <w:t xml:space="preserve"> Cr. in the calculation of revenue from operation. Similar methodology has been adopted by the Hon’ble Commission in its earlier tariff orders</w:t>
      </w:r>
    </w:p>
    <w:p w14:paraId="7D72501B" w14:textId="77777777" w:rsidR="004D4CB2" w:rsidRPr="007E5D10" w:rsidRDefault="004D4CB2" w:rsidP="007E5D10">
      <w:pPr>
        <w:tabs>
          <w:tab w:val="left" w:pos="851"/>
          <w:tab w:val="left" w:pos="860"/>
        </w:tabs>
        <w:spacing w:before="83" w:line="276" w:lineRule="auto"/>
        <w:ind w:right="1158"/>
        <w:rPr>
          <w:rFonts w:asciiTheme="minorHAnsi" w:hAnsiTheme="minorHAnsi" w:cstheme="minorHAnsi"/>
          <w:sz w:val="24"/>
        </w:rPr>
        <w:sectPr w:rsidR="004D4CB2" w:rsidRPr="007E5D10" w:rsidSect="004D4CB2">
          <w:pgSz w:w="16840" w:h="11910" w:orient="landscape"/>
          <w:pgMar w:top="1298" w:right="1134" w:bottom="278" w:left="1542" w:header="720" w:footer="1344" w:gutter="0"/>
          <w:cols w:space="720"/>
        </w:sectPr>
      </w:pPr>
    </w:p>
    <w:p w14:paraId="3B8057F2" w14:textId="3FE6A152" w:rsidR="00016B32" w:rsidRPr="008C74FF" w:rsidRDefault="00016B32" w:rsidP="004809AA">
      <w:pPr>
        <w:pStyle w:val="Heading1"/>
        <w:numPr>
          <w:ilvl w:val="0"/>
          <w:numId w:val="14"/>
        </w:numPr>
        <w:ind w:left="851" w:hanging="425"/>
        <w:rPr>
          <w:rFonts w:asciiTheme="minorHAnsi" w:hAnsiTheme="minorHAnsi" w:cstheme="minorHAnsi"/>
          <w:color w:val="1F497D" w:themeColor="text2"/>
          <w:sz w:val="32"/>
          <w:szCs w:val="32"/>
        </w:rPr>
      </w:pPr>
      <w:bookmarkStart w:id="226" w:name="_Toc214951412"/>
      <w:bookmarkStart w:id="227" w:name="_Toc215186359"/>
      <w:r w:rsidRPr="008C74FF">
        <w:rPr>
          <w:rFonts w:asciiTheme="minorHAnsi" w:hAnsiTheme="minorHAnsi" w:cstheme="minorHAnsi"/>
          <w:color w:val="1F497D" w:themeColor="text2"/>
          <w:sz w:val="32"/>
          <w:szCs w:val="32"/>
        </w:rPr>
        <w:lastRenderedPageBreak/>
        <w:t>CHAPTER 4: REVENUE GAP TILL FY 2026-27</w:t>
      </w:r>
      <w:bookmarkEnd w:id="226"/>
      <w:bookmarkEnd w:id="227"/>
    </w:p>
    <w:p w14:paraId="45BAC03F" w14:textId="77777777" w:rsidR="00016B32" w:rsidRPr="007778C6" w:rsidRDefault="00016B32" w:rsidP="004809AA">
      <w:pPr>
        <w:pStyle w:val="Heading2"/>
        <w:numPr>
          <w:ilvl w:val="1"/>
          <w:numId w:val="14"/>
        </w:numPr>
        <w:tabs>
          <w:tab w:val="left" w:pos="908"/>
        </w:tabs>
        <w:ind w:left="567" w:hanging="368"/>
        <w:rPr>
          <w:rFonts w:asciiTheme="minorHAnsi" w:hAnsiTheme="minorHAnsi" w:cstheme="minorHAnsi"/>
          <w:b w:val="0"/>
          <w:bCs w:val="0"/>
          <w:sz w:val="28"/>
          <w:szCs w:val="28"/>
        </w:rPr>
      </w:pPr>
      <w:bookmarkStart w:id="228" w:name="_bookmark57"/>
      <w:bookmarkStart w:id="229" w:name="_Toc213766726"/>
      <w:bookmarkStart w:id="230" w:name="_Toc214623553"/>
      <w:bookmarkStart w:id="231" w:name="_Toc214951413"/>
      <w:bookmarkStart w:id="232" w:name="_Toc215186360"/>
      <w:bookmarkEnd w:id="228"/>
      <w:bookmarkEnd w:id="229"/>
      <w:r w:rsidRPr="007778C6">
        <w:rPr>
          <w:rFonts w:asciiTheme="minorHAnsi" w:hAnsiTheme="minorHAnsi" w:cstheme="minorHAnsi"/>
          <w:sz w:val="28"/>
          <w:szCs w:val="28"/>
        </w:rPr>
        <w:t>Cumulative Revenue Gap at Existing Tariff</w:t>
      </w:r>
      <w:bookmarkEnd w:id="230"/>
      <w:bookmarkEnd w:id="231"/>
      <w:bookmarkEnd w:id="232"/>
    </w:p>
    <w:p w14:paraId="219CA2FD" w14:textId="4F3F4271" w:rsidR="008307D2" w:rsidRPr="00972770" w:rsidRDefault="008307D2" w:rsidP="004809AA">
      <w:pPr>
        <w:pStyle w:val="EDNormal"/>
        <w:numPr>
          <w:ilvl w:val="2"/>
          <w:numId w:val="14"/>
        </w:numPr>
        <w:ind w:left="851" w:right="823"/>
        <w:rPr>
          <w:rFonts w:cs="Calibri"/>
          <w:sz w:val="22"/>
          <w:szCs w:val="20"/>
        </w:rPr>
      </w:pPr>
      <w:r w:rsidRPr="00972770">
        <w:rPr>
          <w:rFonts w:cs="Calibri"/>
          <w:sz w:val="22"/>
          <w:szCs w:val="20"/>
        </w:rPr>
        <w:t xml:space="preserve">The Hon’ble Commission has trued up the </w:t>
      </w:r>
      <w:r w:rsidR="00CE3301">
        <w:rPr>
          <w:rFonts w:cs="Calibri"/>
          <w:sz w:val="22"/>
          <w:szCs w:val="20"/>
        </w:rPr>
        <w:t>Revenue G</w:t>
      </w:r>
      <w:r w:rsidRPr="00972770">
        <w:rPr>
          <w:rFonts w:cs="Calibri"/>
          <w:sz w:val="22"/>
          <w:szCs w:val="20"/>
        </w:rPr>
        <w:t>ap</w:t>
      </w:r>
      <w:r w:rsidR="00CE3301">
        <w:rPr>
          <w:rFonts w:cs="Calibri"/>
          <w:sz w:val="22"/>
          <w:szCs w:val="20"/>
        </w:rPr>
        <w:t xml:space="preserve"> </w:t>
      </w:r>
      <w:r w:rsidRPr="00972770">
        <w:rPr>
          <w:rFonts w:cs="Calibri"/>
          <w:sz w:val="22"/>
          <w:szCs w:val="20"/>
        </w:rPr>
        <w:t xml:space="preserve"> for FY 2021-22, FY 2022-23, FY 2023-24 in its earlier tariff orders issued on 29th September 2023, 24th June 2024, 28th March 2025. </w:t>
      </w:r>
    </w:p>
    <w:p w14:paraId="11257B23" w14:textId="5EAD81BA" w:rsidR="008307D2" w:rsidRPr="00972770" w:rsidRDefault="008307D2" w:rsidP="004809AA">
      <w:pPr>
        <w:pStyle w:val="EDNormal"/>
        <w:numPr>
          <w:ilvl w:val="2"/>
          <w:numId w:val="14"/>
        </w:numPr>
        <w:ind w:left="851" w:right="823"/>
        <w:rPr>
          <w:rFonts w:cs="Calibri"/>
          <w:sz w:val="22"/>
          <w:szCs w:val="20"/>
        </w:rPr>
      </w:pPr>
      <w:r w:rsidRPr="00972770">
        <w:rPr>
          <w:rFonts w:cs="Calibri"/>
          <w:sz w:val="22"/>
          <w:szCs w:val="20"/>
        </w:rPr>
        <w:t xml:space="preserve">The opening </w:t>
      </w:r>
      <w:r w:rsidRPr="00597CA1">
        <w:rPr>
          <w:rFonts w:cs="Calibri"/>
          <w:b/>
          <w:bCs/>
          <w:sz w:val="22"/>
          <w:szCs w:val="20"/>
        </w:rPr>
        <w:t>Revenue Gap</w:t>
      </w:r>
      <w:r w:rsidRPr="00972770">
        <w:rPr>
          <w:rFonts w:cs="Calibri"/>
          <w:sz w:val="22"/>
          <w:szCs w:val="20"/>
        </w:rPr>
        <w:t xml:space="preserve"> at the </w:t>
      </w:r>
      <w:r w:rsidRPr="00D9270F">
        <w:rPr>
          <w:rFonts w:cs="Calibri"/>
          <w:b/>
          <w:bCs/>
          <w:sz w:val="22"/>
          <w:szCs w:val="20"/>
        </w:rPr>
        <w:t>start of the 1</w:t>
      </w:r>
      <w:r w:rsidRPr="00D71A90">
        <w:rPr>
          <w:rFonts w:cs="Calibri"/>
          <w:b/>
          <w:bCs/>
          <w:sz w:val="22"/>
          <w:szCs w:val="20"/>
          <w:vertAlign w:val="superscript"/>
        </w:rPr>
        <w:t>st</w:t>
      </w:r>
      <w:r w:rsidRPr="00D9270F">
        <w:rPr>
          <w:rFonts w:cs="Calibri"/>
          <w:b/>
          <w:bCs/>
          <w:sz w:val="22"/>
          <w:szCs w:val="20"/>
        </w:rPr>
        <w:t xml:space="preserve"> year i.e. FY2021-22</w:t>
      </w:r>
      <w:r w:rsidRPr="00972770">
        <w:rPr>
          <w:rFonts w:cs="Calibri"/>
          <w:sz w:val="22"/>
          <w:szCs w:val="20"/>
        </w:rPr>
        <w:t xml:space="preserve"> of control period was </w:t>
      </w:r>
      <w:r w:rsidRPr="00597CA1">
        <w:rPr>
          <w:rFonts w:cs="Calibri"/>
          <w:b/>
          <w:bCs/>
          <w:sz w:val="22"/>
          <w:szCs w:val="20"/>
        </w:rPr>
        <w:t xml:space="preserve">Rs </w:t>
      </w:r>
      <w:r w:rsidR="00D86AFB" w:rsidRPr="00597CA1">
        <w:rPr>
          <w:rFonts w:cs="Calibri"/>
          <w:b/>
          <w:bCs/>
          <w:sz w:val="22"/>
          <w:szCs w:val="20"/>
        </w:rPr>
        <w:t>645.39</w:t>
      </w:r>
      <w:r w:rsidRPr="00597CA1">
        <w:rPr>
          <w:rFonts w:cs="Calibri"/>
          <w:b/>
          <w:bCs/>
          <w:sz w:val="22"/>
          <w:szCs w:val="20"/>
        </w:rPr>
        <w:t xml:space="preserve"> Cr.</w:t>
      </w:r>
    </w:p>
    <w:p w14:paraId="0C4B2181" w14:textId="1D8202D7" w:rsidR="001E585C" w:rsidRPr="001E585C" w:rsidRDefault="008307D2" w:rsidP="004809AA">
      <w:pPr>
        <w:pStyle w:val="EDNormal"/>
        <w:numPr>
          <w:ilvl w:val="2"/>
          <w:numId w:val="14"/>
        </w:numPr>
        <w:ind w:left="851" w:right="823"/>
        <w:rPr>
          <w:rFonts w:cs="Calibri"/>
          <w:sz w:val="22"/>
          <w:szCs w:val="20"/>
        </w:rPr>
      </w:pPr>
      <w:r w:rsidRPr="00972770">
        <w:rPr>
          <w:rFonts w:cs="Calibri"/>
          <w:sz w:val="22"/>
          <w:szCs w:val="20"/>
        </w:rPr>
        <w:t>The standalone revenue gap/(surplus) during the year FY2021-22, FY2022-23 and FY2023-24 as trued-up in respective orders of the Hon’ble Commission is as given below</w:t>
      </w:r>
      <w:r w:rsidR="001E585C">
        <w:rPr>
          <w:rFonts w:cs="Calibri"/>
          <w:sz w:val="22"/>
          <w:szCs w:val="20"/>
        </w:rPr>
        <w:t>:</w:t>
      </w:r>
      <w:bookmarkStart w:id="233" w:name="_Hlk213151076"/>
    </w:p>
    <w:p w14:paraId="71A4A434" w14:textId="6CA6A0AA" w:rsidR="001E585C" w:rsidRPr="00C04AC3" w:rsidRDefault="001E585C" w:rsidP="001E585C">
      <w:pPr>
        <w:pStyle w:val="ListParagraph"/>
        <w:tabs>
          <w:tab w:val="left" w:pos="1276"/>
          <w:tab w:val="left" w:pos="1843"/>
          <w:tab w:val="left" w:pos="1985"/>
          <w:tab w:val="left" w:pos="8222"/>
        </w:tabs>
        <w:spacing w:before="112" w:after="37" w:line="283" w:lineRule="auto"/>
        <w:ind w:left="2127" w:right="1399" w:hanging="1985"/>
        <w:contextualSpacing/>
        <w:jc w:val="center"/>
        <w:rPr>
          <w:rFonts w:ascii="Calibri" w:eastAsia="Calibri" w:hAnsi="Calibri" w:cs="Calibri"/>
          <w:b/>
          <w:bCs/>
          <w:color w:val="002060"/>
        </w:rPr>
      </w:pPr>
      <w:r w:rsidRPr="00C04AC3">
        <w:rPr>
          <w:rFonts w:ascii="Calibri" w:eastAsia="Calibri" w:hAnsi="Calibri" w:cs="Calibri"/>
          <w:b/>
          <w:bCs/>
          <w:color w:val="002060"/>
        </w:rPr>
        <w:t xml:space="preserve">                             </w:t>
      </w:r>
      <w:bookmarkStart w:id="234" w:name="_Toc215186198"/>
      <w:r w:rsidR="00880F32" w:rsidRPr="006726DB">
        <w:rPr>
          <w:rFonts w:ascii="Calibri" w:eastAsia="Calibri" w:hAnsi="Calibri" w:cs="Calibri"/>
          <w:b/>
          <w:bCs/>
          <w:color w:val="002060"/>
        </w:rPr>
        <w:t xml:space="preserve">Table </w:t>
      </w:r>
      <w:r w:rsidR="00880F32" w:rsidRPr="006726DB">
        <w:rPr>
          <w:rFonts w:ascii="Calibri" w:eastAsia="Calibri" w:hAnsi="Calibri" w:cs="Calibri"/>
          <w:b/>
          <w:bCs/>
          <w:color w:val="002060"/>
        </w:rPr>
        <w:fldChar w:fldCharType="begin"/>
      </w:r>
      <w:r w:rsidR="00880F32" w:rsidRPr="006726DB">
        <w:rPr>
          <w:rFonts w:ascii="Calibri" w:eastAsia="Calibri" w:hAnsi="Calibri" w:cs="Calibri"/>
          <w:b/>
          <w:bCs/>
          <w:color w:val="002060"/>
        </w:rPr>
        <w:instrText xml:space="preserve"> SEQ Table \* ARABIC </w:instrText>
      </w:r>
      <w:r w:rsidR="00880F32" w:rsidRPr="006726DB">
        <w:rPr>
          <w:rFonts w:ascii="Calibri" w:eastAsia="Calibri" w:hAnsi="Calibri" w:cs="Calibri"/>
          <w:b/>
          <w:bCs/>
          <w:color w:val="002060"/>
        </w:rPr>
        <w:fldChar w:fldCharType="separate"/>
      </w:r>
      <w:r w:rsidR="00161494">
        <w:rPr>
          <w:rFonts w:ascii="Calibri" w:eastAsia="Calibri" w:hAnsi="Calibri" w:cs="Calibri"/>
          <w:b/>
          <w:bCs/>
          <w:noProof/>
          <w:color w:val="002060"/>
        </w:rPr>
        <w:t>52</w:t>
      </w:r>
      <w:r w:rsidR="00880F32" w:rsidRPr="006726DB">
        <w:rPr>
          <w:rFonts w:ascii="Calibri" w:eastAsia="Calibri" w:hAnsi="Calibri" w:cs="Calibri"/>
          <w:b/>
          <w:bCs/>
          <w:color w:val="002060"/>
        </w:rPr>
        <w:fldChar w:fldCharType="end"/>
      </w:r>
      <w:r w:rsidR="00880F32" w:rsidRPr="006726DB">
        <w:rPr>
          <w:rFonts w:ascii="Calibri" w:eastAsia="Calibri" w:hAnsi="Calibri" w:cs="Calibri"/>
          <w:b/>
          <w:bCs/>
          <w:color w:val="002060"/>
        </w:rPr>
        <w:t xml:space="preserve">: </w:t>
      </w:r>
      <w:r w:rsidRPr="00C04AC3">
        <w:rPr>
          <w:rFonts w:ascii="Calibri" w:eastAsia="Calibri" w:hAnsi="Calibri" w:cs="Calibri"/>
          <w:b/>
          <w:bCs/>
          <w:color w:val="002060"/>
        </w:rPr>
        <w:t>Revenue Gap approved by Hon’ble Commission</w:t>
      </w:r>
      <w:r>
        <w:rPr>
          <w:rFonts w:ascii="Calibri" w:eastAsia="Calibri" w:hAnsi="Calibri" w:cs="Calibri"/>
          <w:b/>
          <w:bCs/>
          <w:color w:val="002060"/>
        </w:rPr>
        <w:t xml:space="preserve"> (in Rs. Cr.)</w:t>
      </w:r>
      <w:bookmarkEnd w:id="234"/>
      <w:r w:rsidRPr="00C04AC3">
        <w:rPr>
          <w:rFonts w:ascii="Calibri" w:eastAsia="Calibri" w:hAnsi="Calibri" w:cs="Calibri"/>
          <w:b/>
          <w:bCs/>
          <w:color w:val="002060"/>
        </w:rPr>
        <w:t xml:space="preserve"> </w:t>
      </w:r>
    </w:p>
    <w:tbl>
      <w:tblPr>
        <w:tblStyle w:val="TableGrid"/>
        <w:tblW w:w="8059" w:type="dxa"/>
        <w:tblInd w:w="851" w:type="dxa"/>
        <w:tblLook w:val="04A0" w:firstRow="1" w:lastRow="0" w:firstColumn="1" w:lastColumn="0" w:noHBand="0" w:noVBand="1"/>
      </w:tblPr>
      <w:tblGrid>
        <w:gridCol w:w="774"/>
        <w:gridCol w:w="1566"/>
        <w:gridCol w:w="2088"/>
        <w:gridCol w:w="3631"/>
      </w:tblGrid>
      <w:tr w:rsidR="001E585C" w:rsidRPr="00C04AC3" w14:paraId="06702DDE" w14:textId="77777777" w:rsidTr="00D557FC">
        <w:trPr>
          <w:trHeight w:val="63"/>
        </w:trPr>
        <w:tc>
          <w:tcPr>
            <w:tcW w:w="774" w:type="dxa"/>
            <w:shd w:val="clear" w:color="auto" w:fill="D9D9D9" w:themeFill="background1" w:themeFillShade="D9"/>
            <w:vAlign w:val="center"/>
          </w:tcPr>
          <w:p w14:paraId="543C458B" w14:textId="77777777" w:rsidR="001E585C" w:rsidRPr="00C04AC3" w:rsidRDefault="001E585C" w:rsidP="00D557FC">
            <w:pPr>
              <w:pStyle w:val="NoSpacing"/>
              <w:jc w:val="center"/>
              <w:rPr>
                <w:rFonts w:asciiTheme="minorHAnsi" w:hAnsiTheme="minorHAnsi" w:cstheme="minorHAnsi"/>
                <w:b/>
                <w:bCs/>
                <w:i/>
                <w:iCs/>
                <w:sz w:val="20"/>
                <w:szCs w:val="20"/>
              </w:rPr>
            </w:pPr>
            <w:r w:rsidRPr="00C04AC3">
              <w:rPr>
                <w:rFonts w:asciiTheme="minorHAnsi" w:hAnsiTheme="minorHAnsi" w:cstheme="minorHAnsi"/>
                <w:b/>
                <w:bCs/>
                <w:sz w:val="20"/>
                <w:szCs w:val="20"/>
              </w:rPr>
              <w:t>SI</w:t>
            </w:r>
            <w:r>
              <w:rPr>
                <w:rFonts w:asciiTheme="minorHAnsi" w:hAnsiTheme="minorHAnsi" w:cstheme="minorHAnsi"/>
                <w:b/>
                <w:bCs/>
                <w:sz w:val="20"/>
                <w:szCs w:val="20"/>
              </w:rPr>
              <w:t>.</w:t>
            </w:r>
            <w:r w:rsidRPr="00C04AC3">
              <w:rPr>
                <w:rFonts w:asciiTheme="minorHAnsi" w:hAnsiTheme="minorHAnsi" w:cstheme="minorHAnsi"/>
                <w:b/>
                <w:bCs/>
                <w:sz w:val="20"/>
                <w:szCs w:val="20"/>
              </w:rPr>
              <w:t xml:space="preserve"> No</w:t>
            </w:r>
            <w:r>
              <w:rPr>
                <w:rFonts w:asciiTheme="minorHAnsi" w:hAnsiTheme="minorHAnsi" w:cstheme="minorHAnsi"/>
                <w:b/>
                <w:bCs/>
                <w:sz w:val="20"/>
                <w:szCs w:val="20"/>
              </w:rPr>
              <w:t>.</w:t>
            </w:r>
          </w:p>
        </w:tc>
        <w:tc>
          <w:tcPr>
            <w:tcW w:w="1566" w:type="dxa"/>
            <w:shd w:val="clear" w:color="auto" w:fill="D9D9D9" w:themeFill="background1" w:themeFillShade="D9"/>
            <w:vAlign w:val="center"/>
          </w:tcPr>
          <w:p w14:paraId="2744B9A4" w14:textId="77777777" w:rsidR="001E585C" w:rsidRPr="00C04AC3" w:rsidRDefault="001E585C" w:rsidP="00D557FC">
            <w:pPr>
              <w:pStyle w:val="NoSpacing"/>
              <w:jc w:val="center"/>
              <w:rPr>
                <w:rFonts w:asciiTheme="minorHAnsi" w:hAnsiTheme="minorHAnsi" w:cstheme="minorHAnsi"/>
                <w:b/>
                <w:bCs/>
                <w:i/>
                <w:iCs/>
                <w:sz w:val="20"/>
                <w:szCs w:val="20"/>
              </w:rPr>
            </w:pPr>
            <w:r w:rsidRPr="00C04AC3">
              <w:rPr>
                <w:rFonts w:asciiTheme="minorHAnsi" w:hAnsiTheme="minorHAnsi" w:cstheme="minorHAnsi"/>
                <w:b/>
                <w:bCs/>
                <w:sz w:val="20"/>
                <w:szCs w:val="20"/>
              </w:rPr>
              <w:t>Year</w:t>
            </w:r>
          </w:p>
        </w:tc>
        <w:tc>
          <w:tcPr>
            <w:tcW w:w="2088" w:type="dxa"/>
            <w:shd w:val="clear" w:color="auto" w:fill="D9D9D9" w:themeFill="background1" w:themeFillShade="D9"/>
            <w:vAlign w:val="center"/>
          </w:tcPr>
          <w:p w14:paraId="1292A1BF" w14:textId="77777777" w:rsidR="001E585C" w:rsidRDefault="001E585C" w:rsidP="00D557FC">
            <w:pPr>
              <w:pStyle w:val="NoSpacing"/>
              <w:jc w:val="center"/>
              <w:rPr>
                <w:rFonts w:asciiTheme="minorHAnsi" w:hAnsiTheme="minorHAnsi" w:cstheme="minorHAnsi"/>
                <w:b/>
                <w:bCs/>
                <w:sz w:val="20"/>
                <w:szCs w:val="20"/>
              </w:rPr>
            </w:pPr>
            <w:r w:rsidRPr="00C04AC3">
              <w:rPr>
                <w:rFonts w:asciiTheme="minorHAnsi" w:hAnsiTheme="minorHAnsi" w:cstheme="minorHAnsi"/>
                <w:b/>
                <w:bCs/>
                <w:sz w:val="20"/>
                <w:szCs w:val="20"/>
              </w:rPr>
              <w:t xml:space="preserve">Gap/ (Surplus) Amt. </w:t>
            </w:r>
          </w:p>
          <w:p w14:paraId="1E53D5B6" w14:textId="77777777" w:rsidR="001E585C" w:rsidRPr="00C04AC3" w:rsidRDefault="001E585C" w:rsidP="00D557FC">
            <w:pPr>
              <w:pStyle w:val="NoSpacing"/>
              <w:jc w:val="center"/>
              <w:rPr>
                <w:rFonts w:asciiTheme="minorHAnsi" w:hAnsiTheme="minorHAnsi" w:cstheme="minorHAnsi"/>
                <w:b/>
                <w:bCs/>
                <w:i/>
                <w:iCs/>
                <w:sz w:val="20"/>
                <w:szCs w:val="20"/>
              </w:rPr>
            </w:pPr>
            <w:r>
              <w:rPr>
                <w:rFonts w:asciiTheme="minorHAnsi" w:hAnsiTheme="minorHAnsi" w:cstheme="minorHAnsi"/>
                <w:b/>
                <w:bCs/>
                <w:sz w:val="20"/>
                <w:szCs w:val="20"/>
              </w:rPr>
              <w:t>(</w:t>
            </w:r>
            <w:r w:rsidRPr="00C04AC3">
              <w:rPr>
                <w:rFonts w:asciiTheme="minorHAnsi" w:hAnsiTheme="minorHAnsi" w:cstheme="minorHAnsi"/>
                <w:b/>
                <w:bCs/>
                <w:sz w:val="20"/>
                <w:szCs w:val="20"/>
              </w:rPr>
              <w:t xml:space="preserve">in </w:t>
            </w:r>
            <w:r>
              <w:rPr>
                <w:rFonts w:asciiTheme="minorHAnsi" w:hAnsiTheme="minorHAnsi" w:cstheme="minorHAnsi"/>
                <w:b/>
                <w:bCs/>
                <w:sz w:val="20"/>
                <w:szCs w:val="20"/>
              </w:rPr>
              <w:t xml:space="preserve">Rs. </w:t>
            </w:r>
            <w:r w:rsidRPr="00C04AC3">
              <w:rPr>
                <w:rFonts w:asciiTheme="minorHAnsi" w:hAnsiTheme="minorHAnsi" w:cstheme="minorHAnsi"/>
                <w:b/>
                <w:bCs/>
                <w:sz w:val="20"/>
                <w:szCs w:val="20"/>
              </w:rPr>
              <w:t>Cr.</w:t>
            </w:r>
            <w:r>
              <w:rPr>
                <w:rFonts w:asciiTheme="minorHAnsi" w:hAnsiTheme="minorHAnsi" w:cstheme="minorHAnsi"/>
                <w:b/>
                <w:bCs/>
                <w:sz w:val="20"/>
                <w:szCs w:val="20"/>
              </w:rPr>
              <w:t>)</w:t>
            </w:r>
          </w:p>
        </w:tc>
        <w:tc>
          <w:tcPr>
            <w:tcW w:w="3631" w:type="dxa"/>
            <w:shd w:val="clear" w:color="auto" w:fill="D9D9D9" w:themeFill="background1" w:themeFillShade="D9"/>
            <w:vAlign w:val="center"/>
          </w:tcPr>
          <w:p w14:paraId="113A58DF" w14:textId="77777777" w:rsidR="001E585C" w:rsidRPr="00C04AC3" w:rsidRDefault="001E585C" w:rsidP="00D557FC">
            <w:pPr>
              <w:pStyle w:val="NoSpacing"/>
              <w:jc w:val="center"/>
              <w:rPr>
                <w:rFonts w:asciiTheme="minorHAnsi" w:hAnsiTheme="minorHAnsi" w:cstheme="minorHAnsi"/>
                <w:b/>
                <w:bCs/>
                <w:i/>
                <w:iCs/>
                <w:sz w:val="20"/>
                <w:szCs w:val="20"/>
              </w:rPr>
            </w:pPr>
            <w:r w:rsidRPr="00C04AC3">
              <w:rPr>
                <w:rFonts w:asciiTheme="minorHAnsi" w:hAnsiTheme="minorHAnsi" w:cstheme="minorHAnsi"/>
                <w:b/>
                <w:bCs/>
                <w:sz w:val="20"/>
                <w:szCs w:val="20"/>
              </w:rPr>
              <w:t>Order Details</w:t>
            </w:r>
          </w:p>
        </w:tc>
      </w:tr>
      <w:tr w:rsidR="001E585C" w:rsidRPr="00C04AC3" w14:paraId="663C1D9C" w14:textId="77777777" w:rsidTr="00D557FC">
        <w:trPr>
          <w:trHeight w:val="458"/>
        </w:trPr>
        <w:tc>
          <w:tcPr>
            <w:tcW w:w="774" w:type="dxa"/>
            <w:vAlign w:val="center"/>
          </w:tcPr>
          <w:p w14:paraId="189C62BC" w14:textId="77777777" w:rsidR="001E585C" w:rsidRPr="003355E6" w:rsidRDefault="001E585C" w:rsidP="00D557FC">
            <w:pPr>
              <w:pStyle w:val="NoSpacing"/>
              <w:jc w:val="center"/>
              <w:rPr>
                <w:rFonts w:asciiTheme="minorHAnsi" w:hAnsiTheme="minorHAnsi" w:cstheme="minorHAnsi"/>
                <w:i/>
                <w:iCs/>
              </w:rPr>
            </w:pPr>
            <w:r w:rsidRPr="003355E6">
              <w:rPr>
                <w:rFonts w:asciiTheme="minorHAnsi" w:hAnsiTheme="minorHAnsi" w:cstheme="minorHAnsi"/>
              </w:rPr>
              <w:t>1</w:t>
            </w:r>
          </w:p>
        </w:tc>
        <w:tc>
          <w:tcPr>
            <w:tcW w:w="1566" w:type="dxa"/>
            <w:vAlign w:val="center"/>
          </w:tcPr>
          <w:p w14:paraId="42848BE8" w14:textId="77777777" w:rsidR="001E585C" w:rsidRPr="003355E6" w:rsidRDefault="001E585C" w:rsidP="00D557FC">
            <w:pPr>
              <w:pStyle w:val="NoSpacing"/>
              <w:jc w:val="center"/>
              <w:rPr>
                <w:rFonts w:asciiTheme="minorHAnsi" w:hAnsiTheme="minorHAnsi" w:cstheme="minorHAnsi"/>
                <w:i/>
                <w:iCs/>
              </w:rPr>
            </w:pPr>
            <w:r w:rsidRPr="003355E6">
              <w:rPr>
                <w:rFonts w:asciiTheme="minorHAnsi" w:hAnsiTheme="minorHAnsi" w:cstheme="minorHAnsi"/>
              </w:rPr>
              <w:t>2021-22</w:t>
            </w:r>
          </w:p>
        </w:tc>
        <w:tc>
          <w:tcPr>
            <w:tcW w:w="2088" w:type="dxa"/>
            <w:vAlign w:val="center"/>
          </w:tcPr>
          <w:p w14:paraId="71F8134D" w14:textId="77777777" w:rsidR="001E585C" w:rsidRPr="003355E6" w:rsidRDefault="001E585C" w:rsidP="00D557FC">
            <w:pPr>
              <w:pStyle w:val="NoSpacing"/>
              <w:jc w:val="center"/>
              <w:rPr>
                <w:rFonts w:asciiTheme="minorHAnsi" w:hAnsiTheme="minorHAnsi" w:cstheme="minorHAnsi"/>
                <w:i/>
                <w:iCs/>
              </w:rPr>
            </w:pPr>
            <w:r w:rsidRPr="003355E6">
              <w:rPr>
                <w:rFonts w:asciiTheme="minorHAnsi" w:hAnsiTheme="minorHAnsi" w:cstheme="minorHAnsi"/>
              </w:rPr>
              <w:t>(63.71)</w:t>
            </w:r>
          </w:p>
        </w:tc>
        <w:tc>
          <w:tcPr>
            <w:tcW w:w="3631" w:type="dxa"/>
            <w:vAlign w:val="center"/>
          </w:tcPr>
          <w:p w14:paraId="550970E0" w14:textId="77777777" w:rsidR="001E585C" w:rsidRPr="003355E6" w:rsidRDefault="001E585C" w:rsidP="00D557FC">
            <w:pPr>
              <w:pStyle w:val="NoSpacing"/>
              <w:rPr>
                <w:rFonts w:asciiTheme="minorHAnsi" w:hAnsiTheme="minorHAnsi" w:cstheme="minorHAnsi"/>
                <w:i/>
                <w:iCs/>
              </w:rPr>
            </w:pPr>
            <w:r w:rsidRPr="003355E6">
              <w:rPr>
                <w:rFonts w:asciiTheme="minorHAnsi" w:hAnsiTheme="minorHAnsi" w:cstheme="minorHAnsi"/>
              </w:rPr>
              <w:t xml:space="preserve">Order on True up for FY 2022 dated </w:t>
            </w:r>
            <w:r>
              <w:rPr>
                <w:rFonts w:asciiTheme="minorHAnsi" w:hAnsiTheme="minorHAnsi" w:cstheme="minorHAnsi"/>
              </w:rPr>
              <w:t>29</w:t>
            </w:r>
            <w:r w:rsidRPr="003355E6">
              <w:rPr>
                <w:rFonts w:asciiTheme="minorHAnsi" w:hAnsiTheme="minorHAnsi" w:cstheme="minorHAnsi"/>
                <w:vertAlign w:val="superscript"/>
              </w:rPr>
              <w:t>th</w:t>
            </w:r>
            <w:r>
              <w:rPr>
                <w:rFonts w:asciiTheme="minorHAnsi" w:hAnsiTheme="minorHAnsi" w:cstheme="minorHAnsi"/>
              </w:rPr>
              <w:t xml:space="preserve"> </w:t>
            </w:r>
            <w:r w:rsidRPr="003355E6">
              <w:rPr>
                <w:rFonts w:asciiTheme="minorHAnsi" w:hAnsiTheme="minorHAnsi" w:cstheme="minorHAnsi"/>
              </w:rPr>
              <w:t>Sept 2023</w:t>
            </w:r>
          </w:p>
        </w:tc>
      </w:tr>
      <w:tr w:rsidR="001E585C" w:rsidRPr="00C04AC3" w14:paraId="2A27E7EE" w14:textId="77777777" w:rsidTr="00D557FC">
        <w:trPr>
          <w:trHeight w:val="458"/>
        </w:trPr>
        <w:tc>
          <w:tcPr>
            <w:tcW w:w="774" w:type="dxa"/>
            <w:vAlign w:val="center"/>
          </w:tcPr>
          <w:p w14:paraId="2B48DA84" w14:textId="77777777" w:rsidR="001E585C" w:rsidRPr="003355E6" w:rsidRDefault="001E585C" w:rsidP="00D557FC">
            <w:pPr>
              <w:pStyle w:val="NoSpacing"/>
              <w:jc w:val="center"/>
              <w:rPr>
                <w:rFonts w:asciiTheme="minorHAnsi" w:hAnsiTheme="minorHAnsi" w:cstheme="minorHAnsi"/>
                <w:i/>
                <w:iCs/>
              </w:rPr>
            </w:pPr>
            <w:r w:rsidRPr="003355E6">
              <w:rPr>
                <w:rFonts w:asciiTheme="minorHAnsi" w:hAnsiTheme="minorHAnsi" w:cstheme="minorHAnsi"/>
              </w:rPr>
              <w:t>2</w:t>
            </w:r>
          </w:p>
        </w:tc>
        <w:tc>
          <w:tcPr>
            <w:tcW w:w="1566" w:type="dxa"/>
            <w:vAlign w:val="center"/>
          </w:tcPr>
          <w:p w14:paraId="24F3C290" w14:textId="77777777" w:rsidR="001E585C" w:rsidRPr="003355E6" w:rsidRDefault="001E585C" w:rsidP="00D557FC">
            <w:pPr>
              <w:pStyle w:val="NoSpacing"/>
              <w:jc w:val="center"/>
              <w:rPr>
                <w:rFonts w:asciiTheme="minorHAnsi" w:hAnsiTheme="minorHAnsi" w:cstheme="minorHAnsi"/>
                <w:i/>
                <w:iCs/>
              </w:rPr>
            </w:pPr>
            <w:r w:rsidRPr="003355E6">
              <w:rPr>
                <w:rFonts w:asciiTheme="minorHAnsi" w:hAnsiTheme="minorHAnsi" w:cstheme="minorHAnsi"/>
              </w:rPr>
              <w:t>2022-23</w:t>
            </w:r>
          </w:p>
        </w:tc>
        <w:tc>
          <w:tcPr>
            <w:tcW w:w="2088" w:type="dxa"/>
            <w:vAlign w:val="center"/>
          </w:tcPr>
          <w:p w14:paraId="367BC22A" w14:textId="77777777" w:rsidR="001E585C" w:rsidRPr="003355E6" w:rsidRDefault="001E585C" w:rsidP="00D557FC">
            <w:pPr>
              <w:pStyle w:val="NoSpacing"/>
              <w:jc w:val="center"/>
              <w:rPr>
                <w:rFonts w:asciiTheme="minorHAnsi" w:hAnsiTheme="minorHAnsi" w:cstheme="minorHAnsi"/>
                <w:i/>
                <w:iCs/>
              </w:rPr>
            </w:pPr>
            <w:r w:rsidRPr="003355E6">
              <w:rPr>
                <w:rFonts w:asciiTheme="minorHAnsi" w:hAnsiTheme="minorHAnsi" w:cstheme="minorHAnsi"/>
              </w:rPr>
              <w:t>(46.22)</w:t>
            </w:r>
          </w:p>
        </w:tc>
        <w:tc>
          <w:tcPr>
            <w:tcW w:w="3631" w:type="dxa"/>
            <w:vAlign w:val="center"/>
          </w:tcPr>
          <w:p w14:paraId="44D49368" w14:textId="77777777" w:rsidR="001E585C" w:rsidRPr="003355E6" w:rsidRDefault="001E585C" w:rsidP="00D557FC">
            <w:pPr>
              <w:pStyle w:val="NoSpacing"/>
              <w:rPr>
                <w:rFonts w:asciiTheme="minorHAnsi" w:hAnsiTheme="minorHAnsi" w:cstheme="minorHAnsi"/>
                <w:i/>
                <w:iCs/>
              </w:rPr>
            </w:pPr>
            <w:r w:rsidRPr="003355E6">
              <w:rPr>
                <w:rFonts w:asciiTheme="minorHAnsi" w:hAnsiTheme="minorHAnsi" w:cstheme="minorHAnsi"/>
              </w:rPr>
              <w:t xml:space="preserve">Order on True up for FY 2022-23 dated </w:t>
            </w:r>
            <w:r>
              <w:rPr>
                <w:rFonts w:asciiTheme="minorHAnsi" w:hAnsiTheme="minorHAnsi" w:cstheme="minorHAnsi"/>
              </w:rPr>
              <w:t>26</w:t>
            </w:r>
            <w:r w:rsidRPr="003355E6">
              <w:rPr>
                <w:rFonts w:asciiTheme="minorHAnsi" w:hAnsiTheme="minorHAnsi" w:cstheme="minorHAnsi"/>
                <w:vertAlign w:val="superscript"/>
              </w:rPr>
              <w:t>th</w:t>
            </w:r>
            <w:r>
              <w:rPr>
                <w:rFonts w:asciiTheme="minorHAnsi" w:hAnsiTheme="minorHAnsi" w:cstheme="minorHAnsi"/>
              </w:rPr>
              <w:t xml:space="preserve"> </w:t>
            </w:r>
            <w:r w:rsidRPr="003355E6">
              <w:rPr>
                <w:rFonts w:asciiTheme="minorHAnsi" w:hAnsiTheme="minorHAnsi" w:cstheme="minorHAnsi"/>
              </w:rPr>
              <w:t>June 2024</w:t>
            </w:r>
          </w:p>
        </w:tc>
      </w:tr>
      <w:tr w:rsidR="001E585C" w:rsidRPr="00C04AC3" w14:paraId="3932C998" w14:textId="77777777" w:rsidTr="00D557FC">
        <w:trPr>
          <w:trHeight w:val="300"/>
        </w:trPr>
        <w:tc>
          <w:tcPr>
            <w:tcW w:w="774" w:type="dxa"/>
            <w:vAlign w:val="center"/>
          </w:tcPr>
          <w:p w14:paraId="57F9658F" w14:textId="77777777" w:rsidR="001E585C" w:rsidRPr="003355E6" w:rsidRDefault="001E585C" w:rsidP="00D557FC">
            <w:pPr>
              <w:pStyle w:val="NoSpacing"/>
              <w:jc w:val="center"/>
              <w:rPr>
                <w:rFonts w:asciiTheme="minorHAnsi" w:hAnsiTheme="minorHAnsi" w:cstheme="minorHAnsi"/>
                <w:i/>
                <w:iCs/>
              </w:rPr>
            </w:pPr>
            <w:r w:rsidRPr="003355E6">
              <w:rPr>
                <w:rFonts w:asciiTheme="minorHAnsi" w:hAnsiTheme="minorHAnsi" w:cstheme="minorHAnsi"/>
              </w:rPr>
              <w:t>3</w:t>
            </w:r>
          </w:p>
        </w:tc>
        <w:tc>
          <w:tcPr>
            <w:tcW w:w="1566" w:type="dxa"/>
            <w:vAlign w:val="center"/>
          </w:tcPr>
          <w:p w14:paraId="15B9FF76" w14:textId="77777777" w:rsidR="001E585C" w:rsidRPr="003355E6" w:rsidRDefault="001E585C" w:rsidP="00D557FC">
            <w:pPr>
              <w:pStyle w:val="NoSpacing"/>
              <w:jc w:val="center"/>
              <w:rPr>
                <w:rFonts w:asciiTheme="minorHAnsi" w:hAnsiTheme="minorHAnsi" w:cstheme="minorHAnsi"/>
                <w:i/>
                <w:iCs/>
              </w:rPr>
            </w:pPr>
            <w:r w:rsidRPr="003355E6">
              <w:rPr>
                <w:rFonts w:asciiTheme="minorHAnsi" w:hAnsiTheme="minorHAnsi" w:cstheme="minorHAnsi"/>
              </w:rPr>
              <w:t>2023-24</w:t>
            </w:r>
          </w:p>
        </w:tc>
        <w:tc>
          <w:tcPr>
            <w:tcW w:w="2088" w:type="dxa"/>
            <w:vAlign w:val="center"/>
          </w:tcPr>
          <w:p w14:paraId="1B8A038C" w14:textId="77777777" w:rsidR="001E585C" w:rsidRPr="003355E6" w:rsidRDefault="001E585C" w:rsidP="00D557FC">
            <w:pPr>
              <w:pStyle w:val="NoSpacing"/>
              <w:jc w:val="center"/>
              <w:rPr>
                <w:rFonts w:asciiTheme="minorHAnsi" w:hAnsiTheme="minorHAnsi" w:cstheme="minorHAnsi"/>
                <w:i/>
                <w:iCs/>
              </w:rPr>
            </w:pPr>
            <w:r w:rsidRPr="003355E6">
              <w:rPr>
                <w:rFonts w:asciiTheme="minorHAnsi" w:hAnsiTheme="minorHAnsi" w:cstheme="minorHAnsi"/>
              </w:rPr>
              <w:t>(136.33)</w:t>
            </w:r>
          </w:p>
        </w:tc>
        <w:tc>
          <w:tcPr>
            <w:tcW w:w="3631" w:type="dxa"/>
            <w:vAlign w:val="center"/>
          </w:tcPr>
          <w:p w14:paraId="18B6D5BF" w14:textId="77777777" w:rsidR="001E585C" w:rsidRPr="003355E6" w:rsidRDefault="001E585C" w:rsidP="00D557FC">
            <w:pPr>
              <w:pStyle w:val="NoSpacing"/>
              <w:rPr>
                <w:rFonts w:asciiTheme="minorHAnsi" w:hAnsiTheme="minorHAnsi" w:cstheme="minorHAnsi"/>
                <w:i/>
                <w:iCs/>
              </w:rPr>
            </w:pPr>
            <w:r w:rsidRPr="003355E6">
              <w:rPr>
                <w:rFonts w:asciiTheme="minorHAnsi" w:hAnsiTheme="minorHAnsi" w:cstheme="minorHAnsi"/>
              </w:rPr>
              <w:t xml:space="preserve">Order on True up for FY 2023-24 dated </w:t>
            </w:r>
            <w:r>
              <w:rPr>
                <w:rFonts w:asciiTheme="minorHAnsi" w:hAnsiTheme="minorHAnsi" w:cstheme="minorHAnsi"/>
              </w:rPr>
              <w:t>28</w:t>
            </w:r>
            <w:r w:rsidRPr="003355E6">
              <w:rPr>
                <w:rFonts w:asciiTheme="minorHAnsi" w:hAnsiTheme="minorHAnsi" w:cstheme="minorHAnsi"/>
                <w:vertAlign w:val="superscript"/>
              </w:rPr>
              <w:t>th</w:t>
            </w:r>
            <w:r>
              <w:rPr>
                <w:rFonts w:asciiTheme="minorHAnsi" w:hAnsiTheme="minorHAnsi" w:cstheme="minorHAnsi"/>
              </w:rPr>
              <w:t xml:space="preserve"> </w:t>
            </w:r>
            <w:r w:rsidRPr="003355E6">
              <w:rPr>
                <w:rFonts w:asciiTheme="minorHAnsi" w:hAnsiTheme="minorHAnsi" w:cstheme="minorHAnsi"/>
              </w:rPr>
              <w:t>March 2025</w:t>
            </w:r>
          </w:p>
        </w:tc>
      </w:tr>
    </w:tbl>
    <w:bookmarkEnd w:id="233"/>
    <w:p w14:paraId="7A81AA7D" w14:textId="77777777" w:rsidR="008307D2" w:rsidRPr="00972770" w:rsidRDefault="008307D2" w:rsidP="004809AA">
      <w:pPr>
        <w:pStyle w:val="EDNormal"/>
        <w:numPr>
          <w:ilvl w:val="2"/>
          <w:numId w:val="14"/>
        </w:numPr>
        <w:ind w:left="851" w:right="823"/>
        <w:rPr>
          <w:rFonts w:cs="Calibri"/>
          <w:sz w:val="22"/>
          <w:szCs w:val="20"/>
        </w:rPr>
      </w:pPr>
      <w:r w:rsidRPr="00972770">
        <w:rPr>
          <w:rFonts w:cs="Calibri"/>
          <w:sz w:val="22"/>
          <w:szCs w:val="20"/>
        </w:rPr>
        <w:t>The expected revenue gap/(surplus) for the true-up year FY2024-25 and APR year FY2025-26 as being filed in this petition is given below:</w:t>
      </w:r>
    </w:p>
    <w:p w14:paraId="5B767FB6" w14:textId="39FD022C" w:rsidR="008307D2" w:rsidRPr="00D86AFB" w:rsidRDefault="00880F32" w:rsidP="00D86AFB">
      <w:pPr>
        <w:pStyle w:val="ListParagraph"/>
        <w:tabs>
          <w:tab w:val="left" w:pos="1276"/>
          <w:tab w:val="left" w:pos="1843"/>
          <w:tab w:val="left" w:pos="1985"/>
          <w:tab w:val="left" w:pos="8222"/>
        </w:tabs>
        <w:spacing w:before="112" w:after="37" w:line="283" w:lineRule="auto"/>
        <w:ind w:left="2127" w:right="823" w:hanging="1276"/>
        <w:contextualSpacing/>
        <w:jc w:val="center"/>
        <w:rPr>
          <w:rFonts w:ascii="Calibri" w:eastAsia="Calibri" w:hAnsi="Calibri" w:cs="Calibri"/>
          <w:b/>
          <w:bCs/>
          <w:color w:val="002060"/>
        </w:rPr>
      </w:pPr>
      <w:bookmarkStart w:id="235" w:name="_Toc214951488"/>
      <w:bookmarkStart w:id="236" w:name="_Toc215186199"/>
      <w:r w:rsidRPr="006726DB">
        <w:rPr>
          <w:rFonts w:ascii="Calibri" w:eastAsia="Calibri" w:hAnsi="Calibri" w:cs="Calibri"/>
          <w:b/>
          <w:bCs/>
          <w:color w:val="002060"/>
        </w:rPr>
        <w:t xml:space="preserve">Table </w:t>
      </w:r>
      <w:r w:rsidRPr="006726DB">
        <w:rPr>
          <w:rFonts w:ascii="Calibri" w:eastAsia="Calibri" w:hAnsi="Calibri" w:cs="Calibri"/>
          <w:b/>
          <w:bCs/>
          <w:color w:val="002060"/>
        </w:rPr>
        <w:fldChar w:fldCharType="begin"/>
      </w:r>
      <w:r w:rsidRPr="006726DB">
        <w:rPr>
          <w:rFonts w:ascii="Calibri" w:eastAsia="Calibri" w:hAnsi="Calibri" w:cs="Calibri"/>
          <w:b/>
          <w:bCs/>
          <w:color w:val="002060"/>
        </w:rPr>
        <w:instrText xml:space="preserve"> SEQ Table \* ARABIC </w:instrText>
      </w:r>
      <w:r w:rsidRPr="006726DB">
        <w:rPr>
          <w:rFonts w:ascii="Calibri" w:eastAsia="Calibri" w:hAnsi="Calibri" w:cs="Calibri"/>
          <w:b/>
          <w:bCs/>
          <w:color w:val="002060"/>
        </w:rPr>
        <w:fldChar w:fldCharType="separate"/>
      </w:r>
      <w:r w:rsidR="00161494">
        <w:rPr>
          <w:rFonts w:ascii="Calibri" w:eastAsia="Calibri" w:hAnsi="Calibri" w:cs="Calibri"/>
          <w:b/>
          <w:bCs/>
          <w:noProof/>
          <w:color w:val="002060"/>
        </w:rPr>
        <w:t>53</w:t>
      </w:r>
      <w:r w:rsidRPr="006726DB">
        <w:rPr>
          <w:rFonts w:ascii="Calibri" w:eastAsia="Calibri" w:hAnsi="Calibri" w:cs="Calibri"/>
          <w:b/>
          <w:bCs/>
          <w:color w:val="002060"/>
        </w:rPr>
        <w:fldChar w:fldCharType="end"/>
      </w:r>
      <w:r w:rsidRPr="006726DB">
        <w:rPr>
          <w:rFonts w:ascii="Calibri" w:eastAsia="Calibri" w:hAnsi="Calibri" w:cs="Calibri"/>
          <w:b/>
          <w:bCs/>
          <w:color w:val="002060"/>
        </w:rPr>
        <w:t xml:space="preserve">: </w:t>
      </w:r>
      <w:r w:rsidR="008307D2" w:rsidRPr="00D86AFB">
        <w:rPr>
          <w:rFonts w:ascii="Calibri" w:eastAsia="Calibri" w:hAnsi="Calibri" w:cs="Calibri"/>
          <w:b/>
          <w:bCs/>
          <w:color w:val="002060"/>
        </w:rPr>
        <w:t>Standalone revenue gap/surplus created/expected</w:t>
      </w:r>
      <w:bookmarkStart w:id="237" w:name="_Hlk214923517"/>
      <w:r w:rsidR="008307D2" w:rsidRPr="00D86AFB">
        <w:rPr>
          <w:rFonts w:ascii="Calibri" w:eastAsia="Calibri" w:hAnsi="Calibri" w:cs="Calibri"/>
          <w:b/>
          <w:bCs/>
          <w:color w:val="002060"/>
        </w:rPr>
        <w:t xml:space="preserve"> in FY 2024-25 and FY 2025-26</w:t>
      </w:r>
      <w:bookmarkEnd w:id="237"/>
      <w:r w:rsidR="008307D2" w:rsidRPr="00D86AFB">
        <w:rPr>
          <w:rFonts w:ascii="Calibri" w:eastAsia="Calibri" w:hAnsi="Calibri" w:cs="Calibri"/>
          <w:b/>
          <w:bCs/>
          <w:color w:val="002060"/>
        </w:rPr>
        <w:t xml:space="preserve"> (in Rs. Cr.)</w:t>
      </w:r>
      <w:bookmarkEnd w:id="235"/>
      <w:bookmarkEnd w:id="236"/>
      <w:r w:rsidR="008307D2" w:rsidRPr="00D86AFB">
        <w:rPr>
          <w:rFonts w:ascii="Calibri" w:eastAsia="Calibri" w:hAnsi="Calibri" w:cs="Calibri"/>
          <w:b/>
          <w:bCs/>
          <w:color w:val="002060"/>
        </w:rPr>
        <w:t xml:space="preserve">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6"/>
        <w:gridCol w:w="2145"/>
        <w:gridCol w:w="1722"/>
      </w:tblGrid>
      <w:tr w:rsidR="008307D2" w:rsidRPr="0077713F" w14:paraId="6FA4A539" w14:textId="77777777" w:rsidTr="00427DC4">
        <w:trPr>
          <w:trHeight w:val="288"/>
          <w:jc w:val="center"/>
        </w:trPr>
        <w:tc>
          <w:tcPr>
            <w:tcW w:w="2406" w:type="pct"/>
            <w:vMerge w:val="restart"/>
            <w:shd w:val="clear" w:color="auto" w:fill="D9D9D9" w:themeFill="background1" w:themeFillShade="D9"/>
            <w:noWrap/>
            <w:vAlign w:val="center"/>
            <w:hideMark/>
          </w:tcPr>
          <w:p w14:paraId="6C0E3E29" w14:textId="77777777" w:rsidR="008307D2" w:rsidRPr="0077713F" w:rsidRDefault="008307D2" w:rsidP="00D557FC">
            <w:pPr>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 </w:t>
            </w:r>
            <w:r w:rsidRPr="00D33173">
              <w:rPr>
                <w:rFonts w:ascii="Arial" w:eastAsia="Times New Roman" w:hAnsi="Arial" w:cs="Arial"/>
                <w:b/>
                <w:bCs/>
                <w:color w:val="000000"/>
                <w:szCs w:val="20"/>
                <w:lang w:eastAsia="en-IN"/>
              </w:rPr>
              <w:t>Particulars</w:t>
            </w:r>
          </w:p>
        </w:tc>
        <w:tc>
          <w:tcPr>
            <w:tcW w:w="1439" w:type="pct"/>
            <w:shd w:val="clear" w:color="auto" w:fill="D9D9D9" w:themeFill="background1" w:themeFillShade="D9"/>
            <w:noWrap/>
            <w:vAlign w:val="center"/>
            <w:hideMark/>
          </w:tcPr>
          <w:p w14:paraId="79738AF3" w14:textId="77777777" w:rsidR="008307D2" w:rsidRPr="0077713F" w:rsidRDefault="008307D2" w:rsidP="00D557FC">
            <w:pPr>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FY</w:t>
            </w:r>
            <w:r>
              <w:rPr>
                <w:rFonts w:ascii="Arial" w:eastAsia="Times New Roman" w:hAnsi="Arial" w:cs="Arial"/>
                <w:b/>
                <w:bCs/>
                <w:color w:val="000000"/>
                <w:szCs w:val="20"/>
                <w:lang w:eastAsia="en-IN"/>
              </w:rPr>
              <w:t xml:space="preserve"> </w:t>
            </w:r>
            <w:r w:rsidRPr="0077713F">
              <w:rPr>
                <w:rFonts w:ascii="Arial" w:eastAsia="Times New Roman" w:hAnsi="Arial" w:cs="Arial"/>
                <w:b/>
                <w:bCs/>
                <w:color w:val="000000"/>
                <w:szCs w:val="20"/>
                <w:lang w:eastAsia="en-IN"/>
              </w:rPr>
              <w:t>2024-25</w:t>
            </w:r>
          </w:p>
        </w:tc>
        <w:tc>
          <w:tcPr>
            <w:tcW w:w="1155" w:type="pct"/>
            <w:shd w:val="clear" w:color="auto" w:fill="D9D9D9" w:themeFill="background1" w:themeFillShade="D9"/>
            <w:noWrap/>
            <w:vAlign w:val="center"/>
            <w:hideMark/>
          </w:tcPr>
          <w:p w14:paraId="60A68762" w14:textId="77777777" w:rsidR="008307D2" w:rsidRPr="0077713F" w:rsidRDefault="008307D2" w:rsidP="00D557FC">
            <w:pPr>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FY</w:t>
            </w:r>
            <w:r>
              <w:rPr>
                <w:rFonts w:ascii="Arial" w:eastAsia="Times New Roman" w:hAnsi="Arial" w:cs="Arial"/>
                <w:b/>
                <w:bCs/>
                <w:color w:val="000000"/>
                <w:szCs w:val="20"/>
                <w:lang w:eastAsia="en-IN"/>
              </w:rPr>
              <w:t xml:space="preserve"> </w:t>
            </w:r>
            <w:r w:rsidRPr="0077713F">
              <w:rPr>
                <w:rFonts w:ascii="Arial" w:eastAsia="Times New Roman" w:hAnsi="Arial" w:cs="Arial"/>
                <w:b/>
                <w:bCs/>
                <w:color w:val="000000"/>
                <w:szCs w:val="20"/>
                <w:lang w:eastAsia="en-IN"/>
              </w:rPr>
              <w:t>2025-26</w:t>
            </w:r>
          </w:p>
        </w:tc>
      </w:tr>
      <w:tr w:rsidR="008307D2" w:rsidRPr="0077713F" w14:paraId="05543C8B" w14:textId="77777777" w:rsidTr="00427DC4">
        <w:trPr>
          <w:trHeight w:val="288"/>
          <w:jc w:val="center"/>
        </w:trPr>
        <w:tc>
          <w:tcPr>
            <w:tcW w:w="2406" w:type="pct"/>
            <w:vMerge/>
            <w:shd w:val="clear" w:color="auto" w:fill="D9D9D9" w:themeFill="background1" w:themeFillShade="D9"/>
            <w:vAlign w:val="center"/>
            <w:hideMark/>
          </w:tcPr>
          <w:p w14:paraId="1A6367C2" w14:textId="77777777" w:rsidR="008307D2" w:rsidRPr="0077713F" w:rsidRDefault="008307D2" w:rsidP="00D557FC">
            <w:pPr>
              <w:rPr>
                <w:rFonts w:ascii="Arial" w:eastAsia="Times New Roman" w:hAnsi="Arial" w:cs="Arial"/>
                <w:color w:val="000000"/>
                <w:szCs w:val="20"/>
                <w:lang w:eastAsia="en-IN"/>
              </w:rPr>
            </w:pPr>
          </w:p>
        </w:tc>
        <w:tc>
          <w:tcPr>
            <w:tcW w:w="1439" w:type="pct"/>
            <w:shd w:val="clear" w:color="auto" w:fill="D9D9D9" w:themeFill="background1" w:themeFillShade="D9"/>
            <w:noWrap/>
            <w:vAlign w:val="center"/>
            <w:hideMark/>
          </w:tcPr>
          <w:p w14:paraId="72902E41" w14:textId="77777777" w:rsidR="008307D2" w:rsidRPr="0077713F" w:rsidRDefault="008307D2" w:rsidP="00D557FC">
            <w:pPr>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 xml:space="preserve">True up </w:t>
            </w:r>
            <w:r>
              <w:rPr>
                <w:rFonts w:ascii="Arial" w:eastAsia="Times New Roman" w:hAnsi="Arial" w:cs="Arial"/>
                <w:b/>
                <w:bCs/>
                <w:color w:val="000000"/>
                <w:szCs w:val="20"/>
                <w:lang w:eastAsia="en-IN"/>
              </w:rPr>
              <w:t>filed</w:t>
            </w:r>
          </w:p>
        </w:tc>
        <w:tc>
          <w:tcPr>
            <w:tcW w:w="1155" w:type="pct"/>
            <w:shd w:val="clear" w:color="auto" w:fill="D9D9D9" w:themeFill="background1" w:themeFillShade="D9"/>
            <w:noWrap/>
            <w:vAlign w:val="center"/>
            <w:hideMark/>
          </w:tcPr>
          <w:p w14:paraId="204B56F8" w14:textId="77777777" w:rsidR="008307D2" w:rsidRPr="0077713F" w:rsidRDefault="008307D2" w:rsidP="00D557FC">
            <w:pPr>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 xml:space="preserve">APR </w:t>
            </w:r>
            <w:r>
              <w:rPr>
                <w:rFonts w:ascii="Arial" w:eastAsia="Times New Roman" w:hAnsi="Arial" w:cs="Arial"/>
                <w:b/>
                <w:bCs/>
                <w:color w:val="000000"/>
                <w:szCs w:val="20"/>
                <w:lang w:eastAsia="en-IN"/>
              </w:rPr>
              <w:t>filed</w:t>
            </w:r>
          </w:p>
        </w:tc>
      </w:tr>
      <w:tr w:rsidR="00163446" w:rsidRPr="0077713F" w14:paraId="20C8B941" w14:textId="77777777" w:rsidTr="005109EC">
        <w:trPr>
          <w:trHeight w:val="288"/>
          <w:jc w:val="center"/>
        </w:trPr>
        <w:tc>
          <w:tcPr>
            <w:tcW w:w="2406" w:type="pct"/>
            <w:noWrap/>
            <w:vAlign w:val="center"/>
            <w:hideMark/>
          </w:tcPr>
          <w:p w14:paraId="0BA348D0" w14:textId="14B91B6E" w:rsidR="00163446" w:rsidRPr="003F0573" w:rsidRDefault="00163446" w:rsidP="00163446">
            <w:pPr>
              <w:rPr>
                <w:rFonts w:asciiTheme="minorHAnsi" w:eastAsia="Times New Roman" w:hAnsiTheme="minorHAnsi" w:cstheme="minorHAnsi"/>
                <w:color w:val="000000"/>
                <w:szCs w:val="20"/>
                <w:lang w:eastAsia="en-IN"/>
              </w:rPr>
            </w:pPr>
            <w:r w:rsidRPr="003F0573">
              <w:rPr>
                <w:rFonts w:asciiTheme="minorHAnsi" w:eastAsia="Times New Roman" w:hAnsiTheme="minorHAnsi" w:cstheme="minorHAnsi"/>
                <w:color w:val="000000"/>
                <w:szCs w:val="20"/>
                <w:lang w:eastAsia="en-IN"/>
              </w:rPr>
              <w:t>Standalone Revenue Gap/ (Surplus) created / expected for the year (Rs Cr.)</w:t>
            </w:r>
          </w:p>
        </w:tc>
        <w:tc>
          <w:tcPr>
            <w:tcW w:w="1439" w:type="pct"/>
            <w:noWrap/>
            <w:vAlign w:val="center"/>
            <w:hideMark/>
          </w:tcPr>
          <w:p w14:paraId="122CFC67" w14:textId="3A844504" w:rsidR="00163446" w:rsidRPr="003F0573" w:rsidRDefault="00163446" w:rsidP="00163446">
            <w:pPr>
              <w:jc w:val="right"/>
              <w:rPr>
                <w:rFonts w:asciiTheme="minorHAnsi" w:eastAsia="Times New Roman" w:hAnsiTheme="minorHAnsi" w:cstheme="minorHAnsi"/>
                <w:color w:val="000000"/>
                <w:szCs w:val="20"/>
                <w:lang w:eastAsia="en-IN"/>
              </w:rPr>
            </w:pPr>
            <w:r w:rsidRPr="008E436E">
              <w:rPr>
                <w:rFonts w:asciiTheme="minorHAnsi" w:eastAsia="Times New Roman" w:hAnsiTheme="minorHAnsi" w:cstheme="minorHAnsi"/>
                <w:color w:val="000000"/>
                <w:szCs w:val="20"/>
                <w:lang w:eastAsia="en-IN"/>
              </w:rPr>
              <w:t xml:space="preserve">              </w:t>
            </w:r>
            <w:r w:rsidR="00CF7404" w:rsidRPr="008E436E">
              <w:rPr>
                <w:rFonts w:asciiTheme="minorHAnsi" w:eastAsia="Times New Roman" w:hAnsiTheme="minorHAnsi" w:cstheme="minorHAnsi"/>
                <w:color w:val="000000"/>
                <w:szCs w:val="20"/>
                <w:lang w:eastAsia="en-IN"/>
              </w:rPr>
              <w:t>(</w:t>
            </w:r>
            <w:r w:rsidRPr="008E436E">
              <w:rPr>
                <w:rFonts w:asciiTheme="minorHAnsi" w:eastAsia="Times New Roman" w:hAnsiTheme="minorHAnsi" w:cstheme="minorHAnsi"/>
                <w:color w:val="000000"/>
                <w:szCs w:val="20"/>
                <w:lang w:eastAsia="en-IN"/>
              </w:rPr>
              <w:t>183.11</w:t>
            </w:r>
            <w:r w:rsidR="00CF7404" w:rsidRPr="008E436E">
              <w:rPr>
                <w:rFonts w:asciiTheme="minorHAnsi" w:eastAsia="Times New Roman" w:hAnsiTheme="minorHAnsi" w:cstheme="minorHAnsi"/>
                <w:color w:val="000000"/>
                <w:szCs w:val="20"/>
                <w:lang w:eastAsia="en-IN"/>
              </w:rPr>
              <w:t>)</w:t>
            </w:r>
            <w:r w:rsidRPr="008E436E">
              <w:rPr>
                <w:rFonts w:asciiTheme="minorHAnsi" w:eastAsia="Times New Roman" w:hAnsiTheme="minorHAnsi" w:cstheme="minorHAnsi"/>
                <w:color w:val="000000"/>
                <w:szCs w:val="20"/>
                <w:lang w:eastAsia="en-IN"/>
              </w:rPr>
              <w:t xml:space="preserve"> </w:t>
            </w:r>
          </w:p>
        </w:tc>
        <w:tc>
          <w:tcPr>
            <w:tcW w:w="1155" w:type="pct"/>
            <w:noWrap/>
            <w:vAlign w:val="center"/>
            <w:hideMark/>
          </w:tcPr>
          <w:p w14:paraId="62DBAEAB" w14:textId="4CF04B8C" w:rsidR="00163446" w:rsidRPr="003F0573" w:rsidRDefault="00163446" w:rsidP="00163446">
            <w:pPr>
              <w:jc w:val="right"/>
              <w:rPr>
                <w:rFonts w:asciiTheme="minorHAnsi" w:eastAsia="Times New Roman" w:hAnsiTheme="minorHAnsi" w:cstheme="minorHAnsi"/>
                <w:color w:val="000000"/>
                <w:szCs w:val="20"/>
                <w:lang w:eastAsia="en-IN"/>
              </w:rPr>
            </w:pPr>
            <w:r w:rsidRPr="008E436E">
              <w:rPr>
                <w:rFonts w:asciiTheme="minorHAnsi" w:eastAsia="Times New Roman" w:hAnsiTheme="minorHAnsi" w:cstheme="minorHAnsi"/>
                <w:color w:val="000000"/>
                <w:szCs w:val="20"/>
                <w:lang w:eastAsia="en-IN"/>
              </w:rPr>
              <w:t xml:space="preserve">            </w:t>
            </w:r>
            <w:r w:rsidR="00CF7404" w:rsidRPr="008E436E">
              <w:rPr>
                <w:rFonts w:asciiTheme="minorHAnsi" w:eastAsia="Times New Roman" w:hAnsiTheme="minorHAnsi" w:cstheme="minorHAnsi"/>
                <w:color w:val="000000"/>
                <w:szCs w:val="20"/>
                <w:lang w:eastAsia="en-IN"/>
              </w:rPr>
              <w:t>(</w:t>
            </w:r>
            <w:r w:rsidR="004D4392" w:rsidRPr="008E436E">
              <w:rPr>
                <w:rFonts w:asciiTheme="minorHAnsi" w:eastAsia="Times New Roman" w:hAnsiTheme="minorHAnsi" w:cstheme="minorHAnsi"/>
                <w:color w:val="000000"/>
                <w:szCs w:val="20"/>
                <w:lang w:eastAsia="en-IN"/>
              </w:rPr>
              <w:t>24.58)</w:t>
            </w:r>
          </w:p>
        </w:tc>
      </w:tr>
    </w:tbl>
    <w:p w14:paraId="4F77B201" w14:textId="77777777" w:rsidR="008307D2" w:rsidRDefault="008307D2" w:rsidP="008307D2">
      <w:pPr>
        <w:pStyle w:val="EDNormal"/>
        <w:rPr>
          <w:lang w:val="en-GB"/>
        </w:rPr>
      </w:pPr>
    </w:p>
    <w:p w14:paraId="3DF49D77" w14:textId="77777777" w:rsidR="008307D2" w:rsidRPr="00972770" w:rsidRDefault="008307D2" w:rsidP="004809AA">
      <w:pPr>
        <w:pStyle w:val="EDNormal"/>
        <w:numPr>
          <w:ilvl w:val="2"/>
          <w:numId w:val="14"/>
        </w:numPr>
        <w:ind w:left="851" w:right="823"/>
        <w:rPr>
          <w:rFonts w:cs="Calibri"/>
          <w:sz w:val="22"/>
          <w:szCs w:val="20"/>
        </w:rPr>
      </w:pPr>
      <w:r w:rsidRPr="00972770">
        <w:rPr>
          <w:rFonts w:cs="Calibri"/>
          <w:sz w:val="22"/>
          <w:szCs w:val="20"/>
        </w:rPr>
        <w:t xml:space="preserve">The standalone revenue gap for FY 2026-27 at existing tariff as estimated now is given below: </w:t>
      </w:r>
    </w:p>
    <w:p w14:paraId="6C49B48C" w14:textId="4A26977A" w:rsidR="008307D2" w:rsidRPr="00163446" w:rsidRDefault="00880F32" w:rsidP="00163446">
      <w:pPr>
        <w:pStyle w:val="ListParagraph"/>
        <w:tabs>
          <w:tab w:val="left" w:pos="1276"/>
          <w:tab w:val="left" w:pos="1843"/>
          <w:tab w:val="left" w:pos="1985"/>
          <w:tab w:val="left" w:pos="8222"/>
        </w:tabs>
        <w:spacing w:before="112" w:after="37" w:line="283" w:lineRule="auto"/>
        <w:ind w:left="2127" w:right="823" w:hanging="1276"/>
        <w:contextualSpacing/>
        <w:jc w:val="center"/>
        <w:rPr>
          <w:rFonts w:ascii="Calibri" w:eastAsia="Calibri" w:hAnsi="Calibri" w:cs="Calibri"/>
          <w:b/>
          <w:bCs/>
          <w:color w:val="002060"/>
        </w:rPr>
      </w:pPr>
      <w:bookmarkStart w:id="238" w:name="_Toc213365755"/>
      <w:bookmarkStart w:id="239" w:name="_Toc214623735"/>
      <w:bookmarkStart w:id="240" w:name="_Toc214951489"/>
      <w:bookmarkStart w:id="241" w:name="_Toc215186200"/>
      <w:r w:rsidRPr="006726DB">
        <w:rPr>
          <w:rFonts w:ascii="Calibri" w:eastAsia="Calibri" w:hAnsi="Calibri" w:cs="Calibri"/>
          <w:b/>
          <w:bCs/>
          <w:color w:val="002060"/>
        </w:rPr>
        <w:t xml:space="preserve">Table </w:t>
      </w:r>
      <w:r w:rsidRPr="006726DB">
        <w:rPr>
          <w:rFonts w:ascii="Calibri" w:eastAsia="Calibri" w:hAnsi="Calibri" w:cs="Calibri"/>
          <w:b/>
          <w:bCs/>
          <w:color w:val="002060"/>
        </w:rPr>
        <w:fldChar w:fldCharType="begin"/>
      </w:r>
      <w:r w:rsidRPr="006726DB">
        <w:rPr>
          <w:rFonts w:ascii="Calibri" w:eastAsia="Calibri" w:hAnsi="Calibri" w:cs="Calibri"/>
          <w:b/>
          <w:bCs/>
          <w:color w:val="002060"/>
        </w:rPr>
        <w:instrText xml:space="preserve"> SEQ Table \* ARABIC </w:instrText>
      </w:r>
      <w:r w:rsidRPr="006726DB">
        <w:rPr>
          <w:rFonts w:ascii="Calibri" w:eastAsia="Calibri" w:hAnsi="Calibri" w:cs="Calibri"/>
          <w:b/>
          <w:bCs/>
          <w:color w:val="002060"/>
        </w:rPr>
        <w:fldChar w:fldCharType="separate"/>
      </w:r>
      <w:r w:rsidR="00161494">
        <w:rPr>
          <w:rFonts w:ascii="Calibri" w:eastAsia="Calibri" w:hAnsi="Calibri" w:cs="Calibri"/>
          <w:b/>
          <w:bCs/>
          <w:noProof/>
          <w:color w:val="002060"/>
        </w:rPr>
        <w:t>54</w:t>
      </w:r>
      <w:r w:rsidRPr="006726DB">
        <w:rPr>
          <w:rFonts w:ascii="Calibri" w:eastAsia="Calibri" w:hAnsi="Calibri" w:cs="Calibri"/>
          <w:b/>
          <w:bCs/>
          <w:color w:val="002060"/>
        </w:rPr>
        <w:fldChar w:fldCharType="end"/>
      </w:r>
      <w:r w:rsidRPr="006726DB">
        <w:rPr>
          <w:rFonts w:ascii="Calibri" w:eastAsia="Calibri" w:hAnsi="Calibri" w:cs="Calibri"/>
          <w:b/>
          <w:bCs/>
          <w:color w:val="002060"/>
        </w:rPr>
        <w:t xml:space="preserve">: </w:t>
      </w:r>
      <w:r w:rsidR="008307D2" w:rsidRPr="00163446">
        <w:rPr>
          <w:rFonts w:ascii="Calibri" w:eastAsia="Calibri" w:hAnsi="Calibri" w:cs="Calibri"/>
          <w:b/>
          <w:bCs/>
          <w:color w:val="002060"/>
        </w:rPr>
        <w:t>Standalone revenue gap/surplus created/expected in FY 2026-27 (in Rs. Cr.)</w:t>
      </w:r>
      <w:bookmarkEnd w:id="238"/>
      <w:bookmarkEnd w:id="239"/>
      <w:bookmarkEnd w:id="240"/>
      <w:bookmarkEnd w:id="241"/>
    </w:p>
    <w:tbl>
      <w:tblPr>
        <w:tblW w:w="2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6"/>
        <w:gridCol w:w="1722"/>
      </w:tblGrid>
      <w:tr w:rsidR="008307D2" w:rsidRPr="004719EE" w14:paraId="7F420A4A" w14:textId="77777777" w:rsidTr="00D557FC">
        <w:trPr>
          <w:trHeight w:val="288"/>
          <w:jc w:val="center"/>
        </w:trPr>
        <w:tc>
          <w:tcPr>
            <w:tcW w:w="3462" w:type="pct"/>
            <w:vMerge w:val="restart"/>
            <w:shd w:val="clear" w:color="auto" w:fill="D9D9D9" w:themeFill="background1" w:themeFillShade="D9"/>
            <w:noWrap/>
            <w:vAlign w:val="center"/>
            <w:hideMark/>
          </w:tcPr>
          <w:p w14:paraId="62A0424A" w14:textId="77777777" w:rsidR="008307D2" w:rsidRPr="003F0573" w:rsidRDefault="008307D2" w:rsidP="00D557FC">
            <w:pPr>
              <w:jc w:val="center"/>
              <w:rPr>
                <w:rFonts w:asciiTheme="minorHAnsi" w:eastAsia="Times New Roman" w:hAnsiTheme="minorHAnsi" w:cstheme="minorHAnsi"/>
                <w:b/>
                <w:bCs/>
                <w:color w:val="000000"/>
                <w:szCs w:val="20"/>
                <w:lang w:eastAsia="en-IN"/>
              </w:rPr>
            </w:pPr>
            <w:r w:rsidRPr="003F0573">
              <w:rPr>
                <w:rFonts w:asciiTheme="minorHAnsi" w:eastAsia="Times New Roman" w:hAnsiTheme="minorHAnsi" w:cstheme="minorHAnsi"/>
                <w:b/>
                <w:bCs/>
                <w:color w:val="000000"/>
                <w:szCs w:val="20"/>
                <w:lang w:eastAsia="en-IN"/>
              </w:rPr>
              <w:t> Particulars</w:t>
            </w:r>
          </w:p>
        </w:tc>
        <w:tc>
          <w:tcPr>
            <w:tcW w:w="1538" w:type="pct"/>
            <w:shd w:val="clear" w:color="auto" w:fill="D9D9D9" w:themeFill="background1" w:themeFillShade="D9"/>
            <w:noWrap/>
            <w:vAlign w:val="center"/>
            <w:hideMark/>
          </w:tcPr>
          <w:p w14:paraId="391BEC39" w14:textId="77777777" w:rsidR="008307D2" w:rsidRPr="003F0573" w:rsidRDefault="008307D2" w:rsidP="00D557FC">
            <w:pPr>
              <w:jc w:val="center"/>
              <w:rPr>
                <w:rFonts w:asciiTheme="minorHAnsi" w:eastAsia="Times New Roman" w:hAnsiTheme="minorHAnsi" w:cstheme="minorHAnsi"/>
                <w:b/>
                <w:bCs/>
                <w:color w:val="000000"/>
                <w:szCs w:val="20"/>
                <w:lang w:eastAsia="en-IN"/>
              </w:rPr>
            </w:pPr>
            <w:r w:rsidRPr="003F0573">
              <w:rPr>
                <w:rFonts w:asciiTheme="minorHAnsi" w:eastAsia="Times New Roman" w:hAnsiTheme="minorHAnsi" w:cstheme="minorHAnsi"/>
                <w:b/>
                <w:bCs/>
                <w:color w:val="000000"/>
                <w:szCs w:val="20"/>
                <w:lang w:eastAsia="en-IN"/>
              </w:rPr>
              <w:t>FY 2026-27</w:t>
            </w:r>
          </w:p>
        </w:tc>
      </w:tr>
      <w:tr w:rsidR="008307D2" w:rsidRPr="004719EE" w14:paraId="0BC311FD" w14:textId="77777777" w:rsidTr="00D557FC">
        <w:trPr>
          <w:trHeight w:val="288"/>
          <w:jc w:val="center"/>
        </w:trPr>
        <w:tc>
          <w:tcPr>
            <w:tcW w:w="3462" w:type="pct"/>
            <w:vMerge/>
            <w:shd w:val="clear" w:color="auto" w:fill="D9D9D9" w:themeFill="background1" w:themeFillShade="D9"/>
            <w:vAlign w:val="center"/>
            <w:hideMark/>
          </w:tcPr>
          <w:p w14:paraId="2391B2F1" w14:textId="77777777" w:rsidR="008307D2" w:rsidRPr="003F0573" w:rsidRDefault="008307D2" w:rsidP="00D557FC">
            <w:pPr>
              <w:rPr>
                <w:rFonts w:asciiTheme="minorHAnsi" w:eastAsia="Times New Roman" w:hAnsiTheme="minorHAnsi" w:cstheme="minorHAnsi"/>
                <w:color w:val="000000"/>
                <w:szCs w:val="20"/>
                <w:lang w:eastAsia="en-IN"/>
              </w:rPr>
            </w:pPr>
          </w:p>
        </w:tc>
        <w:tc>
          <w:tcPr>
            <w:tcW w:w="1538" w:type="pct"/>
            <w:shd w:val="clear" w:color="auto" w:fill="D9D9D9" w:themeFill="background1" w:themeFillShade="D9"/>
            <w:noWrap/>
            <w:vAlign w:val="center"/>
            <w:hideMark/>
          </w:tcPr>
          <w:p w14:paraId="278A9D58" w14:textId="77777777" w:rsidR="008307D2" w:rsidRPr="003F0573" w:rsidRDefault="008307D2" w:rsidP="00D557FC">
            <w:pPr>
              <w:jc w:val="center"/>
              <w:rPr>
                <w:rFonts w:asciiTheme="minorHAnsi" w:eastAsia="Times New Roman" w:hAnsiTheme="minorHAnsi" w:cstheme="minorHAnsi"/>
                <w:b/>
                <w:bCs/>
                <w:color w:val="000000"/>
                <w:szCs w:val="20"/>
                <w:lang w:eastAsia="en-IN"/>
              </w:rPr>
            </w:pPr>
            <w:r w:rsidRPr="003F0573">
              <w:rPr>
                <w:rFonts w:asciiTheme="minorHAnsi" w:eastAsia="Times New Roman" w:hAnsiTheme="minorHAnsi" w:cstheme="minorHAnsi"/>
                <w:b/>
                <w:bCs/>
                <w:color w:val="000000"/>
                <w:szCs w:val="20"/>
                <w:lang w:eastAsia="en-IN"/>
              </w:rPr>
              <w:t>ARR being filed</w:t>
            </w:r>
          </w:p>
        </w:tc>
      </w:tr>
      <w:tr w:rsidR="008307D2" w:rsidRPr="004719EE" w14:paraId="0803DF6B" w14:textId="77777777" w:rsidTr="005109EC">
        <w:trPr>
          <w:trHeight w:val="288"/>
          <w:jc w:val="center"/>
        </w:trPr>
        <w:tc>
          <w:tcPr>
            <w:tcW w:w="3462" w:type="pct"/>
            <w:noWrap/>
            <w:vAlign w:val="center"/>
            <w:hideMark/>
          </w:tcPr>
          <w:p w14:paraId="5595C24B" w14:textId="77777777" w:rsidR="008307D2" w:rsidRPr="00961CBC" w:rsidRDefault="008307D2" w:rsidP="00D557FC">
            <w:pPr>
              <w:rPr>
                <w:rFonts w:asciiTheme="minorHAnsi" w:eastAsia="Times New Roman" w:hAnsiTheme="minorHAnsi" w:cstheme="minorHAnsi"/>
                <w:color w:val="000000"/>
                <w:szCs w:val="20"/>
                <w:lang w:eastAsia="en-IN"/>
              </w:rPr>
            </w:pPr>
            <w:r w:rsidRPr="00961CBC">
              <w:rPr>
                <w:rFonts w:asciiTheme="minorHAnsi" w:eastAsia="Times New Roman" w:hAnsiTheme="minorHAnsi" w:cstheme="minorHAnsi"/>
                <w:color w:val="000000"/>
                <w:szCs w:val="20"/>
                <w:lang w:eastAsia="en-IN"/>
              </w:rPr>
              <w:t>Standalone Revenue Gap/ (Surplus) created / expected for the year (Rs Cr.)</w:t>
            </w:r>
          </w:p>
        </w:tc>
        <w:tc>
          <w:tcPr>
            <w:tcW w:w="1538" w:type="pct"/>
            <w:noWrap/>
            <w:vAlign w:val="center"/>
            <w:hideMark/>
          </w:tcPr>
          <w:p w14:paraId="6D4B979A" w14:textId="4D03D46C" w:rsidR="008307D2" w:rsidRPr="00961CBC" w:rsidRDefault="00DA7E23" w:rsidP="00D557FC">
            <w:pPr>
              <w:jc w:val="right"/>
              <w:rPr>
                <w:rFonts w:asciiTheme="minorHAnsi" w:eastAsia="Times New Roman" w:hAnsiTheme="minorHAnsi" w:cstheme="minorHAnsi"/>
                <w:color w:val="000000"/>
                <w:szCs w:val="20"/>
                <w:lang w:eastAsia="en-IN"/>
              </w:rPr>
            </w:pPr>
            <w:r>
              <w:rPr>
                <w:rFonts w:asciiTheme="minorHAnsi" w:eastAsia="Times New Roman" w:hAnsiTheme="minorHAnsi" w:cstheme="minorHAnsi"/>
                <w:color w:val="000000"/>
                <w:szCs w:val="20"/>
                <w:lang w:eastAsia="en-IN"/>
              </w:rPr>
              <w:t>2</w:t>
            </w:r>
            <w:r w:rsidR="0070514C">
              <w:rPr>
                <w:rFonts w:asciiTheme="minorHAnsi" w:eastAsia="Times New Roman" w:hAnsiTheme="minorHAnsi" w:cstheme="minorHAnsi"/>
                <w:color w:val="000000"/>
                <w:szCs w:val="20"/>
                <w:lang w:eastAsia="en-IN"/>
              </w:rPr>
              <w:t>9.93</w:t>
            </w:r>
          </w:p>
        </w:tc>
      </w:tr>
    </w:tbl>
    <w:p w14:paraId="179EB1B6" w14:textId="77777777" w:rsidR="008307D2" w:rsidRDefault="008307D2" w:rsidP="008307D2">
      <w:pPr>
        <w:pStyle w:val="EDNormal"/>
        <w:ind w:left="851" w:right="823"/>
        <w:rPr>
          <w:rFonts w:cs="Calibri"/>
          <w:sz w:val="22"/>
          <w:szCs w:val="20"/>
        </w:rPr>
      </w:pPr>
    </w:p>
    <w:p w14:paraId="3E14628B" w14:textId="7A5C5CB4" w:rsidR="008307D2" w:rsidRPr="00972770" w:rsidRDefault="008307D2" w:rsidP="004809AA">
      <w:pPr>
        <w:pStyle w:val="EDNormal"/>
        <w:numPr>
          <w:ilvl w:val="2"/>
          <w:numId w:val="14"/>
        </w:numPr>
        <w:ind w:left="709" w:right="823" w:hanging="567"/>
        <w:rPr>
          <w:rFonts w:cs="Calibri"/>
          <w:sz w:val="22"/>
          <w:szCs w:val="20"/>
        </w:rPr>
      </w:pPr>
      <w:r w:rsidRPr="00972770">
        <w:rPr>
          <w:rFonts w:cs="Calibri"/>
          <w:sz w:val="22"/>
          <w:szCs w:val="20"/>
        </w:rPr>
        <w:t xml:space="preserve">The petitioner has estimated the cumulative revenue gap till FY 2026-27 based on the (1) opening revenue Gap at the start of the Control period FY2021-26, (2) True-up value for the year FY2021-22, FY2022-23, FY2023-24, (3)  True-up filed for FY2024-25 and (4) APR filed for FY2025-26, (5) estimates of ARR and revenue at existing tariff FY 2026-27 given in this petition and (6)applicable interest rates for computation of carrying cost in those years. </w:t>
      </w:r>
    </w:p>
    <w:p w14:paraId="2F1536A7" w14:textId="77777777" w:rsidR="008307D2" w:rsidRDefault="008307D2" w:rsidP="004809AA">
      <w:pPr>
        <w:pStyle w:val="EDNormal"/>
        <w:numPr>
          <w:ilvl w:val="2"/>
          <w:numId w:val="14"/>
        </w:numPr>
        <w:ind w:left="1134" w:right="823" w:hanging="1134"/>
        <w:rPr>
          <w:rFonts w:cs="Calibri"/>
          <w:sz w:val="22"/>
          <w:szCs w:val="20"/>
        </w:rPr>
      </w:pPr>
      <w:r w:rsidRPr="00972770">
        <w:rPr>
          <w:rFonts w:cs="Calibri"/>
          <w:sz w:val="22"/>
          <w:szCs w:val="20"/>
        </w:rPr>
        <w:lastRenderedPageBreak/>
        <w:t>As per the provisions of JSERC (Terms and Conditions for Determination of Distribution Tariff) Regulations, 2025, carrying cost is calculated by considering the simple interest (MCLR+350 basis point).</w:t>
      </w:r>
    </w:p>
    <w:p w14:paraId="5BDE7B6F" w14:textId="77777777" w:rsidR="008307D2" w:rsidRPr="00972770" w:rsidRDefault="008307D2" w:rsidP="008307D2">
      <w:pPr>
        <w:pStyle w:val="EDNormal"/>
        <w:ind w:left="851" w:right="823"/>
        <w:rPr>
          <w:rFonts w:cs="Calibri"/>
          <w:sz w:val="22"/>
          <w:szCs w:val="20"/>
        </w:rPr>
      </w:pPr>
    </w:p>
    <w:p w14:paraId="01323834" w14:textId="77777777" w:rsidR="008307D2" w:rsidRPr="00A24593" w:rsidRDefault="008307D2" w:rsidP="008307D2">
      <w:pPr>
        <w:pStyle w:val="EDNormal"/>
        <w:ind w:right="823"/>
        <w:rPr>
          <w:b/>
          <w:bCs/>
          <w:i/>
          <w:iCs/>
        </w:rPr>
      </w:pPr>
      <w:r w:rsidRPr="00972770">
        <w:rPr>
          <w:b/>
          <w:bCs/>
        </w:rPr>
        <w:t xml:space="preserve">              </w:t>
      </w:r>
      <w:r w:rsidRPr="00A24593">
        <w:rPr>
          <w:b/>
          <w:bCs/>
          <w:i/>
          <w:iCs/>
        </w:rPr>
        <w:t xml:space="preserve">Quote: </w:t>
      </w:r>
    </w:p>
    <w:p w14:paraId="7EA2E56C" w14:textId="77777777" w:rsidR="008307D2" w:rsidRPr="00A24593" w:rsidRDefault="008307D2" w:rsidP="008307D2">
      <w:pPr>
        <w:pStyle w:val="EDNormal"/>
        <w:ind w:left="1440" w:right="823"/>
        <w:rPr>
          <w:i/>
          <w:iCs/>
        </w:rPr>
      </w:pPr>
      <w:r w:rsidRPr="00A24593">
        <w:rPr>
          <w:i/>
          <w:iCs/>
        </w:rPr>
        <w:t>“The amount under-recovered or over-recovered, along with simple interest at the rate equal to Bank Rate as on April 01 of the respective year plus 350 basis points shall be carried forward to the Tariff approved for the subsequent years....”</w:t>
      </w:r>
    </w:p>
    <w:p w14:paraId="4A486BD4" w14:textId="77777777" w:rsidR="008307D2" w:rsidRPr="00A24593" w:rsidRDefault="008307D2" w:rsidP="008307D2">
      <w:pPr>
        <w:pStyle w:val="EDNormal"/>
        <w:ind w:right="823"/>
        <w:rPr>
          <w:b/>
          <w:bCs/>
          <w:i/>
          <w:iCs/>
          <w:szCs w:val="26"/>
        </w:rPr>
      </w:pPr>
      <w:r w:rsidRPr="00A24593">
        <w:rPr>
          <w:b/>
          <w:bCs/>
          <w:i/>
          <w:iCs/>
          <w:szCs w:val="26"/>
        </w:rPr>
        <w:t xml:space="preserve">              Unquote</w:t>
      </w:r>
    </w:p>
    <w:p w14:paraId="575D7251" w14:textId="77777777" w:rsidR="008307D2" w:rsidRPr="00972770" w:rsidRDefault="008307D2" w:rsidP="008307D2">
      <w:pPr>
        <w:pStyle w:val="EDNormal"/>
        <w:ind w:right="823"/>
        <w:rPr>
          <w:b/>
          <w:bCs/>
          <w:szCs w:val="26"/>
        </w:rPr>
      </w:pPr>
    </w:p>
    <w:p w14:paraId="36F76026" w14:textId="77777777" w:rsidR="008307D2" w:rsidRPr="00AD51AA" w:rsidRDefault="008307D2" w:rsidP="004809AA">
      <w:pPr>
        <w:pStyle w:val="EDNormal"/>
        <w:numPr>
          <w:ilvl w:val="2"/>
          <w:numId w:val="14"/>
        </w:numPr>
        <w:ind w:left="709" w:right="823"/>
        <w:rPr>
          <w:rFonts w:cs="Calibri"/>
        </w:rPr>
      </w:pPr>
      <w:r w:rsidRPr="004719EE">
        <w:rPr>
          <w:rFonts w:cs="Calibri"/>
        </w:rPr>
        <w:t xml:space="preserve">The computation of cumulative revenue Gap including carrying cost </w:t>
      </w:r>
      <w:r>
        <w:rPr>
          <w:rFonts w:cs="Calibri"/>
        </w:rPr>
        <w:t xml:space="preserve">at existing tariff </w:t>
      </w:r>
      <w:r w:rsidRPr="004719EE">
        <w:rPr>
          <w:rFonts w:cs="Calibri"/>
        </w:rPr>
        <w:t>is given below-</w:t>
      </w:r>
    </w:p>
    <w:p w14:paraId="4B3059A9" w14:textId="4143B1FD" w:rsidR="008307D2" w:rsidRPr="006B7E5A" w:rsidRDefault="00880F32" w:rsidP="008307D2">
      <w:pPr>
        <w:ind w:left="709" w:hanging="447"/>
        <w:jc w:val="center"/>
        <w:rPr>
          <w:rFonts w:asciiTheme="minorHAnsi" w:hAnsiTheme="minorHAnsi" w:cstheme="minorHAnsi"/>
          <w:b/>
          <w:bCs/>
          <w:color w:val="002060"/>
        </w:rPr>
      </w:pPr>
      <w:bookmarkStart w:id="242" w:name="_Toc213365756"/>
      <w:bookmarkStart w:id="243" w:name="_Toc214623736"/>
      <w:bookmarkStart w:id="244" w:name="_Toc214951490"/>
      <w:bookmarkStart w:id="245" w:name="_Toc215186201"/>
      <w:r w:rsidRPr="006726DB">
        <w:rPr>
          <w:rFonts w:ascii="Calibri" w:eastAsia="Calibri" w:hAnsi="Calibri" w:cs="Calibri"/>
          <w:b/>
          <w:bCs/>
          <w:color w:val="002060"/>
        </w:rPr>
        <w:t>Table</w:t>
      </w:r>
      <w:r w:rsidR="00643C9C">
        <w:rPr>
          <w:rFonts w:ascii="Calibri" w:eastAsia="Calibri" w:hAnsi="Calibri" w:cs="Calibri"/>
          <w:b/>
          <w:bCs/>
          <w:color w:val="002060"/>
        </w:rPr>
        <w:t xml:space="preserve"> </w:t>
      </w:r>
      <w:r w:rsidRPr="006726DB">
        <w:rPr>
          <w:rFonts w:ascii="Calibri" w:eastAsia="Calibri" w:hAnsi="Calibri" w:cs="Calibri"/>
          <w:b/>
          <w:bCs/>
          <w:color w:val="002060"/>
        </w:rPr>
        <w:fldChar w:fldCharType="begin"/>
      </w:r>
      <w:r w:rsidRPr="006726DB">
        <w:rPr>
          <w:rFonts w:ascii="Calibri" w:eastAsia="Calibri" w:hAnsi="Calibri" w:cs="Calibri"/>
          <w:b/>
          <w:bCs/>
          <w:color w:val="002060"/>
        </w:rPr>
        <w:instrText xml:space="preserve"> SEQ Table \* ARABIC </w:instrText>
      </w:r>
      <w:r w:rsidRPr="006726DB">
        <w:rPr>
          <w:rFonts w:ascii="Calibri" w:eastAsia="Calibri" w:hAnsi="Calibri" w:cs="Calibri"/>
          <w:b/>
          <w:bCs/>
          <w:color w:val="002060"/>
        </w:rPr>
        <w:fldChar w:fldCharType="separate"/>
      </w:r>
      <w:r w:rsidR="00161494">
        <w:rPr>
          <w:rFonts w:ascii="Calibri" w:eastAsia="Calibri" w:hAnsi="Calibri" w:cs="Calibri"/>
          <w:b/>
          <w:bCs/>
          <w:noProof/>
          <w:color w:val="002060"/>
        </w:rPr>
        <w:t>55</w:t>
      </w:r>
      <w:r w:rsidRPr="006726DB">
        <w:rPr>
          <w:rFonts w:ascii="Calibri" w:eastAsia="Calibri" w:hAnsi="Calibri" w:cs="Calibri"/>
          <w:b/>
          <w:bCs/>
          <w:color w:val="002060"/>
        </w:rPr>
        <w:fldChar w:fldCharType="end"/>
      </w:r>
      <w:r w:rsidRPr="006726DB">
        <w:rPr>
          <w:rFonts w:ascii="Calibri" w:eastAsia="Calibri" w:hAnsi="Calibri" w:cs="Calibri"/>
          <w:b/>
          <w:bCs/>
          <w:color w:val="002060"/>
        </w:rPr>
        <w:t xml:space="preserve">: </w:t>
      </w:r>
      <w:r w:rsidR="00EB0620" w:rsidRPr="006726DB">
        <w:rPr>
          <w:rFonts w:ascii="Calibri" w:eastAsia="Calibri" w:hAnsi="Calibri" w:cs="Calibri"/>
          <w:b/>
          <w:bCs/>
          <w:color w:val="002060"/>
        </w:rPr>
        <w:t xml:space="preserve"> </w:t>
      </w:r>
      <w:r w:rsidR="008307D2" w:rsidRPr="006B7E5A">
        <w:rPr>
          <w:rFonts w:asciiTheme="minorHAnsi" w:hAnsiTheme="minorHAnsi" w:cstheme="minorHAnsi"/>
          <w:b/>
          <w:bCs/>
          <w:color w:val="002060"/>
        </w:rPr>
        <w:t>Cumulative Revenue Gap till FY 202</w:t>
      </w:r>
      <w:bookmarkEnd w:id="242"/>
      <w:r w:rsidR="008307D2" w:rsidRPr="006B7E5A">
        <w:rPr>
          <w:rFonts w:asciiTheme="minorHAnsi" w:hAnsiTheme="minorHAnsi" w:cstheme="minorHAnsi"/>
          <w:b/>
          <w:bCs/>
          <w:color w:val="002060"/>
        </w:rPr>
        <w:t>6-27</w:t>
      </w:r>
      <w:bookmarkEnd w:id="243"/>
      <w:bookmarkEnd w:id="244"/>
      <w:bookmarkEnd w:id="245"/>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994"/>
        <w:gridCol w:w="994"/>
        <w:gridCol w:w="994"/>
        <w:gridCol w:w="1133"/>
        <w:gridCol w:w="1135"/>
        <w:gridCol w:w="1015"/>
      </w:tblGrid>
      <w:tr w:rsidR="008307D2" w:rsidRPr="006B7E5A" w14:paraId="45699CAA" w14:textId="77777777" w:rsidTr="00D557FC">
        <w:trPr>
          <w:trHeight w:val="84"/>
          <w:jc w:val="center"/>
        </w:trPr>
        <w:tc>
          <w:tcPr>
            <w:tcW w:w="5000" w:type="pct"/>
            <w:gridSpan w:val="7"/>
            <w:shd w:val="clear" w:color="auto" w:fill="D0CECE"/>
            <w:noWrap/>
            <w:vAlign w:val="center"/>
            <w:hideMark/>
          </w:tcPr>
          <w:p w14:paraId="18EC89A7"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Cumulative Revenue Gap/ (Surplus) till FY 2026-27 (Rs. Cr.) (Simple Interest)</w:t>
            </w:r>
          </w:p>
        </w:tc>
      </w:tr>
      <w:tr w:rsidR="008307D2" w:rsidRPr="006B7E5A" w14:paraId="28C79E6C" w14:textId="77777777" w:rsidTr="00D557FC">
        <w:trPr>
          <w:trHeight w:val="288"/>
          <w:jc w:val="center"/>
        </w:trPr>
        <w:tc>
          <w:tcPr>
            <w:tcW w:w="1445" w:type="pct"/>
            <w:vMerge w:val="restart"/>
            <w:shd w:val="clear" w:color="auto" w:fill="D0CECE"/>
            <w:noWrap/>
            <w:vAlign w:val="center"/>
            <w:hideMark/>
          </w:tcPr>
          <w:p w14:paraId="7FAC0D28"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 Particulars</w:t>
            </w:r>
          </w:p>
        </w:tc>
        <w:tc>
          <w:tcPr>
            <w:tcW w:w="564" w:type="pct"/>
            <w:shd w:val="clear" w:color="auto" w:fill="D0CECE"/>
            <w:noWrap/>
            <w:vAlign w:val="center"/>
            <w:hideMark/>
          </w:tcPr>
          <w:p w14:paraId="0681AADA"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FY</w:t>
            </w:r>
          </w:p>
          <w:p w14:paraId="37840F4A"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2021-22</w:t>
            </w:r>
          </w:p>
        </w:tc>
        <w:tc>
          <w:tcPr>
            <w:tcW w:w="564" w:type="pct"/>
            <w:shd w:val="clear" w:color="auto" w:fill="D0CECE"/>
            <w:noWrap/>
            <w:vAlign w:val="center"/>
            <w:hideMark/>
          </w:tcPr>
          <w:p w14:paraId="604B5628"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FY</w:t>
            </w:r>
          </w:p>
          <w:p w14:paraId="45353949"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2022-23</w:t>
            </w:r>
          </w:p>
        </w:tc>
        <w:tc>
          <w:tcPr>
            <w:tcW w:w="564" w:type="pct"/>
            <w:shd w:val="clear" w:color="auto" w:fill="D0CECE"/>
            <w:noWrap/>
            <w:vAlign w:val="center"/>
            <w:hideMark/>
          </w:tcPr>
          <w:p w14:paraId="25E38FEB"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FY</w:t>
            </w:r>
          </w:p>
          <w:p w14:paraId="26150184"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2023-24</w:t>
            </w:r>
          </w:p>
        </w:tc>
        <w:tc>
          <w:tcPr>
            <w:tcW w:w="643" w:type="pct"/>
            <w:shd w:val="clear" w:color="auto" w:fill="D0CECE"/>
            <w:noWrap/>
            <w:vAlign w:val="center"/>
            <w:hideMark/>
          </w:tcPr>
          <w:p w14:paraId="0EE7E1F3"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FY</w:t>
            </w:r>
          </w:p>
          <w:p w14:paraId="70D3D535"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2024-25</w:t>
            </w:r>
          </w:p>
        </w:tc>
        <w:tc>
          <w:tcPr>
            <w:tcW w:w="644" w:type="pct"/>
            <w:shd w:val="clear" w:color="auto" w:fill="D0CECE"/>
            <w:noWrap/>
            <w:vAlign w:val="center"/>
            <w:hideMark/>
          </w:tcPr>
          <w:p w14:paraId="09A7395C"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FY</w:t>
            </w:r>
          </w:p>
          <w:p w14:paraId="6F502F7F"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2025-26</w:t>
            </w:r>
          </w:p>
        </w:tc>
        <w:tc>
          <w:tcPr>
            <w:tcW w:w="576" w:type="pct"/>
            <w:shd w:val="clear" w:color="auto" w:fill="D0CECE"/>
            <w:vAlign w:val="center"/>
          </w:tcPr>
          <w:p w14:paraId="723B1A5D"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FY</w:t>
            </w:r>
          </w:p>
          <w:p w14:paraId="606F4C1B"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2026-27</w:t>
            </w:r>
          </w:p>
        </w:tc>
      </w:tr>
      <w:tr w:rsidR="008307D2" w:rsidRPr="006B7E5A" w14:paraId="20F8F010" w14:textId="77777777" w:rsidTr="00D557FC">
        <w:trPr>
          <w:trHeight w:val="288"/>
          <w:jc w:val="center"/>
        </w:trPr>
        <w:tc>
          <w:tcPr>
            <w:tcW w:w="1445" w:type="pct"/>
            <w:vMerge/>
            <w:shd w:val="clear" w:color="auto" w:fill="D0CECE"/>
            <w:vAlign w:val="center"/>
            <w:hideMark/>
          </w:tcPr>
          <w:p w14:paraId="0D155D52" w14:textId="77777777" w:rsidR="008307D2" w:rsidRPr="006B7E5A" w:rsidRDefault="008307D2" w:rsidP="00D557FC">
            <w:pPr>
              <w:widowControl/>
              <w:autoSpaceDE/>
              <w:autoSpaceDN/>
              <w:rPr>
                <w:rFonts w:asciiTheme="minorHAnsi" w:eastAsia="Times New Roman" w:hAnsiTheme="minorHAnsi" w:cstheme="minorHAnsi"/>
                <w:color w:val="000000"/>
                <w:sz w:val="20"/>
                <w:szCs w:val="20"/>
                <w:lang w:val="en-IN" w:eastAsia="en-IN"/>
              </w:rPr>
            </w:pPr>
          </w:p>
        </w:tc>
        <w:tc>
          <w:tcPr>
            <w:tcW w:w="564" w:type="pct"/>
            <w:shd w:val="clear" w:color="auto" w:fill="D0CECE"/>
            <w:noWrap/>
            <w:vAlign w:val="center"/>
            <w:hideMark/>
          </w:tcPr>
          <w:p w14:paraId="07A9BC3A"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Trued-up</w:t>
            </w:r>
          </w:p>
        </w:tc>
        <w:tc>
          <w:tcPr>
            <w:tcW w:w="564" w:type="pct"/>
            <w:shd w:val="clear" w:color="auto" w:fill="D0CECE"/>
            <w:noWrap/>
            <w:vAlign w:val="center"/>
            <w:hideMark/>
          </w:tcPr>
          <w:p w14:paraId="15A6C1B5"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Trued-up</w:t>
            </w:r>
          </w:p>
        </w:tc>
        <w:tc>
          <w:tcPr>
            <w:tcW w:w="564" w:type="pct"/>
            <w:shd w:val="clear" w:color="auto" w:fill="D0CECE"/>
            <w:noWrap/>
            <w:vAlign w:val="center"/>
            <w:hideMark/>
          </w:tcPr>
          <w:p w14:paraId="3961FEEB"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Trued-up</w:t>
            </w:r>
          </w:p>
        </w:tc>
        <w:tc>
          <w:tcPr>
            <w:tcW w:w="643" w:type="pct"/>
            <w:shd w:val="clear" w:color="auto" w:fill="D0CECE"/>
            <w:noWrap/>
            <w:vAlign w:val="center"/>
            <w:hideMark/>
          </w:tcPr>
          <w:p w14:paraId="7F7D3FC1"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True up to be filed</w:t>
            </w:r>
          </w:p>
        </w:tc>
        <w:tc>
          <w:tcPr>
            <w:tcW w:w="644" w:type="pct"/>
            <w:shd w:val="clear" w:color="auto" w:fill="D0CECE"/>
            <w:noWrap/>
            <w:vAlign w:val="center"/>
            <w:hideMark/>
          </w:tcPr>
          <w:p w14:paraId="0303CCC6"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APR to be filed</w:t>
            </w:r>
          </w:p>
        </w:tc>
        <w:tc>
          <w:tcPr>
            <w:tcW w:w="576" w:type="pct"/>
            <w:shd w:val="clear" w:color="auto" w:fill="D0CECE"/>
            <w:vAlign w:val="center"/>
          </w:tcPr>
          <w:p w14:paraId="43D36C92" w14:textId="77777777" w:rsidR="008307D2" w:rsidRPr="006B7E5A" w:rsidRDefault="008307D2" w:rsidP="00D557FC">
            <w:pPr>
              <w:widowControl/>
              <w:autoSpaceDE/>
              <w:autoSpaceDN/>
              <w:jc w:val="center"/>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ARR to be filled</w:t>
            </w:r>
          </w:p>
        </w:tc>
      </w:tr>
      <w:tr w:rsidR="008E1BE7" w:rsidRPr="006B7E5A" w14:paraId="28EB8FB8" w14:textId="77777777" w:rsidTr="00DA7E23">
        <w:trPr>
          <w:trHeight w:val="257"/>
          <w:jc w:val="center"/>
        </w:trPr>
        <w:tc>
          <w:tcPr>
            <w:tcW w:w="1445" w:type="pct"/>
            <w:noWrap/>
            <w:vAlign w:val="center"/>
            <w:hideMark/>
          </w:tcPr>
          <w:p w14:paraId="091E6A2F" w14:textId="77777777" w:rsidR="008E1BE7" w:rsidRPr="006B7E5A" w:rsidRDefault="008E1BE7" w:rsidP="008E1BE7">
            <w:pPr>
              <w:widowControl/>
              <w:autoSpaceDE/>
              <w:autoSpaceDN/>
              <w:rPr>
                <w:rFonts w:asciiTheme="minorHAnsi" w:eastAsia="Times New Roman" w:hAnsiTheme="minorHAnsi" w:cstheme="minorHAnsi"/>
                <w:color w:val="000000"/>
                <w:sz w:val="20"/>
                <w:szCs w:val="20"/>
                <w:lang w:val="en-IN" w:eastAsia="en-IN"/>
              </w:rPr>
            </w:pPr>
            <w:r w:rsidRPr="006B7E5A">
              <w:rPr>
                <w:rFonts w:asciiTheme="minorHAnsi" w:eastAsia="Times New Roman" w:hAnsiTheme="minorHAnsi" w:cstheme="minorHAnsi"/>
                <w:color w:val="000000"/>
                <w:sz w:val="20"/>
                <w:szCs w:val="20"/>
                <w:lang w:val="en-IN" w:eastAsia="en-IN"/>
              </w:rPr>
              <w:t>Opening Revenue Gap/(Surplus) as on 1</w:t>
            </w:r>
            <w:r w:rsidRPr="006B7E5A">
              <w:rPr>
                <w:rFonts w:asciiTheme="minorHAnsi" w:eastAsia="Times New Roman" w:hAnsiTheme="minorHAnsi" w:cstheme="minorHAnsi"/>
                <w:color w:val="000000"/>
                <w:sz w:val="20"/>
                <w:szCs w:val="20"/>
                <w:vertAlign w:val="superscript"/>
                <w:lang w:val="en-IN" w:eastAsia="en-IN"/>
              </w:rPr>
              <w:t>st</w:t>
            </w:r>
            <w:r w:rsidRPr="006B7E5A">
              <w:rPr>
                <w:rFonts w:asciiTheme="minorHAnsi" w:eastAsia="Times New Roman" w:hAnsiTheme="minorHAnsi" w:cstheme="minorHAnsi"/>
                <w:color w:val="000000"/>
                <w:sz w:val="20"/>
                <w:szCs w:val="20"/>
                <w:lang w:val="en-IN" w:eastAsia="en-IN"/>
              </w:rPr>
              <w:t xml:space="preserve"> April of FY  </w:t>
            </w:r>
            <w:r w:rsidRPr="006B7E5A">
              <w:rPr>
                <w:rFonts w:asciiTheme="minorHAnsi" w:eastAsia="Times New Roman" w:hAnsiTheme="minorHAnsi" w:cstheme="minorHAnsi"/>
                <w:b/>
                <w:bCs/>
                <w:color w:val="000000"/>
                <w:sz w:val="20"/>
                <w:szCs w:val="20"/>
                <w:lang w:val="en-IN" w:eastAsia="en-IN"/>
              </w:rPr>
              <w:t>(A)</w:t>
            </w:r>
          </w:p>
        </w:tc>
        <w:tc>
          <w:tcPr>
            <w:tcW w:w="564" w:type="pct"/>
            <w:noWrap/>
            <w:vAlign w:val="center"/>
            <w:hideMark/>
          </w:tcPr>
          <w:p w14:paraId="6EDC54C7" w14:textId="304B9CE0" w:rsidR="008E1BE7" w:rsidRPr="006B7E5A" w:rsidRDefault="008E1BE7" w:rsidP="008E1BE7">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645.39</w:t>
            </w:r>
          </w:p>
        </w:tc>
        <w:tc>
          <w:tcPr>
            <w:tcW w:w="564" w:type="pct"/>
            <w:noWrap/>
            <w:vAlign w:val="center"/>
            <w:hideMark/>
          </w:tcPr>
          <w:p w14:paraId="15AD4FFB" w14:textId="7F0FF9A7" w:rsidR="008E1BE7" w:rsidRPr="006B7E5A" w:rsidRDefault="008E1BE7" w:rsidP="008E1BE7">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581.68</w:t>
            </w:r>
          </w:p>
        </w:tc>
        <w:tc>
          <w:tcPr>
            <w:tcW w:w="564" w:type="pct"/>
            <w:noWrap/>
            <w:vAlign w:val="center"/>
            <w:hideMark/>
          </w:tcPr>
          <w:p w14:paraId="34E20310" w14:textId="6F17503A" w:rsidR="008E1BE7" w:rsidRPr="006B7E5A" w:rsidRDefault="008E1BE7" w:rsidP="008E1BE7">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535.46</w:t>
            </w:r>
          </w:p>
        </w:tc>
        <w:tc>
          <w:tcPr>
            <w:tcW w:w="643" w:type="pct"/>
            <w:noWrap/>
            <w:vAlign w:val="center"/>
            <w:hideMark/>
          </w:tcPr>
          <w:p w14:paraId="5D9C3D19" w14:textId="4685EFAB" w:rsidR="008E1BE7" w:rsidRPr="006B7E5A" w:rsidRDefault="008E1BE7" w:rsidP="008E1BE7">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399.13</w:t>
            </w:r>
          </w:p>
        </w:tc>
        <w:tc>
          <w:tcPr>
            <w:tcW w:w="644" w:type="pct"/>
            <w:noWrap/>
            <w:vAlign w:val="center"/>
            <w:hideMark/>
          </w:tcPr>
          <w:p w14:paraId="4DE0E270" w14:textId="3D0B6A14" w:rsidR="008E1BE7" w:rsidRPr="006B7E5A" w:rsidRDefault="008E1BE7" w:rsidP="008E1BE7">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216.02</w:t>
            </w:r>
          </w:p>
        </w:tc>
        <w:tc>
          <w:tcPr>
            <w:tcW w:w="576" w:type="pct"/>
            <w:vAlign w:val="center"/>
          </w:tcPr>
          <w:p w14:paraId="475BD447" w14:textId="02B438B0" w:rsidR="008E1BE7" w:rsidRPr="00DA7E23" w:rsidRDefault="008E1BE7" w:rsidP="00DA7E23">
            <w:pPr>
              <w:widowControl/>
              <w:autoSpaceDE/>
              <w:autoSpaceDN/>
              <w:jc w:val="center"/>
              <w:rPr>
                <w:rFonts w:asciiTheme="minorHAnsi" w:hAnsiTheme="minorHAnsi" w:cstheme="minorHAnsi"/>
                <w:color w:val="000000"/>
                <w:sz w:val="20"/>
                <w:szCs w:val="20"/>
              </w:rPr>
            </w:pPr>
            <w:r w:rsidRPr="00DA7E23">
              <w:rPr>
                <w:rFonts w:asciiTheme="minorHAnsi" w:hAnsiTheme="minorHAnsi" w:cstheme="minorHAnsi"/>
                <w:color w:val="000000"/>
                <w:sz w:val="20"/>
                <w:szCs w:val="20"/>
              </w:rPr>
              <w:t>191.44</w:t>
            </w:r>
          </w:p>
        </w:tc>
      </w:tr>
      <w:tr w:rsidR="008E1BE7" w:rsidRPr="006B7E5A" w14:paraId="3B790035" w14:textId="77777777" w:rsidTr="00DA7E23">
        <w:trPr>
          <w:trHeight w:val="288"/>
          <w:jc w:val="center"/>
        </w:trPr>
        <w:tc>
          <w:tcPr>
            <w:tcW w:w="1445" w:type="pct"/>
            <w:noWrap/>
            <w:vAlign w:val="center"/>
            <w:hideMark/>
          </w:tcPr>
          <w:p w14:paraId="6FF55D35" w14:textId="77777777" w:rsidR="008E1BE7" w:rsidRPr="006B7E5A" w:rsidRDefault="008E1BE7" w:rsidP="008E1BE7">
            <w:pPr>
              <w:widowControl/>
              <w:autoSpaceDE/>
              <w:autoSpaceDN/>
              <w:rPr>
                <w:rFonts w:asciiTheme="minorHAnsi" w:eastAsia="Times New Roman" w:hAnsiTheme="minorHAnsi" w:cstheme="minorHAnsi"/>
                <w:color w:val="000000"/>
                <w:sz w:val="20"/>
                <w:szCs w:val="20"/>
                <w:lang w:val="en-IN" w:eastAsia="en-IN"/>
              </w:rPr>
            </w:pPr>
            <w:r w:rsidRPr="006B7E5A">
              <w:rPr>
                <w:rFonts w:asciiTheme="minorHAnsi" w:eastAsia="Times New Roman" w:hAnsiTheme="minorHAnsi" w:cstheme="minorHAnsi"/>
                <w:color w:val="000000"/>
                <w:sz w:val="20"/>
                <w:szCs w:val="20"/>
                <w:lang w:val="en-IN" w:eastAsia="en-IN"/>
              </w:rPr>
              <w:t>Revenue Gap/ (Surplus) created during the year</w:t>
            </w:r>
            <w:r w:rsidRPr="006B7E5A">
              <w:rPr>
                <w:rFonts w:asciiTheme="minorHAnsi" w:eastAsia="Times New Roman" w:hAnsiTheme="minorHAnsi" w:cstheme="minorHAnsi"/>
                <w:b/>
                <w:bCs/>
                <w:color w:val="000000"/>
                <w:sz w:val="20"/>
                <w:szCs w:val="20"/>
                <w:lang w:val="en-IN" w:eastAsia="en-IN"/>
              </w:rPr>
              <w:t xml:space="preserve"> (B)</w:t>
            </w:r>
          </w:p>
        </w:tc>
        <w:tc>
          <w:tcPr>
            <w:tcW w:w="564" w:type="pct"/>
            <w:noWrap/>
            <w:vAlign w:val="center"/>
            <w:hideMark/>
          </w:tcPr>
          <w:p w14:paraId="3305B284" w14:textId="1D252334" w:rsidR="008E1BE7" w:rsidRPr="006B7E5A" w:rsidRDefault="008E1BE7" w:rsidP="008E1BE7">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-63.71</w:t>
            </w:r>
          </w:p>
        </w:tc>
        <w:tc>
          <w:tcPr>
            <w:tcW w:w="564" w:type="pct"/>
            <w:noWrap/>
            <w:vAlign w:val="center"/>
            <w:hideMark/>
          </w:tcPr>
          <w:p w14:paraId="7C9E39F5" w14:textId="68F209C8" w:rsidR="008E1BE7" w:rsidRPr="006B7E5A" w:rsidRDefault="008E1BE7" w:rsidP="008E1BE7">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-46.22</w:t>
            </w:r>
          </w:p>
        </w:tc>
        <w:tc>
          <w:tcPr>
            <w:tcW w:w="564" w:type="pct"/>
            <w:noWrap/>
            <w:vAlign w:val="center"/>
            <w:hideMark/>
          </w:tcPr>
          <w:p w14:paraId="5D225B32" w14:textId="23B8E71A" w:rsidR="008E1BE7" w:rsidRPr="006B7E5A" w:rsidRDefault="008E1BE7" w:rsidP="008E1BE7">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-136.33</w:t>
            </w:r>
          </w:p>
        </w:tc>
        <w:tc>
          <w:tcPr>
            <w:tcW w:w="643" w:type="pct"/>
            <w:noWrap/>
            <w:vAlign w:val="center"/>
            <w:hideMark/>
          </w:tcPr>
          <w:p w14:paraId="0A117C49" w14:textId="51F51E93" w:rsidR="008E1BE7" w:rsidRPr="006B7E5A" w:rsidRDefault="008E1BE7" w:rsidP="008E1BE7">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-183.11</w:t>
            </w:r>
          </w:p>
        </w:tc>
        <w:tc>
          <w:tcPr>
            <w:tcW w:w="644" w:type="pct"/>
            <w:noWrap/>
            <w:vAlign w:val="center"/>
            <w:hideMark/>
          </w:tcPr>
          <w:p w14:paraId="5BD9BE4E" w14:textId="5632ADA9" w:rsidR="008E1BE7" w:rsidRPr="006B7E5A" w:rsidRDefault="008E1BE7" w:rsidP="008E1BE7">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-24.58</w:t>
            </w:r>
          </w:p>
        </w:tc>
        <w:tc>
          <w:tcPr>
            <w:tcW w:w="576" w:type="pct"/>
            <w:vAlign w:val="center"/>
          </w:tcPr>
          <w:p w14:paraId="4B66A29B" w14:textId="0666F48A" w:rsidR="008E1BE7" w:rsidRPr="00DA7E23" w:rsidRDefault="008E1BE7" w:rsidP="00DA7E23">
            <w:pPr>
              <w:widowControl/>
              <w:autoSpaceDE/>
              <w:autoSpaceDN/>
              <w:jc w:val="center"/>
              <w:rPr>
                <w:rFonts w:asciiTheme="minorHAnsi" w:hAnsiTheme="minorHAnsi" w:cstheme="minorHAnsi"/>
                <w:color w:val="000000"/>
                <w:sz w:val="20"/>
                <w:szCs w:val="20"/>
              </w:rPr>
            </w:pPr>
            <w:r w:rsidRPr="00DA7E23">
              <w:rPr>
                <w:rFonts w:asciiTheme="minorHAnsi" w:hAnsiTheme="minorHAnsi" w:cstheme="minorHAnsi"/>
                <w:color w:val="000000"/>
                <w:sz w:val="20"/>
                <w:szCs w:val="20"/>
              </w:rPr>
              <w:t>29.93</w:t>
            </w:r>
          </w:p>
        </w:tc>
      </w:tr>
      <w:tr w:rsidR="008E1BE7" w:rsidRPr="006B7E5A" w14:paraId="20F9597E" w14:textId="77777777" w:rsidTr="00DA7E23">
        <w:trPr>
          <w:trHeight w:val="288"/>
          <w:jc w:val="center"/>
        </w:trPr>
        <w:tc>
          <w:tcPr>
            <w:tcW w:w="1445" w:type="pct"/>
            <w:noWrap/>
            <w:vAlign w:val="center"/>
            <w:hideMark/>
          </w:tcPr>
          <w:p w14:paraId="2C09BA4F" w14:textId="77777777" w:rsidR="008E1BE7" w:rsidRPr="006B7E5A" w:rsidRDefault="008E1BE7" w:rsidP="008E1BE7">
            <w:pPr>
              <w:widowControl/>
              <w:autoSpaceDE/>
              <w:autoSpaceDN/>
              <w:jc w:val="both"/>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Total excluding carrying cost (A+B)</w:t>
            </w:r>
          </w:p>
        </w:tc>
        <w:tc>
          <w:tcPr>
            <w:tcW w:w="564" w:type="pct"/>
            <w:noWrap/>
            <w:vAlign w:val="center"/>
            <w:hideMark/>
          </w:tcPr>
          <w:p w14:paraId="0C3D465D" w14:textId="4F35E5AC" w:rsidR="008E1BE7" w:rsidRPr="006B7E5A" w:rsidRDefault="008E1BE7" w:rsidP="008E1BE7">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581.68</w:t>
            </w:r>
          </w:p>
        </w:tc>
        <w:tc>
          <w:tcPr>
            <w:tcW w:w="564" w:type="pct"/>
            <w:noWrap/>
            <w:vAlign w:val="center"/>
            <w:hideMark/>
          </w:tcPr>
          <w:p w14:paraId="25C11336" w14:textId="0B909FD3" w:rsidR="008E1BE7" w:rsidRPr="006B7E5A" w:rsidRDefault="008E1BE7" w:rsidP="008E1BE7">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535.46</w:t>
            </w:r>
          </w:p>
        </w:tc>
        <w:tc>
          <w:tcPr>
            <w:tcW w:w="564" w:type="pct"/>
            <w:noWrap/>
            <w:vAlign w:val="center"/>
            <w:hideMark/>
          </w:tcPr>
          <w:p w14:paraId="7B0AC5A5" w14:textId="0C4F81BF" w:rsidR="008E1BE7" w:rsidRPr="006B7E5A" w:rsidRDefault="008E1BE7" w:rsidP="008E1BE7">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399.13</w:t>
            </w:r>
          </w:p>
        </w:tc>
        <w:tc>
          <w:tcPr>
            <w:tcW w:w="643" w:type="pct"/>
            <w:noWrap/>
            <w:vAlign w:val="center"/>
            <w:hideMark/>
          </w:tcPr>
          <w:p w14:paraId="674D52A2" w14:textId="36EF03FE" w:rsidR="008E1BE7" w:rsidRPr="006B7E5A" w:rsidRDefault="008E1BE7" w:rsidP="008E1BE7">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216.02</w:t>
            </w:r>
          </w:p>
        </w:tc>
        <w:tc>
          <w:tcPr>
            <w:tcW w:w="644" w:type="pct"/>
            <w:noWrap/>
            <w:vAlign w:val="center"/>
            <w:hideMark/>
          </w:tcPr>
          <w:p w14:paraId="1C680F42" w14:textId="5E4C514B" w:rsidR="008E1BE7" w:rsidRPr="006B7E5A" w:rsidRDefault="008E1BE7" w:rsidP="008E1BE7">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191.44</w:t>
            </w:r>
          </w:p>
        </w:tc>
        <w:tc>
          <w:tcPr>
            <w:tcW w:w="576" w:type="pct"/>
            <w:vAlign w:val="center"/>
          </w:tcPr>
          <w:p w14:paraId="5F1E1ADC" w14:textId="3B62C2E3" w:rsidR="008E1BE7" w:rsidRPr="00DA7E23" w:rsidRDefault="008E1BE7" w:rsidP="00DA7E23">
            <w:pPr>
              <w:widowControl/>
              <w:autoSpaceDE/>
              <w:autoSpaceDN/>
              <w:jc w:val="center"/>
              <w:rPr>
                <w:rFonts w:asciiTheme="minorHAnsi" w:hAnsiTheme="minorHAnsi" w:cstheme="minorHAnsi"/>
                <w:color w:val="000000"/>
                <w:sz w:val="20"/>
                <w:szCs w:val="20"/>
              </w:rPr>
            </w:pPr>
            <w:r w:rsidRPr="00DA7E23">
              <w:rPr>
                <w:rFonts w:asciiTheme="minorHAnsi" w:hAnsiTheme="minorHAnsi" w:cstheme="minorHAnsi"/>
                <w:color w:val="000000"/>
                <w:sz w:val="20"/>
                <w:szCs w:val="20"/>
              </w:rPr>
              <w:t>221.37</w:t>
            </w:r>
          </w:p>
        </w:tc>
      </w:tr>
      <w:tr w:rsidR="008307D2" w:rsidRPr="006B7E5A" w14:paraId="09D2AC46" w14:textId="77777777" w:rsidTr="00DA7E23">
        <w:trPr>
          <w:trHeight w:val="183"/>
          <w:jc w:val="center"/>
        </w:trPr>
        <w:tc>
          <w:tcPr>
            <w:tcW w:w="5000" w:type="pct"/>
            <w:gridSpan w:val="7"/>
            <w:shd w:val="clear" w:color="auto" w:fill="CCE4D1"/>
            <w:noWrap/>
            <w:vAlign w:val="center"/>
            <w:hideMark/>
          </w:tcPr>
          <w:p w14:paraId="18EAFC03" w14:textId="77777777" w:rsidR="008307D2" w:rsidRPr="00DA7E23" w:rsidRDefault="008307D2" w:rsidP="00DA7E23">
            <w:pPr>
              <w:widowControl/>
              <w:autoSpaceDE/>
              <w:autoSpaceDN/>
              <w:jc w:val="center"/>
              <w:rPr>
                <w:rFonts w:asciiTheme="minorHAnsi" w:eastAsia="Times New Roman" w:hAnsiTheme="minorHAnsi" w:cstheme="minorHAnsi"/>
                <w:color w:val="000000"/>
                <w:sz w:val="20"/>
                <w:szCs w:val="20"/>
                <w:lang w:val="en-IN" w:eastAsia="en-IN"/>
              </w:rPr>
            </w:pPr>
            <w:r w:rsidRPr="00DA7E23">
              <w:rPr>
                <w:rFonts w:asciiTheme="minorHAnsi" w:eastAsia="Times New Roman" w:hAnsiTheme="minorHAnsi" w:cstheme="minorHAnsi"/>
                <w:color w:val="000000"/>
                <w:sz w:val="20"/>
                <w:szCs w:val="20"/>
                <w:lang w:val="en-IN" w:eastAsia="en-IN"/>
              </w:rPr>
              <w:t>Computation of Carrying Cost</w:t>
            </w:r>
          </w:p>
        </w:tc>
      </w:tr>
      <w:tr w:rsidR="00DA7E23" w:rsidRPr="006B7E5A" w14:paraId="562C1CDF" w14:textId="77777777" w:rsidTr="00DA7E23">
        <w:trPr>
          <w:trHeight w:val="288"/>
          <w:jc w:val="center"/>
        </w:trPr>
        <w:tc>
          <w:tcPr>
            <w:tcW w:w="1445" w:type="pct"/>
            <w:noWrap/>
            <w:vAlign w:val="center"/>
            <w:hideMark/>
          </w:tcPr>
          <w:p w14:paraId="7227C135" w14:textId="77777777" w:rsidR="00DA7E23" w:rsidRPr="006B7E5A" w:rsidRDefault="00DA7E23" w:rsidP="00DA7E23">
            <w:pPr>
              <w:widowControl/>
              <w:autoSpaceDE/>
              <w:autoSpaceDN/>
              <w:rPr>
                <w:rFonts w:asciiTheme="minorHAnsi" w:eastAsia="Times New Roman" w:hAnsiTheme="minorHAnsi" w:cstheme="minorHAnsi"/>
                <w:color w:val="000000"/>
                <w:sz w:val="20"/>
                <w:szCs w:val="20"/>
                <w:lang w:val="en-IN" w:eastAsia="en-IN"/>
              </w:rPr>
            </w:pPr>
            <w:r w:rsidRPr="006B7E5A">
              <w:rPr>
                <w:rFonts w:asciiTheme="minorHAnsi" w:eastAsia="Times New Roman" w:hAnsiTheme="minorHAnsi" w:cstheme="minorHAnsi"/>
                <w:color w:val="000000"/>
                <w:sz w:val="20"/>
                <w:szCs w:val="20"/>
                <w:lang w:val="en-IN" w:eastAsia="en-IN"/>
              </w:rPr>
              <w:t>Rate of Interest *</w:t>
            </w:r>
          </w:p>
        </w:tc>
        <w:tc>
          <w:tcPr>
            <w:tcW w:w="564" w:type="pct"/>
            <w:noWrap/>
            <w:vAlign w:val="center"/>
            <w:hideMark/>
          </w:tcPr>
          <w:p w14:paraId="7A2C0EE7" w14:textId="3D0CF60D"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10.50%</w:t>
            </w:r>
          </w:p>
        </w:tc>
        <w:tc>
          <w:tcPr>
            <w:tcW w:w="564" w:type="pct"/>
            <w:noWrap/>
            <w:vAlign w:val="center"/>
            <w:hideMark/>
          </w:tcPr>
          <w:p w14:paraId="0744AF7A" w14:textId="2D1CC1E8"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11.20%</w:t>
            </w:r>
          </w:p>
        </w:tc>
        <w:tc>
          <w:tcPr>
            <w:tcW w:w="564" w:type="pct"/>
            <w:noWrap/>
            <w:vAlign w:val="center"/>
            <w:hideMark/>
          </w:tcPr>
          <w:p w14:paraId="710CA306" w14:textId="318949F2"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12.00%</w:t>
            </w:r>
          </w:p>
        </w:tc>
        <w:tc>
          <w:tcPr>
            <w:tcW w:w="643" w:type="pct"/>
            <w:noWrap/>
            <w:vAlign w:val="center"/>
            <w:hideMark/>
          </w:tcPr>
          <w:p w14:paraId="0CD716DE" w14:textId="791364EB"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12.15%</w:t>
            </w:r>
          </w:p>
        </w:tc>
        <w:tc>
          <w:tcPr>
            <w:tcW w:w="644" w:type="pct"/>
            <w:noWrap/>
            <w:vAlign w:val="center"/>
            <w:hideMark/>
          </w:tcPr>
          <w:p w14:paraId="3294F587" w14:textId="1DE1BA8D"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12.50%</w:t>
            </w:r>
          </w:p>
        </w:tc>
        <w:tc>
          <w:tcPr>
            <w:tcW w:w="576" w:type="pct"/>
            <w:vAlign w:val="center"/>
          </w:tcPr>
          <w:p w14:paraId="179BFC56" w14:textId="2B9628F7" w:rsidR="00DA7E23" w:rsidRPr="00DA7E23" w:rsidRDefault="00DA7E23" w:rsidP="00DA7E23">
            <w:pPr>
              <w:widowControl/>
              <w:autoSpaceDE/>
              <w:autoSpaceDN/>
              <w:jc w:val="center"/>
              <w:rPr>
                <w:rFonts w:asciiTheme="minorHAnsi" w:hAnsiTheme="minorHAnsi" w:cstheme="minorHAnsi"/>
                <w:color w:val="000000"/>
                <w:sz w:val="20"/>
                <w:szCs w:val="20"/>
              </w:rPr>
            </w:pPr>
            <w:r w:rsidRPr="00DA7E23">
              <w:rPr>
                <w:rFonts w:asciiTheme="minorHAnsi" w:hAnsiTheme="minorHAnsi" w:cstheme="minorHAnsi"/>
                <w:color w:val="000000"/>
                <w:sz w:val="20"/>
                <w:szCs w:val="20"/>
              </w:rPr>
              <w:t>12.50%</w:t>
            </w:r>
          </w:p>
        </w:tc>
      </w:tr>
      <w:tr w:rsidR="00DA7E23" w:rsidRPr="006B7E5A" w14:paraId="19C8F031" w14:textId="77777777" w:rsidTr="00DA7E23">
        <w:trPr>
          <w:trHeight w:val="288"/>
          <w:jc w:val="center"/>
        </w:trPr>
        <w:tc>
          <w:tcPr>
            <w:tcW w:w="1445" w:type="pct"/>
            <w:noWrap/>
            <w:vAlign w:val="center"/>
            <w:hideMark/>
          </w:tcPr>
          <w:p w14:paraId="755C889A" w14:textId="77777777" w:rsidR="00DA7E23" w:rsidRPr="006B7E5A" w:rsidRDefault="00DA7E23" w:rsidP="00DA7E23">
            <w:pPr>
              <w:widowControl/>
              <w:autoSpaceDE/>
              <w:autoSpaceDN/>
              <w:rPr>
                <w:rFonts w:asciiTheme="minorHAnsi" w:eastAsia="Times New Roman" w:hAnsiTheme="minorHAnsi" w:cstheme="minorHAnsi"/>
                <w:color w:val="000000"/>
                <w:sz w:val="20"/>
                <w:szCs w:val="20"/>
                <w:lang w:val="en-IN" w:eastAsia="en-IN"/>
              </w:rPr>
            </w:pPr>
            <w:r w:rsidRPr="006B7E5A">
              <w:rPr>
                <w:rFonts w:asciiTheme="minorHAnsi" w:eastAsia="Times New Roman" w:hAnsiTheme="minorHAnsi" w:cstheme="minorHAnsi"/>
                <w:color w:val="000000"/>
                <w:sz w:val="20"/>
                <w:szCs w:val="20"/>
                <w:lang w:val="en-IN" w:eastAsia="en-IN"/>
              </w:rPr>
              <w:t xml:space="preserve">Carrying Cost on Opening Gap/ (Surplus) </w:t>
            </w:r>
          </w:p>
        </w:tc>
        <w:tc>
          <w:tcPr>
            <w:tcW w:w="564" w:type="pct"/>
            <w:noWrap/>
            <w:vAlign w:val="center"/>
            <w:hideMark/>
          </w:tcPr>
          <w:p w14:paraId="79F163DE" w14:textId="7BC0E626"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67.77</w:t>
            </w:r>
          </w:p>
        </w:tc>
        <w:tc>
          <w:tcPr>
            <w:tcW w:w="564" w:type="pct"/>
            <w:noWrap/>
            <w:vAlign w:val="center"/>
            <w:hideMark/>
          </w:tcPr>
          <w:p w14:paraId="3C913974" w14:textId="61EE87DB"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65.15</w:t>
            </w:r>
          </w:p>
        </w:tc>
        <w:tc>
          <w:tcPr>
            <w:tcW w:w="564" w:type="pct"/>
            <w:noWrap/>
            <w:vAlign w:val="center"/>
            <w:hideMark/>
          </w:tcPr>
          <w:p w14:paraId="2A55F015" w14:textId="7C2A34A4"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64.26</w:t>
            </w:r>
          </w:p>
        </w:tc>
        <w:tc>
          <w:tcPr>
            <w:tcW w:w="643" w:type="pct"/>
            <w:noWrap/>
            <w:vAlign w:val="center"/>
            <w:hideMark/>
          </w:tcPr>
          <w:p w14:paraId="3DE82068" w14:textId="7D43E429"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48.49</w:t>
            </w:r>
          </w:p>
        </w:tc>
        <w:tc>
          <w:tcPr>
            <w:tcW w:w="644" w:type="pct"/>
            <w:noWrap/>
            <w:vAlign w:val="center"/>
            <w:hideMark/>
          </w:tcPr>
          <w:p w14:paraId="0D301A43" w14:textId="5E478446"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27.00</w:t>
            </w:r>
          </w:p>
        </w:tc>
        <w:tc>
          <w:tcPr>
            <w:tcW w:w="576" w:type="pct"/>
            <w:vAlign w:val="center"/>
          </w:tcPr>
          <w:p w14:paraId="096C4613" w14:textId="4BFE46A7" w:rsidR="00DA7E23" w:rsidRPr="00DA7E23" w:rsidRDefault="00DA7E23" w:rsidP="00DA7E23">
            <w:pPr>
              <w:widowControl/>
              <w:autoSpaceDE/>
              <w:autoSpaceDN/>
              <w:jc w:val="center"/>
              <w:rPr>
                <w:rFonts w:asciiTheme="minorHAnsi" w:hAnsiTheme="minorHAnsi" w:cstheme="minorHAnsi"/>
                <w:color w:val="000000"/>
                <w:sz w:val="20"/>
                <w:szCs w:val="20"/>
              </w:rPr>
            </w:pPr>
            <w:r w:rsidRPr="00DA7E23">
              <w:rPr>
                <w:rFonts w:asciiTheme="minorHAnsi" w:hAnsiTheme="minorHAnsi" w:cstheme="minorHAnsi"/>
                <w:color w:val="000000"/>
                <w:sz w:val="20"/>
                <w:szCs w:val="20"/>
              </w:rPr>
              <w:t>2</w:t>
            </w:r>
            <w:r w:rsidR="00B16EEA">
              <w:rPr>
                <w:rFonts w:asciiTheme="minorHAnsi" w:hAnsiTheme="minorHAnsi" w:cstheme="minorHAnsi"/>
                <w:color w:val="000000"/>
                <w:sz w:val="20"/>
                <w:szCs w:val="20"/>
              </w:rPr>
              <w:t>3.93</w:t>
            </w:r>
          </w:p>
        </w:tc>
      </w:tr>
      <w:tr w:rsidR="00DA7E23" w:rsidRPr="006B7E5A" w14:paraId="1210FEED" w14:textId="77777777" w:rsidTr="00DA7E23">
        <w:trPr>
          <w:trHeight w:val="288"/>
          <w:jc w:val="center"/>
        </w:trPr>
        <w:tc>
          <w:tcPr>
            <w:tcW w:w="1445" w:type="pct"/>
            <w:noWrap/>
            <w:vAlign w:val="bottom"/>
            <w:hideMark/>
          </w:tcPr>
          <w:p w14:paraId="4CB33E7F" w14:textId="77777777" w:rsidR="00DA7E23" w:rsidRPr="006B7E5A" w:rsidRDefault="00DA7E23" w:rsidP="00DA7E23">
            <w:pPr>
              <w:widowControl/>
              <w:autoSpaceDE/>
              <w:autoSpaceDN/>
              <w:rPr>
                <w:rFonts w:asciiTheme="minorHAnsi" w:eastAsia="Times New Roman" w:hAnsiTheme="minorHAnsi" w:cstheme="minorHAnsi"/>
                <w:color w:val="000000"/>
                <w:sz w:val="20"/>
                <w:szCs w:val="20"/>
                <w:lang w:val="en-IN" w:eastAsia="en-IN"/>
              </w:rPr>
            </w:pPr>
            <w:r w:rsidRPr="006B7E5A">
              <w:rPr>
                <w:rFonts w:asciiTheme="minorHAnsi" w:eastAsia="Times New Roman" w:hAnsiTheme="minorHAnsi" w:cstheme="minorHAnsi"/>
                <w:color w:val="000000"/>
                <w:sz w:val="20"/>
                <w:szCs w:val="20"/>
                <w:lang w:val="en-IN" w:eastAsia="en-IN"/>
              </w:rPr>
              <w:t>Carrying cost on Gap/(Surplus) created during the FY</w:t>
            </w:r>
          </w:p>
        </w:tc>
        <w:tc>
          <w:tcPr>
            <w:tcW w:w="564" w:type="pct"/>
            <w:noWrap/>
            <w:vAlign w:val="center"/>
            <w:hideMark/>
          </w:tcPr>
          <w:p w14:paraId="13717EE8" w14:textId="51A1C744"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-3.34</w:t>
            </w:r>
          </w:p>
        </w:tc>
        <w:tc>
          <w:tcPr>
            <w:tcW w:w="564" w:type="pct"/>
            <w:noWrap/>
            <w:vAlign w:val="center"/>
            <w:hideMark/>
          </w:tcPr>
          <w:p w14:paraId="041E4BEC" w14:textId="5FA47EE4"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-2.59</w:t>
            </w:r>
          </w:p>
        </w:tc>
        <w:tc>
          <w:tcPr>
            <w:tcW w:w="564" w:type="pct"/>
            <w:noWrap/>
            <w:vAlign w:val="center"/>
            <w:hideMark/>
          </w:tcPr>
          <w:p w14:paraId="195354B5" w14:textId="01A68C4C"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-8.18</w:t>
            </w:r>
          </w:p>
        </w:tc>
        <w:tc>
          <w:tcPr>
            <w:tcW w:w="643" w:type="pct"/>
            <w:noWrap/>
            <w:vAlign w:val="center"/>
            <w:hideMark/>
          </w:tcPr>
          <w:p w14:paraId="2CE57188" w14:textId="39F5F4B4"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-11.12</w:t>
            </w:r>
          </w:p>
        </w:tc>
        <w:tc>
          <w:tcPr>
            <w:tcW w:w="644" w:type="pct"/>
            <w:noWrap/>
            <w:vAlign w:val="center"/>
            <w:hideMark/>
          </w:tcPr>
          <w:p w14:paraId="794136B5" w14:textId="02E0FDFA"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-1.54</w:t>
            </w:r>
          </w:p>
        </w:tc>
        <w:tc>
          <w:tcPr>
            <w:tcW w:w="576" w:type="pct"/>
            <w:vAlign w:val="center"/>
          </w:tcPr>
          <w:p w14:paraId="55DCC8D2" w14:textId="2EC95A9A" w:rsidR="00DA7E23" w:rsidRPr="00DA7E23" w:rsidRDefault="00DA7E23" w:rsidP="00DA7E23">
            <w:pPr>
              <w:widowControl/>
              <w:autoSpaceDE/>
              <w:autoSpaceDN/>
              <w:jc w:val="center"/>
              <w:rPr>
                <w:rFonts w:asciiTheme="minorHAnsi" w:hAnsiTheme="minorHAnsi" w:cstheme="minorHAnsi"/>
                <w:color w:val="000000"/>
                <w:sz w:val="20"/>
                <w:szCs w:val="20"/>
              </w:rPr>
            </w:pPr>
            <w:r w:rsidRPr="00DA7E23">
              <w:rPr>
                <w:rFonts w:asciiTheme="minorHAnsi" w:hAnsiTheme="minorHAnsi" w:cstheme="minorHAnsi"/>
                <w:color w:val="000000"/>
                <w:sz w:val="20"/>
                <w:szCs w:val="20"/>
              </w:rPr>
              <w:t>1.87</w:t>
            </w:r>
          </w:p>
        </w:tc>
      </w:tr>
      <w:tr w:rsidR="00DA7E23" w:rsidRPr="006B7E5A" w14:paraId="2CC2AE72" w14:textId="77777777" w:rsidTr="00DA7E23">
        <w:trPr>
          <w:trHeight w:val="288"/>
          <w:jc w:val="center"/>
        </w:trPr>
        <w:tc>
          <w:tcPr>
            <w:tcW w:w="1445" w:type="pct"/>
            <w:noWrap/>
            <w:vAlign w:val="bottom"/>
            <w:hideMark/>
          </w:tcPr>
          <w:p w14:paraId="31108D62" w14:textId="77777777" w:rsidR="00DA7E23" w:rsidRPr="006B7E5A" w:rsidRDefault="00DA7E23" w:rsidP="00DA7E23">
            <w:pPr>
              <w:widowControl/>
              <w:autoSpaceDE/>
              <w:autoSpaceDN/>
              <w:rPr>
                <w:rFonts w:asciiTheme="minorHAnsi" w:eastAsia="Times New Roman" w:hAnsiTheme="minorHAnsi" w:cstheme="minorHAnsi"/>
                <w:color w:val="000000"/>
                <w:sz w:val="20"/>
                <w:szCs w:val="20"/>
                <w:lang w:val="en-IN" w:eastAsia="en-IN"/>
              </w:rPr>
            </w:pPr>
            <w:r w:rsidRPr="006B7E5A">
              <w:rPr>
                <w:rFonts w:asciiTheme="minorHAnsi" w:eastAsia="Times New Roman" w:hAnsiTheme="minorHAnsi" w:cstheme="minorHAnsi"/>
                <w:color w:val="000000"/>
                <w:sz w:val="20"/>
                <w:szCs w:val="20"/>
                <w:lang w:val="en-IN" w:eastAsia="en-IN"/>
              </w:rPr>
              <w:t>Total Carrying Cost for FY</w:t>
            </w:r>
          </w:p>
        </w:tc>
        <w:tc>
          <w:tcPr>
            <w:tcW w:w="564" w:type="pct"/>
            <w:noWrap/>
            <w:vAlign w:val="center"/>
            <w:hideMark/>
          </w:tcPr>
          <w:p w14:paraId="630CC6C9" w14:textId="044681A8"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64.42</w:t>
            </w:r>
          </w:p>
        </w:tc>
        <w:tc>
          <w:tcPr>
            <w:tcW w:w="564" w:type="pct"/>
            <w:noWrap/>
            <w:vAlign w:val="center"/>
            <w:hideMark/>
          </w:tcPr>
          <w:p w14:paraId="7C32F338" w14:textId="3C4E11D5"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62.56</w:t>
            </w:r>
          </w:p>
        </w:tc>
        <w:tc>
          <w:tcPr>
            <w:tcW w:w="564" w:type="pct"/>
            <w:noWrap/>
            <w:vAlign w:val="center"/>
            <w:hideMark/>
          </w:tcPr>
          <w:p w14:paraId="49A9A241" w14:textId="4B88D357"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56.08</w:t>
            </w:r>
          </w:p>
        </w:tc>
        <w:tc>
          <w:tcPr>
            <w:tcW w:w="643" w:type="pct"/>
            <w:noWrap/>
            <w:vAlign w:val="center"/>
            <w:hideMark/>
          </w:tcPr>
          <w:p w14:paraId="0BC27BA5" w14:textId="0D126A92"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37.37</w:t>
            </w:r>
          </w:p>
        </w:tc>
        <w:tc>
          <w:tcPr>
            <w:tcW w:w="644" w:type="pct"/>
            <w:noWrap/>
            <w:vAlign w:val="center"/>
            <w:hideMark/>
          </w:tcPr>
          <w:p w14:paraId="3F0E2F39" w14:textId="0848EFAF"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25.47</w:t>
            </w:r>
          </w:p>
        </w:tc>
        <w:tc>
          <w:tcPr>
            <w:tcW w:w="576" w:type="pct"/>
            <w:vAlign w:val="center"/>
          </w:tcPr>
          <w:p w14:paraId="1E368616" w14:textId="511322B1" w:rsidR="00DA7E23" w:rsidRPr="00DA7E23" w:rsidRDefault="00DA7E23" w:rsidP="00DA7E23">
            <w:pPr>
              <w:widowControl/>
              <w:autoSpaceDE/>
              <w:autoSpaceDN/>
              <w:jc w:val="center"/>
              <w:rPr>
                <w:rFonts w:asciiTheme="minorHAnsi" w:hAnsiTheme="minorHAnsi" w:cstheme="minorHAnsi"/>
                <w:color w:val="000000"/>
                <w:sz w:val="20"/>
                <w:szCs w:val="20"/>
              </w:rPr>
            </w:pPr>
            <w:r w:rsidRPr="00DA7E23">
              <w:rPr>
                <w:rFonts w:asciiTheme="minorHAnsi" w:hAnsiTheme="minorHAnsi" w:cstheme="minorHAnsi"/>
                <w:color w:val="000000"/>
                <w:sz w:val="20"/>
                <w:szCs w:val="20"/>
              </w:rPr>
              <w:t>25.80</w:t>
            </w:r>
          </w:p>
        </w:tc>
      </w:tr>
      <w:tr w:rsidR="00DA7E23" w:rsidRPr="006B7E5A" w14:paraId="6C6EAF6F" w14:textId="77777777" w:rsidTr="00DA7E23">
        <w:trPr>
          <w:trHeight w:val="74"/>
          <w:jc w:val="center"/>
        </w:trPr>
        <w:tc>
          <w:tcPr>
            <w:tcW w:w="1445" w:type="pct"/>
            <w:noWrap/>
            <w:vAlign w:val="bottom"/>
            <w:hideMark/>
          </w:tcPr>
          <w:p w14:paraId="43AB0496" w14:textId="77777777" w:rsidR="00DA7E23" w:rsidRPr="006B7E5A" w:rsidRDefault="00DA7E23" w:rsidP="00DA7E23">
            <w:pPr>
              <w:widowControl/>
              <w:autoSpaceDE/>
              <w:autoSpaceDN/>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Cumulative Carrying cost till FY</w:t>
            </w:r>
          </w:p>
        </w:tc>
        <w:tc>
          <w:tcPr>
            <w:tcW w:w="564" w:type="pct"/>
            <w:noWrap/>
            <w:vAlign w:val="center"/>
            <w:hideMark/>
          </w:tcPr>
          <w:p w14:paraId="12DBB8AD" w14:textId="0BCDE05B"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64.42</w:t>
            </w:r>
          </w:p>
        </w:tc>
        <w:tc>
          <w:tcPr>
            <w:tcW w:w="564" w:type="pct"/>
            <w:noWrap/>
            <w:vAlign w:val="center"/>
            <w:hideMark/>
          </w:tcPr>
          <w:p w14:paraId="12487195" w14:textId="3ED4BEF1"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126.98</w:t>
            </w:r>
          </w:p>
        </w:tc>
        <w:tc>
          <w:tcPr>
            <w:tcW w:w="564" w:type="pct"/>
            <w:noWrap/>
            <w:vAlign w:val="center"/>
            <w:hideMark/>
          </w:tcPr>
          <w:p w14:paraId="003A2578" w14:textId="6920A883"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183.06</w:t>
            </w:r>
          </w:p>
        </w:tc>
        <w:tc>
          <w:tcPr>
            <w:tcW w:w="643" w:type="pct"/>
            <w:noWrap/>
            <w:vAlign w:val="center"/>
            <w:hideMark/>
          </w:tcPr>
          <w:p w14:paraId="51BC12E2" w14:textId="4C587C44"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220.43</w:t>
            </w:r>
          </w:p>
        </w:tc>
        <w:tc>
          <w:tcPr>
            <w:tcW w:w="644" w:type="pct"/>
            <w:noWrap/>
            <w:vAlign w:val="center"/>
            <w:hideMark/>
          </w:tcPr>
          <w:p w14:paraId="372D3AF9" w14:textId="27AB3C8A"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245.89</w:t>
            </w:r>
          </w:p>
        </w:tc>
        <w:tc>
          <w:tcPr>
            <w:tcW w:w="576" w:type="pct"/>
            <w:vAlign w:val="center"/>
          </w:tcPr>
          <w:p w14:paraId="5D3C46A2" w14:textId="7846B729" w:rsidR="00DA7E23" w:rsidRPr="00DA7E23" w:rsidRDefault="00DA7E23" w:rsidP="00DA7E23">
            <w:pPr>
              <w:widowControl/>
              <w:autoSpaceDE/>
              <w:autoSpaceDN/>
              <w:jc w:val="center"/>
              <w:rPr>
                <w:rFonts w:asciiTheme="minorHAnsi" w:hAnsiTheme="minorHAnsi" w:cstheme="minorHAnsi"/>
                <w:color w:val="000000"/>
                <w:sz w:val="20"/>
                <w:szCs w:val="20"/>
              </w:rPr>
            </w:pPr>
            <w:r w:rsidRPr="00DA7E23">
              <w:rPr>
                <w:rFonts w:asciiTheme="minorHAnsi" w:hAnsiTheme="minorHAnsi" w:cstheme="minorHAnsi"/>
                <w:color w:val="000000"/>
                <w:sz w:val="20"/>
                <w:szCs w:val="20"/>
              </w:rPr>
              <w:t>271.69</w:t>
            </w:r>
          </w:p>
        </w:tc>
      </w:tr>
      <w:tr w:rsidR="00DA7E23" w:rsidRPr="006B7E5A" w14:paraId="4C902274" w14:textId="77777777" w:rsidTr="00DA7E23">
        <w:trPr>
          <w:trHeight w:val="288"/>
          <w:jc w:val="center"/>
        </w:trPr>
        <w:tc>
          <w:tcPr>
            <w:tcW w:w="1445" w:type="pct"/>
            <w:shd w:val="clear" w:color="auto" w:fill="CCE4D1"/>
            <w:noWrap/>
            <w:vAlign w:val="center"/>
            <w:hideMark/>
          </w:tcPr>
          <w:p w14:paraId="6D4D1574" w14:textId="77777777" w:rsidR="00DA7E23" w:rsidRPr="006B7E5A" w:rsidRDefault="00DA7E23" w:rsidP="00DA7E23">
            <w:pPr>
              <w:widowControl/>
              <w:autoSpaceDE/>
              <w:autoSpaceDN/>
              <w:rPr>
                <w:rFonts w:asciiTheme="minorHAnsi" w:eastAsia="Times New Roman" w:hAnsiTheme="minorHAnsi" w:cstheme="minorHAnsi"/>
                <w:b/>
                <w:bCs/>
                <w:color w:val="000000"/>
                <w:sz w:val="20"/>
                <w:szCs w:val="20"/>
                <w:lang w:val="en-IN" w:eastAsia="en-IN"/>
              </w:rPr>
            </w:pPr>
            <w:r w:rsidRPr="006B7E5A">
              <w:rPr>
                <w:rFonts w:asciiTheme="minorHAnsi" w:eastAsia="Times New Roman" w:hAnsiTheme="minorHAnsi" w:cstheme="minorHAnsi"/>
                <w:b/>
                <w:bCs/>
                <w:color w:val="000000"/>
                <w:sz w:val="20"/>
                <w:szCs w:val="20"/>
                <w:lang w:val="en-IN" w:eastAsia="en-IN"/>
              </w:rPr>
              <w:t xml:space="preserve"> Total Gap/(Surplus) including carrying cost </w:t>
            </w:r>
          </w:p>
        </w:tc>
        <w:tc>
          <w:tcPr>
            <w:tcW w:w="564" w:type="pct"/>
            <w:shd w:val="clear" w:color="auto" w:fill="CCE4D1"/>
            <w:noWrap/>
            <w:vAlign w:val="center"/>
            <w:hideMark/>
          </w:tcPr>
          <w:p w14:paraId="413D0524" w14:textId="4B2AA35F"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646.10</w:t>
            </w:r>
          </w:p>
        </w:tc>
        <w:tc>
          <w:tcPr>
            <w:tcW w:w="564" w:type="pct"/>
            <w:shd w:val="clear" w:color="auto" w:fill="CCE4D1"/>
            <w:noWrap/>
            <w:vAlign w:val="center"/>
            <w:hideMark/>
          </w:tcPr>
          <w:p w14:paraId="5CFB159C" w14:textId="14DE092E"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662.44</w:t>
            </w:r>
          </w:p>
        </w:tc>
        <w:tc>
          <w:tcPr>
            <w:tcW w:w="564" w:type="pct"/>
            <w:shd w:val="clear" w:color="auto" w:fill="CCE4D1"/>
            <w:noWrap/>
            <w:vAlign w:val="center"/>
            <w:hideMark/>
          </w:tcPr>
          <w:p w14:paraId="2778F237" w14:textId="6290AB84"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582.19</w:t>
            </w:r>
          </w:p>
        </w:tc>
        <w:tc>
          <w:tcPr>
            <w:tcW w:w="643" w:type="pct"/>
            <w:shd w:val="clear" w:color="auto" w:fill="CCE4D1"/>
            <w:noWrap/>
            <w:vAlign w:val="center"/>
            <w:hideMark/>
          </w:tcPr>
          <w:p w14:paraId="65F0FB13" w14:textId="1A0800A3"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436.45</w:t>
            </w:r>
          </w:p>
        </w:tc>
        <w:tc>
          <w:tcPr>
            <w:tcW w:w="644" w:type="pct"/>
            <w:shd w:val="clear" w:color="auto" w:fill="CCE4D1"/>
            <w:noWrap/>
            <w:vAlign w:val="center"/>
            <w:hideMark/>
          </w:tcPr>
          <w:p w14:paraId="68DCF299" w14:textId="558BD6DD" w:rsidR="00DA7E23" w:rsidRPr="006B7E5A" w:rsidRDefault="00DA7E23" w:rsidP="00DA7E23">
            <w:pPr>
              <w:widowControl/>
              <w:autoSpaceDE/>
              <w:autoSpaceDN/>
              <w:jc w:val="center"/>
              <w:rPr>
                <w:rFonts w:asciiTheme="minorHAnsi" w:hAnsiTheme="minorHAnsi" w:cstheme="minorHAnsi"/>
                <w:color w:val="000000"/>
                <w:sz w:val="20"/>
                <w:szCs w:val="20"/>
              </w:rPr>
            </w:pPr>
            <w:r w:rsidRPr="006B7E5A">
              <w:rPr>
                <w:rFonts w:asciiTheme="minorHAnsi" w:hAnsiTheme="minorHAnsi" w:cstheme="minorHAnsi"/>
                <w:color w:val="000000"/>
                <w:sz w:val="20"/>
                <w:szCs w:val="20"/>
              </w:rPr>
              <w:t>437.34</w:t>
            </w:r>
          </w:p>
        </w:tc>
        <w:tc>
          <w:tcPr>
            <w:tcW w:w="576" w:type="pct"/>
            <w:shd w:val="clear" w:color="auto" w:fill="CCE4D1"/>
            <w:vAlign w:val="center"/>
          </w:tcPr>
          <w:p w14:paraId="7F53CA98" w14:textId="729199F4" w:rsidR="00DA7E23" w:rsidRPr="00DA7E23" w:rsidRDefault="00DA7E23" w:rsidP="00DA7E23">
            <w:pPr>
              <w:widowControl/>
              <w:autoSpaceDE/>
              <w:autoSpaceDN/>
              <w:jc w:val="center"/>
              <w:rPr>
                <w:rFonts w:asciiTheme="minorHAnsi" w:hAnsiTheme="minorHAnsi" w:cstheme="minorHAnsi"/>
                <w:color w:val="000000"/>
                <w:sz w:val="20"/>
                <w:szCs w:val="20"/>
              </w:rPr>
            </w:pPr>
            <w:r w:rsidRPr="00DA7E23">
              <w:rPr>
                <w:rFonts w:asciiTheme="minorHAnsi" w:hAnsiTheme="minorHAnsi" w:cstheme="minorHAnsi"/>
                <w:color w:val="000000"/>
                <w:sz w:val="20"/>
                <w:szCs w:val="20"/>
              </w:rPr>
              <w:t>493.07</w:t>
            </w:r>
          </w:p>
        </w:tc>
      </w:tr>
    </w:tbl>
    <w:p w14:paraId="50869215" w14:textId="77777777" w:rsidR="008307D2" w:rsidRPr="004719EE" w:rsidRDefault="008307D2" w:rsidP="008307D2">
      <w:pPr>
        <w:pStyle w:val="EDNormal"/>
        <w:rPr>
          <w:rFonts w:eastAsia="Times New Roman" w:cs="Calibri"/>
          <w:bCs/>
          <w:i/>
          <w:iCs/>
          <w:sz w:val="18"/>
          <w:szCs w:val="20"/>
          <w:lang w:val="en-GB"/>
        </w:rPr>
      </w:pPr>
    </w:p>
    <w:p w14:paraId="559F1694" w14:textId="1DE142F0" w:rsidR="008307D2" w:rsidRPr="007E7E2E" w:rsidRDefault="008307D2" w:rsidP="004809AA">
      <w:pPr>
        <w:pStyle w:val="EDNormal"/>
        <w:numPr>
          <w:ilvl w:val="2"/>
          <w:numId w:val="14"/>
        </w:numPr>
        <w:tabs>
          <w:tab w:val="clear" w:pos="9000"/>
          <w:tab w:val="right" w:pos="8647"/>
        </w:tabs>
        <w:ind w:left="284" w:right="823"/>
        <w:rPr>
          <w:rFonts w:cs="Calibri"/>
        </w:rPr>
      </w:pPr>
      <w:r w:rsidRPr="007E7E2E">
        <w:rPr>
          <w:rFonts w:cs="Calibri"/>
        </w:rPr>
        <w:t xml:space="preserve">The </w:t>
      </w:r>
      <w:r w:rsidR="00E03A0C">
        <w:rPr>
          <w:rFonts w:cs="Calibri"/>
        </w:rPr>
        <w:t>cumulative</w:t>
      </w:r>
      <w:r w:rsidRPr="007E7E2E">
        <w:rPr>
          <w:rFonts w:cs="Calibri"/>
        </w:rPr>
        <w:t xml:space="preserve"> revenue gap at existing tariff </w:t>
      </w:r>
      <w:r>
        <w:rPr>
          <w:rFonts w:cs="Calibri"/>
        </w:rPr>
        <w:t>for</w:t>
      </w:r>
      <w:r w:rsidRPr="007E7E2E">
        <w:rPr>
          <w:rFonts w:cs="Calibri"/>
        </w:rPr>
        <w:t xml:space="preserve"> FY 2026-27 is expected to be  </w:t>
      </w:r>
      <w:r w:rsidRPr="008231EC">
        <w:rPr>
          <w:rFonts w:cs="Calibri"/>
        </w:rPr>
        <w:t xml:space="preserve">Rs </w:t>
      </w:r>
      <w:r w:rsidR="00E03A0C">
        <w:rPr>
          <w:rFonts w:cs="Calibri"/>
        </w:rPr>
        <w:t>493.07</w:t>
      </w:r>
      <w:r w:rsidRPr="008231EC">
        <w:rPr>
          <w:rFonts w:cs="Calibri"/>
        </w:rPr>
        <w:t xml:space="preserve"> Cr. </w:t>
      </w:r>
    </w:p>
    <w:p w14:paraId="53321BA2" w14:textId="77777777" w:rsidR="008307D2" w:rsidRDefault="008307D2" w:rsidP="004809AA">
      <w:pPr>
        <w:pStyle w:val="EDNormal"/>
        <w:numPr>
          <w:ilvl w:val="2"/>
          <w:numId w:val="14"/>
        </w:numPr>
        <w:tabs>
          <w:tab w:val="clear" w:pos="9000"/>
          <w:tab w:val="right" w:pos="8647"/>
        </w:tabs>
        <w:ind w:left="284" w:right="823"/>
        <w:rPr>
          <w:rFonts w:cs="Calibri"/>
        </w:rPr>
      </w:pPr>
      <w:r>
        <w:rPr>
          <w:rFonts w:cs="Calibri"/>
        </w:rPr>
        <w:t xml:space="preserve">The petitioner herby submits that it will be extremely difficult to operate with such high level of revenue gap and sustain operations. For sustainable and reliable operations this revenue gap is required to be liquidated by appropriate tariff adjustments. </w:t>
      </w:r>
    </w:p>
    <w:p w14:paraId="445AF6F5" w14:textId="66157B9F" w:rsidR="008307D2" w:rsidRDefault="008307D2" w:rsidP="004809AA">
      <w:pPr>
        <w:pStyle w:val="EDNormal"/>
        <w:numPr>
          <w:ilvl w:val="2"/>
          <w:numId w:val="14"/>
        </w:numPr>
        <w:tabs>
          <w:tab w:val="clear" w:pos="9000"/>
          <w:tab w:val="left" w:pos="8647"/>
        </w:tabs>
        <w:ind w:left="284" w:right="823"/>
        <w:rPr>
          <w:rFonts w:cs="Calibri"/>
        </w:rPr>
      </w:pPr>
      <w:r w:rsidRPr="002675C6">
        <w:rPr>
          <w:rFonts w:cs="Calibri"/>
        </w:rPr>
        <w:lastRenderedPageBreak/>
        <w:t xml:space="preserve">The petitioner would like to submit that this revenue gap is almost </w:t>
      </w:r>
      <w:r>
        <w:rPr>
          <w:rFonts w:cs="Calibri"/>
        </w:rPr>
        <w:t>2</w:t>
      </w:r>
      <w:r w:rsidR="002522AD">
        <w:rPr>
          <w:rFonts w:cs="Calibri"/>
        </w:rPr>
        <w:t>8</w:t>
      </w:r>
      <w:r w:rsidRPr="002675C6">
        <w:rPr>
          <w:rFonts w:cs="Calibri"/>
        </w:rPr>
        <w:t>% of the projected revenue at existing tariff</w:t>
      </w:r>
      <w:r>
        <w:rPr>
          <w:rFonts w:cs="Calibri"/>
        </w:rPr>
        <w:t>.</w:t>
      </w:r>
    </w:p>
    <w:p w14:paraId="002C6FBA" w14:textId="39C2FB20" w:rsidR="001609EE" w:rsidRDefault="001609EE" w:rsidP="004809AA">
      <w:pPr>
        <w:pStyle w:val="EDNormal"/>
        <w:numPr>
          <w:ilvl w:val="2"/>
          <w:numId w:val="14"/>
        </w:numPr>
        <w:tabs>
          <w:tab w:val="clear" w:pos="9000"/>
          <w:tab w:val="left" w:pos="8647"/>
        </w:tabs>
        <w:ind w:left="284" w:right="823"/>
        <w:rPr>
          <w:rFonts w:cs="Calibri"/>
        </w:rPr>
      </w:pPr>
      <w:r>
        <w:rPr>
          <w:rFonts w:cs="Calibri"/>
        </w:rPr>
        <w:t>The peti</w:t>
      </w:r>
      <w:r w:rsidR="009C0189">
        <w:rPr>
          <w:rFonts w:cs="Calibri"/>
        </w:rPr>
        <w:t>t</w:t>
      </w:r>
      <w:r>
        <w:rPr>
          <w:rFonts w:cs="Calibri"/>
        </w:rPr>
        <w:t>i</w:t>
      </w:r>
      <w:r w:rsidR="009C0189">
        <w:rPr>
          <w:rFonts w:cs="Calibri"/>
        </w:rPr>
        <w:t>o</w:t>
      </w:r>
      <w:r>
        <w:rPr>
          <w:rFonts w:cs="Calibri"/>
        </w:rPr>
        <w:t xml:space="preserve">ner would like to submit that high level of revenue gap </w:t>
      </w:r>
      <w:r w:rsidR="00F6448D">
        <w:rPr>
          <w:rFonts w:cs="Calibri"/>
        </w:rPr>
        <w:t xml:space="preserve">shall </w:t>
      </w:r>
      <w:r>
        <w:rPr>
          <w:rFonts w:cs="Calibri"/>
        </w:rPr>
        <w:t xml:space="preserve">not only create </w:t>
      </w:r>
      <w:r w:rsidR="005E207E">
        <w:rPr>
          <w:rFonts w:cs="Calibri"/>
        </w:rPr>
        <w:t xml:space="preserve">financial stress </w:t>
      </w:r>
      <w:r w:rsidR="009C0189">
        <w:rPr>
          <w:rFonts w:cs="Calibri"/>
        </w:rPr>
        <w:t xml:space="preserve">and sustainability issues; but also put the burden of carrying cost of the gap so carried from year on year on the consumer.  </w:t>
      </w:r>
    </w:p>
    <w:p w14:paraId="19A688FA" w14:textId="7902EA45" w:rsidR="009C0189" w:rsidRDefault="0029272E" w:rsidP="004809AA">
      <w:pPr>
        <w:pStyle w:val="EDNormal"/>
        <w:numPr>
          <w:ilvl w:val="2"/>
          <w:numId w:val="14"/>
        </w:numPr>
        <w:tabs>
          <w:tab w:val="clear" w:pos="9000"/>
          <w:tab w:val="left" w:pos="8647"/>
        </w:tabs>
        <w:ind w:left="284" w:right="823"/>
        <w:rPr>
          <w:rFonts w:cs="Calibri"/>
        </w:rPr>
      </w:pPr>
      <w:r>
        <w:rPr>
          <w:rFonts w:cs="Calibri"/>
        </w:rPr>
        <w:t xml:space="preserve">The petitioner would also like to submit that the liquidation plan  for the same </w:t>
      </w:r>
      <w:r w:rsidR="002C6C12">
        <w:rPr>
          <w:rFonts w:cs="Calibri"/>
        </w:rPr>
        <w:t xml:space="preserve">was submitted before the Hon’ble Commission in response to a query </w:t>
      </w:r>
      <w:r w:rsidR="001018B7">
        <w:rPr>
          <w:rFonts w:cs="Calibri"/>
        </w:rPr>
        <w:t xml:space="preserve">in compliance to the </w:t>
      </w:r>
      <w:r w:rsidR="00EF1DAF">
        <w:rPr>
          <w:rFonts w:cs="Calibri"/>
        </w:rPr>
        <w:t>direction given by the Hon’ble APTEL by under dated 29.08.2025 passed in OP No. 1 of 2025 in pursuance of the Judgment by the Hon’ble Supreme court dated 6</w:t>
      </w:r>
      <w:r w:rsidR="00EF1DAF" w:rsidRPr="00EF1DAF">
        <w:rPr>
          <w:rFonts w:cs="Calibri"/>
          <w:vertAlign w:val="superscript"/>
        </w:rPr>
        <w:t>th</w:t>
      </w:r>
      <w:r w:rsidR="00EF1DAF">
        <w:rPr>
          <w:rFonts w:cs="Calibri"/>
        </w:rPr>
        <w:t xml:space="preserve"> Augst 2025 for timely liquidation of regulatory gap</w:t>
      </w:r>
      <w:r w:rsidR="00EB6ECC">
        <w:rPr>
          <w:rFonts w:cs="Calibri"/>
        </w:rPr>
        <w:t xml:space="preserve">. The relevant part of the APTEL order is reproduced below: </w:t>
      </w:r>
    </w:p>
    <w:p w14:paraId="25B90995" w14:textId="05F59431" w:rsidR="00EB6ECC" w:rsidRDefault="00EB6ECC" w:rsidP="00EB6ECC">
      <w:pPr>
        <w:pStyle w:val="EDNormal"/>
        <w:tabs>
          <w:tab w:val="clear" w:pos="9000"/>
          <w:tab w:val="left" w:pos="8647"/>
        </w:tabs>
        <w:ind w:left="284" w:right="823"/>
        <w:rPr>
          <w:rFonts w:cs="Calibri"/>
          <w:b/>
          <w:bCs/>
        </w:rPr>
      </w:pPr>
      <w:r w:rsidRPr="00EB6ECC">
        <w:rPr>
          <w:rFonts w:cs="Calibri"/>
          <w:b/>
          <w:bCs/>
        </w:rPr>
        <w:t>Quote</w:t>
      </w:r>
    </w:p>
    <w:p w14:paraId="40D1F711" w14:textId="58A23BE1" w:rsidR="00EB6ECC" w:rsidRPr="007D15C8" w:rsidRDefault="00EB6ECC" w:rsidP="002925D1">
      <w:pPr>
        <w:pStyle w:val="EDNormal"/>
        <w:tabs>
          <w:tab w:val="clear" w:pos="9000"/>
          <w:tab w:val="left" w:pos="8647"/>
        </w:tabs>
        <w:ind w:left="720" w:right="823"/>
        <w:rPr>
          <w:rFonts w:cs="Calibri"/>
          <w:i/>
          <w:iCs/>
        </w:rPr>
      </w:pPr>
      <w:r w:rsidRPr="007D15C8">
        <w:rPr>
          <w:rFonts w:cs="Calibri"/>
          <w:i/>
          <w:iCs/>
        </w:rPr>
        <w:t>… We therefore direct……</w:t>
      </w:r>
      <w:r w:rsidR="00D40894" w:rsidRPr="007D15C8">
        <w:rPr>
          <w:rFonts w:cs="Calibri"/>
          <w:i/>
          <w:iCs/>
        </w:rPr>
        <w:t>………………………………</w:t>
      </w:r>
      <w:r w:rsidRPr="007D15C8">
        <w:rPr>
          <w:rFonts w:cs="Calibri"/>
          <w:i/>
          <w:iCs/>
        </w:rPr>
        <w:t xml:space="preserve"> </w:t>
      </w:r>
      <w:r w:rsidR="00464021" w:rsidRPr="007D15C8">
        <w:rPr>
          <w:rFonts w:cs="Calibri"/>
          <w:i/>
          <w:iCs/>
        </w:rPr>
        <w:t xml:space="preserve">, </w:t>
      </w:r>
      <w:r w:rsidR="00166A15" w:rsidRPr="007D15C8">
        <w:rPr>
          <w:rFonts w:cs="Calibri"/>
          <w:i/>
          <w:iCs/>
        </w:rPr>
        <w:t>so as to ensure that the entire regulatory asset / revenue gap is liquidated by 31.03.202</w:t>
      </w:r>
      <w:r w:rsidR="004C4A51" w:rsidRPr="007D15C8">
        <w:rPr>
          <w:rFonts w:cs="Calibri"/>
          <w:i/>
          <w:iCs/>
        </w:rPr>
        <w:t>8</w:t>
      </w:r>
      <w:r w:rsidR="00A745E5" w:rsidRPr="007D15C8">
        <w:rPr>
          <w:rFonts w:cs="Calibri"/>
          <w:i/>
          <w:iCs/>
        </w:rPr>
        <w:t>……………………………… “</w:t>
      </w:r>
    </w:p>
    <w:p w14:paraId="45D96711" w14:textId="1B8A5CE5" w:rsidR="00D40894" w:rsidRPr="00D40894" w:rsidRDefault="00D40894" w:rsidP="00EB6ECC">
      <w:pPr>
        <w:pStyle w:val="EDNormal"/>
        <w:tabs>
          <w:tab w:val="clear" w:pos="9000"/>
          <w:tab w:val="left" w:pos="8647"/>
        </w:tabs>
        <w:ind w:left="284" w:right="823"/>
        <w:rPr>
          <w:rFonts w:cs="Calibri"/>
          <w:b/>
          <w:bCs/>
        </w:rPr>
      </w:pPr>
      <w:r w:rsidRPr="00D40894">
        <w:rPr>
          <w:rFonts w:cs="Calibri"/>
          <w:b/>
          <w:bCs/>
        </w:rPr>
        <w:t>Un-Quote</w:t>
      </w:r>
    </w:p>
    <w:p w14:paraId="520395E0" w14:textId="0D194C78" w:rsidR="008307D2" w:rsidRDefault="008307D2" w:rsidP="004809AA">
      <w:pPr>
        <w:pStyle w:val="EDNormal"/>
        <w:numPr>
          <w:ilvl w:val="2"/>
          <w:numId w:val="14"/>
        </w:numPr>
        <w:tabs>
          <w:tab w:val="clear" w:pos="9000"/>
          <w:tab w:val="left" w:pos="8647"/>
        </w:tabs>
        <w:ind w:left="284" w:right="823"/>
        <w:rPr>
          <w:rFonts w:cs="Calibri"/>
        </w:rPr>
      </w:pPr>
      <w:r>
        <w:rPr>
          <w:rFonts w:cs="Calibri"/>
        </w:rPr>
        <w:t xml:space="preserve">The petitioner </w:t>
      </w:r>
      <w:r w:rsidR="00D40894">
        <w:rPr>
          <w:rFonts w:cs="Calibri"/>
        </w:rPr>
        <w:t xml:space="preserve">hereby submit that to liquidate the regulatory gap </w:t>
      </w:r>
      <w:r w:rsidR="00CE1F02">
        <w:rPr>
          <w:rFonts w:cs="Calibri"/>
        </w:rPr>
        <w:t xml:space="preserve">by end of FY 2028 appropriate tariff increase is required. </w:t>
      </w:r>
      <w:r w:rsidR="003B57E7">
        <w:rPr>
          <w:rFonts w:cs="Calibri"/>
        </w:rPr>
        <w:t>Petitioner</w:t>
      </w:r>
      <w:r w:rsidR="00CE1F02">
        <w:rPr>
          <w:rFonts w:cs="Calibri"/>
        </w:rPr>
        <w:t xml:space="preserve"> therefore has proposed tariff increase of 12% </w:t>
      </w:r>
      <w:r>
        <w:rPr>
          <w:rFonts w:cs="Calibri"/>
        </w:rPr>
        <w:t xml:space="preserve"> which will liquidate the revenue gap by </w:t>
      </w:r>
      <w:r w:rsidRPr="003B57E7">
        <w:rPr>
          <w:rFonts w:cs="Calibri"/>
        </w:rPr>
        <w:t>approx. Rs.</w:t>
      </w:r>
      <w:r w:rsidR="000915C5" w:rsidRPr="003B57E7">
        <w:rPr>
          <w:rFonts w:cs="Calibri"/>
        </w:rPr>
        <w:t xml:space="preserve"> </w:t>
      </w:r>
      <w:r w:rsidR="003B57E7" w:rsidRPr="003B57E7">
        <w:rPr>
          <w:rFonts w:cs="Calibri"/>
        </w:rPr>
        <w:t>216.09</w:t>
      </w:r>
      <w:r w:rsidR="000915C5" w:rsidRPr="003B57E7">
        <w:rPr>
          <w:rFonts w:cs="Calibri"/>
        </w:rPr>
        <w:t xml:space="preserve"> </w:t>
      </w:r>
      <w:r w:rsidRPr="003B57E7">
        <w:rPr>
          <w:rFonts w:cs="Calibri"/>
        </w:rPr>
        <w:t xml:space="preserve"> Cr.</w:t>
      </w:r>
      <w:r w:rsidR="0055089E">
        <w:rPr>
          <w:rFonts w:cs="Calibri"/>
        </w:rPr>
        <w:t xml:space="preserve">, provided there is no change in </w:t>
      </w:r>
      <w:r w:rsidR="0098328F">
        <w:rPr>
          <w:rFonts w:cs="Calibri"/>
        </w:rPr>
        <w:t>such</w:t>
      </w:r>
      <w:r w:rsidR="0055089E">
        <w:rPr>
          <w:rFonts w:cs="Calibri"/>
        </w:rPr>
        <w:t xml:space="preserve"> terms and conditions which negatively impacts the re</w:t>
      </w:r>
      <w:r w:rsidR="003C7C5A">
        <w:rPr>
          <w:rFonts w:cs="Calibri"/>
        </w:rPr>
        <w:t xml:space="preserve">venue of the </w:t>
      </w:r>
      <w:r w:rsidR="0098328F">
        <w:rPr>
          <w:rFonts w:cs="Calibri"/>
        </w:rPr>
        <w:t xml:space="preserve">petitioner. </w:t>
      </w:r>
    </w:p>
    <w:p w14:paraId="6E998FBC" w14:textId="25D3A3FA" w:rsidR="008307D2" w:rsidRDefault="008307D2" w:rsidP="004809AA">
      <w:pPr>
        <w:pStyle w:val="EDNormal"/>
        <w:numPr>
          <w:ilvl w:val="2"/>
          <w:numId w:val="14"/>
        </w:numPr>
        <w:tabs>
          <w:tab w:val="clear" w:pos="9000"/>
          <w:tab w:val="left" w:pos="8647"/>
        </w:tabs>
        <w:ind w:left="284" w:right="823"/>
        <w:rPr>
          <w:rFonts w:cs="Calibri"/>
        </w:rPr>
      </w:pPr>
      <w:r>
        <w:rPr>
          <w:rFonts w:cs="Calibri"/>
        </w:rPr>
        <w:t xml:space="preserve">The petitioner further submits that </w:t>
      </w:r>
      <w:r w:rsidR="007D15C8">
        <w:rPr>
          <w:rFonts w:cs="Calibri"/>
        </w:rPr>
        <w:t xml:space="preserve">with </w:t>
      </w:r>
      <w:r>
        <w:rPr>
          <w:rFonts w:cs="Calibri"/>
        </w:rPr>
        <w:t>such tariff increase</w:t>
      </w:r>
      <w:r w:rsidR="007C6964">
        <w:rPr>
          <w:rFonts w:cs="Calibri"/>
        </w:rPr>
        <w:t>, the revenue gap at the end of FY 2027-2</w:t>
      </w:r>
      <w:r w:rsidR="0020113D">
        <w:rPr>
          <w:rFonts w:cs="Calibri"/>
        </w:rPr>
        <w:t xml:space="preserve">8 will be approximately </w:t>
      </w:r>
      <w:r w:rsidR="007A739D">
        <w:rPr>
          <w:rFonts w:cs="Calibri"/>
        </w:rPr>
        <w:t>Rs. 80 Cr. which may be liquidated by appropriate adjustment in subsequent tariff order.</w:t>
      </w:r>
      <w:r>
        <w:rPr>
          <w:rFonts w:cs="Calibri"/>
        </w:rPr>
        <w:t xml:space="preserve"> </w:t>
      </w:r>
    </w:p>
    <w:p w14:paraId="77DEAFFE" w14:textId="77777777" w:rsidR="008307D2" w:rsidRPr="008A30A8" w:rsidRDefault="008307D2" w:rsidP="004809AA">
      <w:pPr>
        <w:pStyle w:val="EDNormal"/>
        <w:numPr>
          <w:ilvl w:val="2"/>
          <w:numId w:val="14"/>
        </w:numPr>
        <w:tabs>
          <w:tab w:val="clear" w:pos="9000"/>
          <w:tab w:val="right" w:pos="8647"/>
        </w:tabs>
        <w:ind w:left="284" w:right="823"/>
        <w:rPr>
          <w:rFonts w:cs="Calibri"/>
        </w:rPr>
      </w:pPr>
      <w:r w:rsidRPr="008A30A8">
        <w:rPr>
          <w:rFonts w:cs="Calibri"/>
        </w:rPr>
        <w:t xml:space="preserve">In view of the same the proposed tariff is given in the subsequent sections. </w:t>
      </w:r>
    </w:p>
    <w:p w14:paraId="35128A13" w14:textId="77777777" w:rsidR="008307D2" w:rsidRPr="008A30A8" w:rsidRDefault="008307D2" w:rsidP="008307D2">
      <w:pPr>
        <w:widowControl/>
        <w:autoSpaceDE/>
        <w:autoSpaceDN/>
        <w:spacing w:after="160" w:line="259" w:lineRule="auto"/>
        <w:rPr>
          <w:sz w:val="24"/>
          <w:lang w:val="en-IN"/>
        </w:rPr>
        <w:sectPr w:rsidR="008307D2" w:rsidRPr="008A30A8" w:rsidSect="008307D2">
          <w:headerReference w:type="default" r:id="rId31"/>
          <w:footerReference w:type="default" r:id="rId32"/>
          <w:pgSz w:w="11910" w:h="16840"/>
          <w:pgMar w:top="1420" w:right="1140" w:bottom="1940" w:left="1300" w:header="1140" w:footer="1106" w:gutter="0"/>
          <w:cols w:space="720"/>
          <w:docGrid w:linePitch="299"/>
        </w:sectPr>
      </w:pPr>
    </w:p>
    <w:p w14:paraId="5B28BE11" w14:textId="60C9B425" w:rsidR="00C2031F" w:rsidRDefault="00880F32" w:rsidP="0012033A">
      <w:pPr>
        <w:ind w:left="709" w:hanging="447"/>
        <w:jc w:val="center"/>
        <w:rPr>
          <w:rFonts w:asciiTheme="minorHAnsi" w:hAnsiTheme="minorHAnsi" w:cstheme="minorHAnsi"/>
          <w:b/>
          <w:bCs/>
          <w:color w:val="002060"/>
        </w:rPr>
      </w:pPr>
      <w:bookmarkStart w:id="246" w:name="_Toc214951491"/>
      <w:bookmarkStart w:id="247" w:name="_Toc215186202"/>
      <w:r w:rsidRPr="006726DB">
        <w:rPr>
          <w:rFonts w:ascii="Calibri" w:eastAsia="Calibri" w:hAnsi="Calibri" w:cs="Calibri"/>
          <w:b/>
          <w:bCs/>
          <w:color w:val="002060"/>
        </w:rPr>
        <w:lastRenderedPageBreak/>
        <w:t>Table</w:t>
      </w:r>
      <w:r w:rsidR="00643C9C">
        <w:rPr>
          <w:rFonts w:ascii="Calibri" w:eastAsia="Calibri" w:hAnsi="Calibri" w:cs="Calibri"/>
          <w:b/>
          <w:bCs/>
          <w:color w:val="002060"/>
        </w:rPr>
        <w:t xml:space="preserve"> </w:t>
      </w:r>
      <w:r w:rsidRPr="006726DB">
        <w:rPr>
          <w:rFonts w:ascii="Calibri" w:eastAsia="Calibri" w:hAnsi="Calibri" w:cs="Calibri"/>
          <w:b/>
          <w:bCs/>
          <w:color w:val="002060"/>
        </w:rPr>
        <w:fldChar w:fldCharType="begin"/>
      </w:r>
      <w:r w:rsidRPr="006726DB">
        <w:rPr>
          <w:rFonts w:ascii="Calibri" w:eastAsia="Calibri" w:hAnsi="Calibri" w:cs="Calibri"/>
          <w:b/>
          <w:bCs/>
          <w:color w:val="002060"/>
        </w:rPr>
        <w:instrText xml:space="preserve"> SEQ Table \* ARABIC </w:instrText>
      </w:r>
      <w:r w:rsidRPr="006726DB">
        <w:rPr>
          <w:rFonts w:ascii="Calibri" w:eastAsia="Calibri" w:hAnsi="Calibri" w:cs="Calibri"/>
          <w:b/>
          <w:bCs/>
          <w:color w:val="002060"/>
        </w:rPr>
        <w:fldChar w:fldCharType="separate"/>
      </w:r>
      <w:r w:rsidR="00161494">
        <w:rPr>
          <w:rFonts w:ascii="Calibri" w:eastAsia="Calibri" w:hAnsi="Calibri" w:cs="Calibri"/>
          <w:b/>
          <w:bCs/>
          <w:noProof/>
          <w:color w:val="002060"/>
        </w:rPr>
        <w:t>56</w:t>
      </w:r>
      <w:r w:rsidRPr="006726DB">
        <w:rPr>
          <w:rFonts w:ascii="Calibri" w:eastAsia="Calibri" w:hAnsi="Calibri" w:cs="Calibri"/>
          <w:b/>
          <w:bCs/>
          <w:color w:val="002060"/>
        </w:rPr>
        <w:fldChar w:fldCharType="end"/>
      </w:r>
      <w:r w:rsidRPr="006726DB">
        <w:rPr>
          <w:rFonts w:ascii="Calibri" w:eastAsia="Calibri" w:hAnsi="Calibri" w:cs="Calibri"/>
          <w:b/>
          <w:bCs/>
          <w:color w:val="002060"/>
        </w:rPr>
        <w:t xml:space="preserve">: </w:t>
      </w:r>
      <w:r w:rsidR="00EB0620" w:rsidRPr="006726DB">
        <w:rPr>
          <w:rFonts w:ascii="Calibri" w:eastAsia="Calibri" w:hAnsi="Calibri" w:cs="Calibri"/>
          <w:b/>
          <w:bCs/>
          <w:color w:val="002060"/>
        </w:rPr>
        <w:t xml:space="preserve"> </w:t>
      </w:r>
      <w:r w:rsidR="008307D2" w:rsidRPr="003F0573">
        <w:rPr>
          <w:rFonts w:asciiTheme="minorHAnsi" w:hAnsiTheme="minorHAnsi" w:cstheme="minorHAnsi"/>
          <w:b/>
          <w:bCs/>
          <w:color w:val="002060"/>
        </w:rPr>
        <w:t>Tariff Proposal for FY 2026-27</w:t>
      </w:r>
      <w:bookmarkEnd w:id="246"/>
      <w:bookmarkEnd w:id="247"/>
      <w:r w:rsidR="008307D2" w:rsidRPr="003F0573">
        <w:rPr>
          <w:rFonts w:asciiTheme="minorHAnsi" w:hAnsiTheme="minorHAnsi" w:cstheme="minorHAnsi"/>
          <w:b/>
          <w:bCs/>
          <w:color w:val="002060"/>
        </w:rPr>
        <w:t xml:space="preserve"> </w:t>
      </w:r>
    </w:p>
    <w:tbl>
      <w:tblPr>
        <w:tblpPr w:leftFromText="180" w:rightFromText="180" w:horzAnchor="margin" w:tblpY="656"/>
        <w:tblW w:w="5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217"/>
        <w:gridCol w:w="730"/>
        <w:gridCol w:w="1209"/>
        <w:gridCol w:w="730"/>
        <w:gridCol w:w="2272"/>
        <w:gridCol w:w="730"/>
        <w:gridCol w:w="1229"/>
        <w:gridCol w:w="730"/>
      </w:tblGrid>
      <w:tr w:rsidR="00C2031F" w:rsidRPr="00DF4248" w14:paraId="6C312E58" w14:textId="77777777" w:rsidTr="00C2031F">
        <w:trPr>
          <w:trHeight w:val="353"/>
        </w:trPr>
        <w:tc>
          <w:tcPr>
            <w:tcW w:w="1602" w:type="pct"/>
            <w:vMerge w:val="restart"/>
            <w:shd w:val="clear" w:color="000000" w:fill="D9D9D9"/>
            <w:noWrap/>
            <w:vAlign w:val="center"/>
            <w:hideMark/>
          </w:tcPr>
          <w:p w14:paraId="091305CB" w14:textId="77777777" w:rsidR="00C2031F" w:rsidRPr="003851C3" w:rsidRDefault="00C2031F" w:rsidP="00C2031F">
            <w:pPr>
              <w:tabs>
                <w:tab w:val="left" w:pos="851"/>
              </w:tabs>
              <w:jc w:val="center"/>
              <w:rPr>
                <w:rFonts w:asciiTheme="minorHAnsi" w:hAnsiTheme="minorHAnsi" w:cstheme="minorHAnsi"/>
                <w:b/>
                <w:bCs/>
                <w:color w:val="000000"/>
                <w:sz w:val="18"/>
                <w:szCs w:val="18"/>
              </w:rPr>
            </w:pPr>
            <w:r w:rsidRPr="003851C3">
              <w:rPr>
                <w:rFonts w:asciiTheme="minorHAnsi" w:hAnsiTheme="minorHAnsi" w:cstheme="minorHAnsi"/>
                <w:b/>
                <w:bCs/>
                <w:color w:val="000000"/>
                <w:sz w:val="18"/>
                <w:szCs w:val="18"/>
              </w:rPr>
              <w:t>Consumer Category</w:t>
            </w:r>
          </w:p>
        </w:tc>
        <w:tc>
          <w:tcPr>
            <w:tcW w:w="1686" w:type="pct"/>
            <w:gridSpan w:val="4"/>
            <w:shd w:val="clear" w:color="000000" w:fill="D9D9D9"/>
            <w:noWrap/>
            <w:vAlign w:val="center"/>
            <w:hideMark/>
          </w:tcPr>
          <w:p w14:paraId="39D1EDAD" w14:textId="77777777" w:rsidR="00C2031F" w:rsidRPr="003851C3" w:rsidRDefault="00C2031F" w:rsidP="00C2031F">
            <w:pPr>
              <w:tabs>
                <w:tab w:val="left" w:pos="851"/>
              </w:tabs>
              <w:jc w:val="center"/>
              <w:rPr>
                <w:rFonts w:asciiTheme="minorHAnsi" w:hAnsiTheme="minorHAnsi" w:cstheme="minorHAnsi"/>
                <w:b/>
                <w:bCs/>
                <w:color w:val="000000"/>
                <w:sz w:val="18"/>
                <w:szCs w:val="18"/>
              </w:rPr>
            </w:pPr>
            <w:r w:rsidRPr="003851C3">
              <w:rPr>
                <w:rFonts w:asciiTheme="minorHAnsi" w:hAnsiTheme="minorHAnsi" w:cstheme="minorHAnsi"/>
                <w:b/>
                <w:bCs/>
                <w:color w:val="000000"/>
                <w:sz w:val="18"/>
                <w:szCs w:val="18"/>
              </w:rPr>
              <w:t>Existing Tariff</w:t>
            </w:r>
          </w:p>
        </w:tc>
        <w:tc>
          <w:tcPr>
            <w:tcW w:w="1711" w:type="pct"/>
            <w:gridSpan w:val="4"/>
            <w:shd w:val="clear" w:color="000000" w:fill="D9D9D9"/>
            <w:noWrap/>
            <w:vAlign w:val="center"/>
            <w:hideMark/>
          </w:tcPr>
          <w:p w14:paraId="4597D0C7" w14:textId="77777777" w:rsidR="00C2031F" w:rsidRPr="003851C3" w:rsidRDefault="00C2031F" w:rsidP="00C2031F">
            <w:pPr>
              <w:tabs>
                <w:tab w:val="left" w:pos="851"/>
              </w:tabs>
              <w:jc w:val="center"/>
              <w:rPr>
                <w:rFonts w:asciiTheme="minorHAnsi" w:hAnsiTheme="minorHAnsi" w:cstheme="minorHAnsi"/>
                <w:b/>
                <w:bCs/>
                <w:color w:val="000000"/>
                <w:sz w:val="18"/>
                <w:szCs w:val="18"/>
              </w:rPr>
            </w:pPr>
            <w:r w:rsidRPr="003851C3">
              <w:rPr>
                <w:rFonts w:asciiTheme="minorHAnsi" w:hAnsiTheme="minorHAnsi" w:cstheme="minorHAnsi"/>
                <w:b/>
                <w:bCs/>
                <w:color w:val="000000"/>
                <w:sz w:val="18"/>
                <w:szCs w:val="18"/>
              </w:rPr>
              <w:t>Proposed Tariff</w:t>
            </w:r>
          </w:p>
        </w:tc>
      </w:tr>
      <w:tr w:rsidR="00C2031F" w:rsidRPr="00DF4248" w14:paraId="297F19E3" w14:textId="77777777" w:rsidTr="00C2031F">
        <w:trPr>
          <w:trHeight w:val="275"/>
        </w:trPr>
        <w:tc>
          <w:tcPr>
            <w:tcW w:w="1602" w:type="pct"/>
            <w:vMerge/>
            <w:vAlign w:val="center"/>
            <w:hideMark/>
          </w:tcPr>
          <w:p w14:paraId="35CBCDD2" w14:textId="77777777" w:rsidR="00C2031F" w:rsidRPr="003851C3" w:rsidRDefault="00C2031F" w:rsidP="00C2031F">
            <w:pPr>
              <w:tabs>
                <w:tab w:val="left" w:pos="851"/>
              </w:tabs>
              <w:jc w:val="center"/>
              <w:rPr>
                <w:rFonts w:asciiTheme="minorHAnsi" w:hAnsiTheme="minorHAnsi" w:cstheme="minorHAnsi"/>
                <w:b/>
                <w:bCs/>
                <w:color w:val="000000"/>
                <w:sz w:val="18"/>
                <w:szCs w:val="18"/>
              </w:rPr>
            </w:pPr>
          </w:p>
        </w:tc>
        <w:tc>
          <w:tcPr>
            <w:tcW w:w="1017" w:type="pct"/>
            <w:gridSpan w:val="2"/>
            <w:shd w:val="clear" w:color="000000" w:fill="D9D9D9"/>
            <w:noWrap/>
            <w:vAlign w:val="center"/>
            <w:hideMark/>
          </w:tcPr>
          <w:p w14:paraId="66A3C1D6" w14:textId="77777777" w:rsidR="00C2031F" w:rsidRPr="003851C3" w:rsidRDefault="00C2031F" w:rsidP="00C2031F">
            <w:pPr>
              <w:tabs>
                <w:tab w:val="left" w:pos="851"/>
              </w:tabs>
              <w:jc w:val="center"/>
              <w:rPr>
                <w:rFonts w:asciiTheme="minorHAnsi" w:hAnsiTheme="minorHAnsi" w:cstheme="minorHAnsi"/>
                <w:b/>
                <w:bCs/>
                <w:color w:val="000000"/>
                <w:sz w:val="18"/>
                <w:szCs w:val="18"/>
              </w:rPr>
            </w:pPr>
            <w:r w:rsidRPr="003851C3">
              <w:rPr>
                <w:rFonts w:asciiTheme="minorHAnsi" w:hAnsiTheme="minorHAnsi" w:cstheme="minorHAnsi"/>
                <w:b/>
                <w:bCs/>
                <w:color w:val="000000"/>
                <w:sz w:val="18"/>
                <w:szCs w:val="18"/>
              </w:rPr>
              <w:t>Fixed Charges</w:t>
            </w:r>
          </w:p>
        </w:tc>
        <w:tc>
          <w:tcPr>
            <w:tcW w:w="669" w:type="pct"/>
            <w:gridSpan w:val="2"/>
            <w:shd w:val="clear" w:color="000000" w:fill="D9D9D9"/>
            <w:noWrap/>
            <w:vAlign w:val="center"/>
            <w:hideMark/>
          </w:tcPr>
          <w:p w14:paraId="335012B3" w14:textId="77777777" w:rsidR="00C2031F" w:rsidRPr="003851C3" w:rsidRDefault="00C2031F" w:rsidP="00C2031F">
            <w:pPr>
              <w:tabs>
                <w:tab w:val="left" w:pos="851"/>
              </w:tabs>
              <w:jc w:val="center"/>
              <w:rPr>
                <w:rFonts w:asciiTheme="minorHAnsi" w:hAnsiTheme="minorHAnsi" w:cstheme="minorHAnsi"/>
                <w:b/>
                <w:bCs/>
                <w:color w:val="000000"/>
                <w:sz w:val="18"/>
                <w:szCs w:val="18"/>
              </w:rPr>
            </w:pPr>
            <w:r w:rsidRPr="003851C3">
              <w:rPr>
                <w:rFonts w:asciiTheme="minorHAnsi" w:hAnsiTheme="minorHAnsi" w:cstheme="minorHAnsi"/>
                <w:b/>
                <w:bCs/>
                <w:color w:val="000000"/>
                <w:sz w:val="18"/>
                <w:szCs w:val="18"/>
              </w:rPr>
              <w:t>Energy Charges</w:t>
            </w:r>
          </w:p>
        </w:tc>
        <w:tc>
          <w:tcPr>
            <w:tcW w:w="1036" w:type="pct"/>
            <w:gridSpan w:val="2"/>
            <w:shd w:val="clear" w:color="000000" w:fill="D9D9D9"/>
            <w:noWrap/>
            <w:vAlign w:val="center"/>
            <w:hideMark/>
          </w:tcPr>
          <w:p w14:paraId="21EA1C58" w14:textId="77777777" w:rsidR="00C2031F" w:rsidRPr="003851C3" w:rsidRDefault="00C2031F" w:rsidP="00C2031F">
            <w:pPr>
              <w:tabs>
                <w:tab w:val="left" w:pos="851"/>
              </w:tabs>
              <w:jc w:val="center"/>
              <w:rPr>
                <w:rFonts w:asciiTheme="minorHAnsi" w:hAnsiTheme="minorHAnsi" w:cstheme="minorHAnsi"/>
                <w:b/>
                <w:bCs/>
                <w:color w:val="000000"/>
                <w:sz w:val="18"/>
                <w:szCs w:val="18"/>
              </w:rPr>
            </w:pPr>
            <w:r w:rsidRPr="003851C3">
              <w:rPr>
                <w:rFonts w:asciiTheme="minorHAnsi" w:hAnsiTheme="minorHAnsi" w:cstheme="minorHAnsi"/>
                <w:b/>
                <w:bCs/>
                <w:color w:val="000000"/>
                <w:sz w:val="18"/>
                <w:szCs w:val="18"/>
              </w:rPr>
              <w:t>Fixed Charges</w:t>
            </w:r>
          </w:p>
        </w:tc>
        <w:tc>
          <w:tcPr>
            <w:tcW w:w="676" w:type="pct"/>
            <w:gridSpan w:val="2"/>
            <w:shd w:val="clear" w:color="000000" w:fill="D9D9D9"/>
            <w:noWrap/>
            <w:vAlign w:val="center"/>
            <w:hideMark/>
          </w:tcPr>
          <w:p w14:paraId="2D4E221A" w14:textId="77777777" w:rsidR="00C2031F" w:rsidRPr="003851C3" w:rsidRDefault="00C2031F" w:rsidP="00C2031F">
            <w:pPr>
              <w:tabs>
                <w:tab w:val="left" w:pos="851"/>
              </w:tabs>
              <w:jc w:val="center"/>
              <w:rPr>
                <w:rFonts w:asciiTheme="minorHAnsi" w:hAnsiTheme="minorHAnsi" w:cstheme="minorHAnsi"/>
                <w:b/>
                <w:bCs/>
                <w:color w:val="000000"/>
                <w:sz w:val="18"/>
                <w:szCs w:val="18"/>
              </w:rPr>
            </w:pPr>
            <w:r w:rsidRPr="003851C3">
              <w:rPr>
                <w:rFonts w:asciiTheme="minorHAnsi" w:hAnsiTheme="minorHAnsi" w:cstheme="minorHAnsi"/>
                <w:b/>
                <w:bCs/>
                <w:color w:val="000000"/>
                <w:sz w:val="18"/>
                <w:szCs w:val="18"/>
              </w:rPr>
              <w:t>Energy Charges</w:t>
            </w:r>
          </w:p>
        </w:tc>
      </w:tr>
      <w:tr w:rsidR="003B0996" w:rsidRPr="00DF4248" w14:paraId="7FF96B90" w14:textId="77777777" w:rsidTr="00C2031F">
        <w:trPr>
          <w:trHeight w:val="275"/>
        </w:trPr>
        <w:tc>
          <w:tcPr>
            <w:tcW w:w="1602" w:type="pct"/>
            <w:vMerge/>
            <w:vAlign w:val="center"/>
            <w:hideMark/>
          </w:tcPr>
          <w:p w14:paraId="0C10D629" w14:textId="77777777" w:rsidR="00C2031F" w:rsidRPr="003851C3" w:rsidRDefault="00C2031F" w:rsidP="00C2031F">
            <w:pPr>
              <w:tabs>
                <w:tab w:val="left" w:pos="851"/>
              </w:tabs>
              <w:jc w:val="center"/>
              <w:rPr>
                <w:rFonts w:asciiTheme="minorHAnsi" w:hAnsiTheme="minorHAnsi" w:cstheme="minorHAnsi"/>
                <w:b/>
                <w:bCs/>
                <w:color w:val="000000"/>
                <w:sz w:val="18"/>
                <w:szCs w:val="18"/>
              </w:rPr>
            </w:pPr>
          </w:p>
        </w:tc>
        <w:tc>
          <w:tcPr>
            <w:tcW w:w="765" w:type="pct"/>
            <w:shd w:val="clear" w:color="000000" w:fill="D9D9D9"/>
            <w:noWrap/>
            <w:vAlign w:val="center"/>
            <w:hideMark/>
          </w:tcPr>
          <w:p w14:paraId="7CF49B50" w14:textId="77777777" w:rsidR="00C2031F" w:rsidRPr="003851C3" w:rsidRDefault="00C2031F" w:rsidP="00C2031F">
            <w:pPr>
              <w:tabs>
                <w:tab w:val="left" w:pos="851"/>
              </w:tabs>
              <w:jc w:val="center"/>
              <w:rPr>
                <w:rFonts w:asciiTheme="minorHAnsi" w:hAnsiTheme="minorHAnsi" w:cstheme="minorHAnsi"/>
                <w:b/>
                <w:bCs/>
                <w:color w:val="000000"/>
                <w:sz w:val="18"/>
                <w:szCs w:val="18"/>
              </w:rPr>
            </w:pPr>
            <w:r w:rsidRPr="003851C3">
              <w:rPr>
                <w:rFonts w:asciiTheme="minorHAnsi" w:hAnsiTheme="minorHAnsi" w:cstheme="minorHAnsi"/>
                <w:b/>
                <w:bCs/>
                <w:color w:val="000000"/>
                <w:sz w:val="18"/>
                <w:szCs w:val="18"/>
              </w:rPr>
              <w:t>Units</w:t>
            </w:r>
          </w:p>
        </w:tc>
        <w:tc>
          <w:tcPr>
            <w:tcW w:w="252" w:type="pct"/>
            <w:shd w:val="clear" w:color="000000" w:fill="D9D9D9"/>
            <w:noWrap/>
            <w:vAlign w:val="center"/>
            <w:hideMark/>
          </w:tcPr>
          <w:p w14:paraId="4EF743A6" w14:textId="77777777" w:rsidR="00C2031F" w:rsidRPr="003851C3" w:rsidRDefault="00C2031F" w:rsidP="00C2031F">
            <w:pPr>
              <w:tabs>
                <w:tab w:val="left" w:pos="851"/>
              </w:tabs>
              <w:jc w:val="center"/>
              <w:rPr>
                <w:rFonts w:asciiTheme="minorHAnsi" w:hAnsiTheme="minorHAnsi" w:cstheme="minorHAnsi"/>
                <w:b/>
                <w:bCs/>
                <w:color w:val="000000"/>
                <w:sz w:val="18"/>
                <w:szCs w:val="18"/>
              </w:rPr>
            </w:pPr>
            <w:r w:rsidRPr="003851C3">
              <w:rPr>
                <w:rFonts w:asciiTheme="minorHAnsi" w:hAnsiTheme="minorHAnsi" w:cstheme="minorHAnsi"/>
                <w:b/>
                <w:bCs/>
                <w:color w:val="000000"/>
                <w:sz w:val="18"/>
                <w:szCs w:val="18"/>
              </w:rPr>
              <w:t>Rate</w:t>
            </w:r>
          </w:p>
        </w:tc>
        <w:tc>
          <w:tcPr>
            <w:tcW w:w="417" w:type="pct"/>
            <w:shd w:val="clear" w:color="000000" w:fill="D9D9D9"/>
            <w:noWrap/>
            <w:vAlign w:val="center"/>
            <w:hideMark/>
          </w:tcPr>
          <w:p w14:paraId="7EEB0D3E" w14:textId="77777777" w:rsidR="00C2031F" w:rsidRPr="003851C3" w:rsidRDefault="00C2031F" w:rsidP="00C2031F">
            <w:pPr>
              <w:tabs>
                <w:tab w:val="left" w:pos="851"/>
              </w:tabs>
              <w:jc w:val="center"/>
              <w:rPr>
                <w:rFonts w:asciiTheme="minorHAnsi" w:hAnsiTheme="minorHAnsi" w:cstheme="minorHAnsi"/>
                <w:b/>
                <w:bCs/>
                <w:color w:val="000000"/>
                <w:sz w:val="18"/>
                <w:szCs w:val="18"/>
              </w:rPr>
            </w:pPr>
            <w:r w:rsidRPr="003851C3">
              <w:rPr>
                <w:rFonts w:asciiTheme="minorHAnsi" w:hAnsiTheme="minorHAnsi" w:cstheme="minorHAnsi"/>
                <w:b/>
                <w:bCs/>
                <w:color w:val="000000"/>
                <w:sz w:val="18"/>
                <w:szCs w:val="18"/>
              </w:rPr>
              <w:t>Units</w:t>
            </w:r>
          </w:p>
        </w:tc>
        <w:tc>
          <w:tcPr>
            <w:tcW w:w="252" w:type="pct"/>
            <w:shd w:val="clear" w:color="000000" w:fill="D9D9D9"/>
            <w:noWrap/>
            <w:vAlign w:val="center"/>
            <w:hideMark/>
          </w:tcPr>
          <w:p w14:paraId="1A6810D7" w14:textId="77777777" w:rsidR="00C2031F" w:rsidRPr="003851C3" w:rsidRDefault="00C2031F" w:rsidP="00C2031F">
            <w:pPr>
              <w:tabs>
                <w:tab w:val="left" w:pos="851"/>
              </w:tabs>
              <w:jc w:val="center"/>
              <w:rPr>
                <w:rFonts w:asciiTheme="minorHAnsi" w:hAnsiTheme="minorHAnsi" w:cstheme="minorHAnsi"/>
                <w:b/>
                <w:bCs/>
                <w:color w:val="000000"/>
                <w:sz w:val="18"/>
                <w:szCs w:val="18"/>
              </w:rPr>
            </w:pPr>
            <w:r w:rsidRPr="003851C3">
              <w:rPr>
                <w:rFonts w:asciiTheme="minorHAnsi" w:hAnsiTheme="minorHAnsi" w:cstheme="minorHAnsi"/>
                <w:b/>
                <w:bCs/>
                <w:color w:val="000000"/>
                <w:sz w:val="18"/>
                <w:szCs w:val="18"/>
              </w:rPr>
              <w:t>Rate</w:t>
            </w:r>
          </w:p>
        </w:tc>
        <w:tc>
          <w:tcPr>
            <w:tcW w:w="784" w:type="pct"/>
            <w:shd w:val="clear" w:color="000000" w:fill="D9D9D9"/>
            <w:noWrap/>
            <w:vAlign w:val="center"/>
            <w:hideMark/>
          </w:tcPr>
          <w:p w14:paraId="255AD1C3" w14:textId="77777777" w:rsidR="00C2031F" w:rsidRPr="003851C3" w:rsidRDefault="00C2031F" w:rsidP="00C2031F">
            <w:pPr>
              <w:tabs>
                <w:tab w:val="left" w:pos="851"/>
              </w:tabs>
              <w:jc w:val="center"/>
              <w:rPr>
                <w:rFonts w:asciiTheme="minorHAnsi" w:hAnsiTheme="minorHAnsi" w:cstheme="minorHAnsi"/>
                <w:b/>
                <w:bCs/>
                <w:color w:val="000000"/>
                <w:sz w:val="18"/>
                <w:szCs w:val="18"/>
              </w:rPr>
            </w:pPr>
            <w:r w:rsidRPr="003851C3">
              <w:rPr>
                <w:rFonts w:asciiTheme="minorHAnsi" w:hAnsiTheme="minorHAnsi" w:cstheme="minorHAnsi"/>
                <w:b/>
                <w:bCs/>
                <w:color w:val="000000"/>
                <w:sz w:val="18"/>
                <w:szCs w:val="18"/>
              </w:rPr>
              <w:t>Units</w:t>
            </w:r>
          </w:p>
        </w:tc>
        <w:tc>
          <w:tcPr>
            <w:tcW w:w="252" w:type="pct"/>
            <w:shd w:val="clear" w:color="000000" w:fill="D9D9D9"/>
            <w:noWrap/>
            <w:vAlign w:val="center"/>
            <w:hideMark/>
          </w:tcPr>
          <w:p w14:paraId="282DEE86" w14:textId="77777777" w:rsidR="00C2031F" w:rsidRPr="003851C3" w:rsidRDefault="00C2031F" w:rsidP="00C2031F">
            <w:pPr>
              <w:tabs>
                <w:tab w:val="left" w:pos="851"/>
              </w:tabs>
              <w:jc w:val="center"/>
              <w:rPr>
                <w:rFonts w:asciiTheme="minorHAnsi" w:hAnsiTheme="minorHAnsi" w:cstheme="minorHAnsi"/>
                <w:b/>
                <w:bCs/>
                <w:color w:val="000000"/>
                <w:sz w:val="18"/>
                <w:szCs w:val="18"/>
              </w:rPr>
            </w:pPr>
            <w:r w:rsidRPr="003851C3">
              <w:rPr>
                <w:rFonts w:asciiTheme="minorHAnsi" w:hAnsiTheme="minorHAnsi" w:cstheme="minorHAnsi"/>
                <w:b/>
                <w:bCs/>
                <w:color w:val="000000"/>
                <w:sz w:val="18"/>
                <w:szCs w:val="18"/>
              </w:rPr>
              <w:t>Rate</w:t>
            </w:r>
          </w:p>
        </w:tc>
        <w:tc>
          <w:tcPr>
            <w:tcW w:w="424" w:type="pct"/>
            <w:shd w:val="clear" w:color="000000" w:fill="D9D9D9"/>
            <w:noWrap/>
            <w:vAlign w:val="center"/>
            <w:hideMark/>
          </w:tcPr>
          <w:p w14:paraId="05244581" w14:textId="77777777" w:rsidR="00C2031F" w:rsidRPr="003851C3" w:rsidRDefault="00C2031F" w:rsidP="00C2031F">
            <w:pPr>
              <w:tabs>
                <w:tab w:val="left" w:pos="851"/>
              </w:tabs>
              <w:jc w:val="center"/>
              <w:rPr>
                <w:rFonts w:asciiTheme="minorHAnsi" w:hAnsiTheme="minorHAnsi" w:cstheme="minorHAnsi"/>
                <w:b/>
                <w:bCs/>
                <w:color w:val="000000"/>
                <w:sz w:val="18"/>
                <w:szCs w:val="18"/>
              </w:rPr>
            </w:pPr>
            <w:r w:rsidRPr="003851C3">
              <w:rPr>
                <w:rFonts w:asciiTheme="minorHAnsi" w:hAnsiTheme="minorHAnsi" w:cstheme="minorHAnsi"/>
                <w:b/>
                <w:bCs/>
                <w:color w:val="000000"/>
                <w:sz w:val="18"/>
                <w:szCs w:val="18"/>
              </w:rPr>
              <w:t>Units</w:t>
            </w:r>
          </w:p>
        </w:tc>
        <w:tc>
          <w:tcPr>
            <w:tcW w:w="252" w:type="pct"/>
            <w:shd w:val="clear" w:color="000000" w:fill="D9D9D9"/>
            <w:noWrap/>
            <w:vAlign w:val="center"/>
            <w:hideMark/>
          </w:tcPr>
          <w:p w14:paraId="5B8B0987" w14:textId="77777777" w:rsidR="00C2031F" w:rsidRPr="003851C3" w:rsidRDefault="00C2031F" w:rsidP="00C2031F">
            <w:pPr>
              <w:tabs>
                <w:tab w:val="left" w:pos="851"/>
              </w:tabs>
              <w:jc w:val="center"/>
              <w:rPr>
                <w:rFonts w:asciiTheme="minorHAnsi" w:hAnsiTheme="minorHAnsi" w:cstheme="minorHAnsi"/>
                <w:b/>
                <w:bCs/>
                <w:color w:val="000000"/>
                <w:sz w:val="18"/>
                <w:szCs w:val="18"/>
              </w:rPr>
            </w:pPr>
            <w:r w:rsidRPr="003851C3">
              <w:rPr>
                <w:rFonts w:asciiTheme="minorHAnsi" w:hAnsiTheme="minorHAnsi" w:cstheme="minorHAnsi"/>
                <w:b/>
                <w:bCs/>
                <w:color w:val="000000"/>
                <w:sz w:val="18"/>
                <w:szCs w:val="18"/>
              </w:rPr>
              <w:t>Rate</w:t>
            </w:r>
          </w:p>
        </w:tc>
      </w:tr>
      <w:tr w:rsidR="00C2031F" w:rsidRPr="00DF4248" w14:paraId="0A7F97AB" w14:textId="77777777" w:rsidTr="00D557FC">
        <w:trPr>
          <w:trHeight w:val="174"/>
        </w:trPr>
        <w:tc>
          <w:tcPr>
            <w:tcW w:w="5000" w:type="pct"/>
            <w:gridSpan w:val="9"/>
            <w:shd w:val="clear" w:color="000000" w:fill="E7E6E6"/>
            <w:noWrap/>
            <w:vAlign w:val="bottom"/>
            <w:hideMark/>
          </w:tcPr>
          <w:p w14:paraId="1EA06641" w14:textId="77777777" w:rsidR="00C2031F" w:rsidRPr="00DF4248" w:rsidRDefault="00C2031F" w:rsidP="00D557FC">
            <w:pPr>
              <w:tabs>
                <w:tab w:val="left" w:pos="851"/>
              </w:tabs>
              <w:rPr>
                <w:rFonts w:asciiTheme="minorHAnsi" w:hAnsiTheme="minorHAnsi" w:cstheme="minorHAnsi"/>
                <w:color w:val="000000"/>
                <w:sz w:val="18"/>
                <w:szCs w:val="18"/>
              </w:rPr>
            </w:pPr>
            <w:r w:rsidRPr="00DF4248">
              <w:rPr>
                <w:rFonts w:asciiTheme="minorHAnsi" w:hAnsiTheme="minorHAnsi" w:cstheme="minorHAnsi"/>
                <w:color w:val="000000"/>
                <w:sz w:val="18"/>
                <w:szCs w:val="18"/>
              </w:rPr>
              <w:t>DOMESTIC SERVICES </w:t>
            </w:r>
          </w:p>
        </w:tc>
      </w:tr>
      <w:tr w:rsidR="003B0996" w:rsidRPr="00DF4248" w14:paraId="51062A28" w14:textId="77777777" w:rsidTr="00D557FC">
        <w:trPr>
          <w:trHeight w:val="275"/>
        </w:trPr>
        <w:tc>
          <w:tcPr>
            <w:tcW w:w="1602" w:type="pct"/>
            <w:shd w:val="clear" w:color="000000" w:fill="FFFFFF"/>
            <w:noWrap/>
            <w:vAlign w:val="bottom"/>
            <w:hideMark/>
          </w:tcPr>
          <w:p w14:paraId="5BEA3C9B" w14:textId="77777777" w:rsidR="00C2031F" w:rsidRPr="00DF4248" w:rsidRDefault="00C2031F" w:rsidP="00D557FC">
            <w:pPr>
              <w:tabs>
                <w:tab w:val="left" w:pos="851"/>
              </w:tabs>
              <w:rPr>
                <w:rFonts w:asciiTheme="minorHAnsi" w:hAnsiTheme="minorHAnsi" w:cstheme="minorHAnsi"/>
                <w:i/>
                <w:iCs/>
                <w:color w:val="000000"/>
                <w:sz w:val="18"/>
                <w:szCs w:val="18"/>
              </w:rPr>
            </w:pPr>
            <w:r w:rsidRPr="00DF4248">
              <w:rPr>
                <w:rFonts w:asciiTheme="minorHAnsi" w:hAnsiTheme="minorHAnsi" w:cstheme="minorHAnsi"/>
                <w:i/>
                <w:iCs/>
                <w:color w:val="000000"/>
                <w:sz w:val="18"/>
                <w:szCs w:val="18"/>
              </w:rPr>
              <w:t>DS-LT (0-100 Units)</w:t>
            </w:r>
          </w:p>
        </w:tc>
        <w:tc>
          <w:tcPr>
            <w:tcW w:w="765" w:type="pct"/>
            <w:shd w:val="clear" w:color="000000" w:fill="FFFFFF"/>
            <w:noWrap/>
            <w:vAlign w:val="bottom"/>
            <w:hideMark/>
          </w:tcPr>
          <w:p w14:paraId="4423FD12"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Rs./Conn/Month</w:t>
            </w:r>
          </w:p>
        </w:tc>
        <w:tc>
          <w:tcPr>
            <w:tcW w:w="252" w:type="pct"/>
            <w:shd w:val="clear" w:color="000000" w:fill="FFFFFF"/>
            <w:noWrap/>
            <w:vAlign w:val="bottom"/>
            <w:hideMark/>
          </w:tcPr>
          <w:p w14:paraId="33B0718F"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34</w:t>
            </w:r>
          </w:p>
        </w:tc>
        <w:tc>
          <w:tcPr>
            <w:tcW w:w="417" w:type="pct"/>
            <w:shd w:val="clear" w:color="000000" w:fill="FFFFFF"/>
            <w:noWrap/>
            <w:vAlign w:val="bottom"/>
            <w:hideMark/>
          </w:tcPr>
          <w:p w14:paraId="13014282"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Rs/kWh</w:t>
            </w:r>
          </w:p>
        </w:tc>
        <w:tc>
          <w:tcPr>
            <w:tcW w:w="252" w:type="pct"/>
            <w:shd w:val="clear" w:color="000000" w:fill="FFFFFF"/>
            <w:noWrap/>
            <w:vAlign w:val="bottom"/>
            <w:hideMark/>
          </w:tcPr>
          <w:p w14:paraId="32613A9C"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3.10</w:t>
            </w:r>
          </w:p>
        </w:tc>
        <w:tc>
          <w:tcPr>
            <w:tcW w:w="784" w:type="pct"/>
            <w:shd w:val="clear" w:color="000000" w:fill="FFFFFF"/>
            <w:noWrap/>
            <w:vAlign w:val="bottom"/>
            <w:hideMark/>
          </w:tcPr>
          <w:p w14:paraId="57125427"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Rs./Conn/Month</w:t>
            </w:r>
          </w:p>
        </w:tc>
        <w:tc>
          <w:tcPr>
            <w:tcW w:w="252" w:type="pct"/>
            <w:shd w:val="clear" w:color="000000" w:fill="FFFFFF"/>
            <w:noWrap/>
            <w:vAlign w:val="center"/>
            <w:hideMark/>
          </w:tcPr>
          <w:p w14:paraId="75334211"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40</w:t>
            </w:r>
          </w:p>
        </w:tc>
        <w:tc>
          <w:tcPr>
            <w:tcW w:w="424" w:type="pct"/>
            <w:shd w:val="clear" w:color="000000" w:fill="FFFFFF"/>
            <w:noWrap/>
            <w:vAlign w:val="bottom"/>
            <w:hideMark/>
          </w:tcPr>
          <w:p w14:paraId="4A7A8794"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Rs/kWh</w:t>
            </w:r>
          </w:p>
        </w:tc>
        <w:tc>
          <w:tcPr>
            <w:tcW w:w="252" w:type="pct"/>
            <w:shd w:val="clear" w:color="000000" w:fill="FFFFFF"/>
            <w:noWrap/>
            <w:vAlign w:val="center"/>
            <w:hideMark/>
          </w:tcPr>
          <w:p w14:paraId="59B006EA"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3.5</w:t>
            </w:r>
            <w:r>
              <w:rPr>
                <w:rFonts w:asciiTheme="minorHAnsi" w:hAnsiTheme="minorHAnsi" w:cstheme="minorHAnsi"/>
                <w:color w:val="000000"/>
                <w:sz w:val="18"/>
                <w:szCs w:val="18"/>
              </w:rPr>
              <w:t>0</w:t>
            </w:r>
          </w:p>
        </w:tc>
      </w:tr>
      <w:tr w:rsidR="003B0996" w:rsidRPr="00DF4248" w14:paraId="0F2D314E" w14:textId="77777777" w:rsidTr="00D557FC">
        <w:trPr>
          <w:trHeight w:val="275"/>
        </w:trPr>
        <w:tc>
          <w:tcPr>
            <w:tcW w:w="1602" w:type="pct"/>
            <w:shd w:val="clear" w:color="000000" w:fill="FFFFFF"/>
            <w:noWrap/>
            <w:vAlign w:val="bottom"/>
            <w:hideMark/>
          </w:tcPr>
          <w:p w14:paraId="748C10A0" w14:textId="77777777" w:rsidR="00C2031F" w:rsidRPr="00DF4248" w:rsidRDefault="00C2031F" w:rsidP="00D557FC">
            <w:pPr>
              <w:tabs>
                <w:tab w:val="left" w:pos="851"/>
              </w:tabs>
              <w:rPr>
                <w:rFonts w:asciiTheme="minorHAnsi" w:hAnsiTheme="minorHAnsi" w:cstheme="minorHAnsi"/>
                <w:i/>
                <w:iCs/>
                <w:color w:val="000000"/>
                <w:sz w:val="18"/>
                <w:szCs w:val="18"/>
              </w:rPr>
            </w:pPr>
            <w:r w:rsidRPr="00DF4248">
              <w:rPr>
                <w:rFonts w:asciiTheme="minorHAnsi" w:hAnsiTheme="minorHAnsi" w:cstheme="minorHAnsi"/>
                <w:i/>
                <w:iCs/>
                <w:color w:val="000000"/>
                <w:sz w:val="18"/>
                <w:szCs w:val="18"/>
              </w:rPr>
              <w:t>DS-LT (Above 100 Units)</w:t>
            </w:r>
          </w:p>
        </w:tc>
        <w:tc>
          <w:tcPr>
            <w:tcW w:w="765" w:type="pct"/>
            <w:shd w:val="clear" w:color="000000" w:fill="FFFFFF"/>
            <w:noWrap/>
            <w:vAlign w:val="bottom"/>
            <w:hideMark/>
          </w:tcPr>
          <w:p w14:paraId="3C66D0FF"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Rs./Conn/Month</w:t>
            </w:r>
          </w:p>
        </w:tc>
        <w:tc>
          <w:tcPr>
            <w:tcW w:w="252" w:type="pct"/>
            <w:shd w:val="clear" w:color="000000" w:fill="FFFFFF"/>
            <w:noWrap/>
            <w:vAlign w:val="bottom"/>
            <w:hideMark/>
          </w:tcPr>
          <w:p w14:paraId="4F6C9EAD"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70</w:t>
            </w:r>
          </w:p>
        </w:tc>
        <w:tc>
          <w:tcPr>
            <w:tcW w:w="417" w:type="pct"/>
            <w:shd w:val="clear" w:color="000000" w:fill="FFFFFF"/>
            <w:noWrap/>
            <w:vAlign w:val="bottom"/>
            <w:hideMark/>
          </w:tcPr>
          <w:p w14:paraId="15103D19"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Rs/kWh</w:t>
            </w:r>
          </w:p>
        </w:tc>
        <w:tc>
          <w:tcPr>
            <w:tcW w:w="252" w:type="pct"/>
            <w:shd w:val="clear" w:color="000000" w:fill="FFFFFF"/>
            <w:noWrap/>
            <w:vAlign w:val="bottom"/>
            <w:hideMark/>
          </w:tcPr>
          <w:p w14:paraId="2B04B14A"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5.30</w:t>
            </w:r>
          </w:p>
        </w:tc>
        <w:tc>
          <w:tcPr>
            <w:tcW w:w="784" w:type="pct"/>
            <w:shd w:val="clear" w:color="000000" w:fill="FFFFFF"/>
            <w:noWrap/>
            <w:vAlign w:val="bottom"/>
            <w:hideMark/>
          </w:tcPr>
          <w:p w14:paraId="6E12291D"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Rs./Conn/Month</w:t>
            </w:r>
          </w:p>
        </w:tc>
        <w:tc>
          <w:tcPr>
            <w:tcW w:w="252" w:type="pct"/>
            <w:shd w:val="clear" w:color="000000" w:fill="FFFFFF"/>
            <w:noWrap/>
            <w:vAlign w:val="center"/>
            <w:hideMark/>
          </w:tcPr>
          <w:p w14:paraId="49C03771"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80</w:t>
            </w:r>
          </w:p>
        </w:tc>
        <w:tc>
          <w:tcPr>
            <w:tcW w:w="424" w:type="pct"/>
            <w:shd w:val="clear" w:color="000000" w:fill="FFFFFF"/>
            <w:noWrap/>
            <w:vAlign w:val="bottom"/>
            <w:hideMark/>
          </w:tcPr>
          <w:p w14:paraId="6E1BD845"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Rs/kWh</w:t>
            </w:r>
          </w:p>
        </w:tc>
        <w:tc>
          <w:tcPr>
            <w:tcW w:w="252" w:type="pct"/>
            <w:shd w:val="clear" w:color="000000" w:fill="FFFFFF"/>
            <w:noWrap/>
            <w:vAlign w:val="center"/>
            <w:hideMark/>
          </w:tcPr>
          <w:p w14:paraId="3D44B053" w14:textId="77777777" w:rsidR="00C2031F" w:rsidRPr="00DF4248" w:rsidRDefault="00C2031F" w:rsidP="00D557FC">
            <w:pPr>
              <w:tabs>
                <w:tab w:val="left" w:pos="851"/>
              </w:tabs>
              <w:jc w:val="center"/>
              <w:rPr>
                <w:rFonts w:asciiTheme="minorHAnsi" w:hAnsiTheme="minorHAnsi" w:cstheme="minorHAnsi"/>
                <w:color w:val="000000"/>
                <w:sz w:val="18"/>
                <w:szCs w:val="18"/>
              </w:rPr>
            </w:pPr>
            <w:r>
              <w:rPr>
                <w:rFonts w:asciiTheme="minorHAnsi" w:hAnsiTheme="minorHAnsi" w:cstheme="minorHAnsi"/>
                <w:color w:val="000000"/>
                <w:sz w:val="18"/>
                <w:szCs w:val="18"/>
              </w:rPr>
              <w:t>5.95</w:t>
            </w:r>
          </w:p>
        </w:tc>
      </w:tr>
      <w:tr w:rsidR="003B0996" w:rsidRPr="00DF4248" w14:paraId="41C7D94E" w14:textId="77777777" w:rsidTr="00D557FC">
        <w:trPr>
          <w:trHeight w:val="275"/>
        </w:trPr>
        <w:tc>
          <w:tcPr>
            <w:tcW w:w="1602" w:type="pct"/>
            <w:shd w:val="clear" w:color="000000" w:fill="FFFFFF"/>
            <w:noWrap/>
            <w:vAlign w:val="bottom"/>
            <w:hideMark/>
          </w:tcPr>
          <w:p w14:paraId="53C925F2" w14:textId="77777777" w:rsidR="00C2031F" w:rsidRPr="00DF4248" w:rsidRDefault="00C2031F" w:rsidP="00D557FC">
            <w:pPr>
              <w:tabs>
                <w:tab w:val="left" w:pos="851"/>
              </w:tabs>
              <w:rPr>
                <w:rFonts w:asciiTheme="minorHAnsi" w:hAnsiTheme="minorHAnsi" w:cstheme="minorHAnsi"/>
                <w:i/>
                <w:iCs/>
                <w:color w:val="000000"/>
                <w:sz w:val="18"/>
                <w:szCs w:val="18"/>
              </w:rPr>
            </w:pPr>
            <w:r w:rsidRPr="00DF4248">
              <w:rPr>
                <w:rFonts w:asciiTheme="minorHAnsi" w:hAnsiTheme="minorHAnsi" w:cstheme="minorHAnsi"/>
                <w:i/>
                <w:iCs/>
                <w:color w:val="000000"/>
                <w:sz w:val="18"/>
                <w:szCs w:val="18"/>
              </w:rPr>
              <w:t>DS-HT</w:t>
            </w:r>
          </w:p>
        </w:tc>
        <w:tc>
          <w:tcPr>
            <w:tcW w:w="765" w:type="pct"/>
            <w:shd w:val="clear" w:color="000000" w:fill="FFFFFF"/>
            <w:noWrap/>
            <w:vAlign w:val="bottom"/>
            <w:hideMark/>
          </w:tcPr>
          <w:p w14:paraId="66C19FFC"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Rs./kVA/Month</w:t>
            </w:r>
          </w:p>
        </w:tc>
        <w:tc>
          <w:tcPr>
            <w:tcW w:w="252" w:type="pct"/>
            <w:shd w:val="clear" w:color="000000" w:fill="FFFFFF"/>
            <w:noWrap/>
            <w:vAlign w:val="bottom"/>
            <w:hideMark/>
          </w:tcPr>
          <w:p w14:paraId="2D23760B"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95</w:t>
            </w:r>
          </w:p>
        </w:tc>
        <w:tc>
          <w:tcPr>
            <w:tcW w:w="417" w:type="pct"/>
            <w:shd w:val="clear" w:color="000000" w:fill="FFFFFF"/>
            <w:noWrap/>
            <w:vAlign w:val="bottom"/>
            <w:hideMark/>
          </w:tcPr>
          <w:p w14:paraId="44744243"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Rs/kVAh</w:t>
            </w:r>
          </w:p>
        </w:tc>
        <w:tc>
          <w:tcPr>
            <w:tcW w:w="252" w:type="pct"/>
            <w:shd w:val="clear" w:color="000000" w:fill="FFFFFF"/>
            <w:noWrap/>
            <w:vAlign w:val="bottom"/>
            <w:hideMark/>
          </w:tcPr>
          <w:p w14:paraId="3B1EDC02"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5.25</w:t>
            </w:r>
          </w:p>
        </w:tc>
        <w:tc>
          <w:tcPr>
            <w:tcW w:w="784" w:type="pct"/>
            <w:shd w:val="clear" w:color="000000" w:fill="FFFFFF"/>
            <w:noWrap/>
            <w:vAlign w:val="bottom"/>
            <w:hideMark/>
          </w:tcPr>
          <w:p w14:paraId="29EB0023"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Rs./kVA/Month</w:t>
            </w:r>
          </w:p>
        </w:tc>
        <w:tc>
          <w:tcPr>
            <w:tcW w:w="252" w:type="pct"/>
            <w:shd w:val="clear" w:color="000000" w:fill="FFFFFF"/>
            <w:noWrap/>
            <w:vAlign w:val="center"/>
            <w:hideMark/>
          </w:tcPr>
          <w:p w14:paraId="3770F62A"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110</w:t>
            </w:r>
          </w:p>
        </w:tc>
        <w:tc>
          <w:tcPr>
            <w:tcW w:w="424" w:type="pct"/>
            <w:shd w:val="clear" w:color="000000" w:fill="FFFFFF"/>
            <w:noWrap/>
            <w:vAlign w:val="bottom"/>
            <w:hideMark/>
          </w:tcPr>
          <w:p w14:paraId="03A06C9F"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Rs/kVAh</w:t>
            </w:r>
          </w:p>
        </w:tc>
        <w:tc>
          <w:tcPr>
            <w:tcW w:w="252" w:type="pct"/>
            <w:shd w:val="clear" w:color="000000" w:fill="FFFFFF"/>
            <w:noWrap/>
            <w:vAlign w:val="center"/>
            <w:hideMark/>
          </w:tcPr>
          <w:p w14:paraId="3C73CE8D" w14:textId="77777777" w:rsidR="00C2031F" w:rsidRPr="00DF4248" w:rsidRDefault="00C2031F" w:rsidP="00D557FC">
            <w:pPr>
              <w:tabs>
                <w:tab w:val="left" w:pos="851"/>
              </w:tabs>
              <w:jc w:val="center"/>
              <w:rPr>
                <w:rFonts w:asciiTheme="minorHAnsi" w:hAnsiTheme="minorHAnsi" w:cstheme="minorHAnsi"/>
                <w:color w:val="000000"/>
                <w:sz w:val="18"/>
                <w:szCs w:val="18"/>
              </w:rPr>
            </w:pPr>
            <w:r>
              <w:rPr>
                <w:rFonts w:asciiTheme="minorHAnsi" w:hAnsiTheme="minorHAnsi" w:cstheme="minorHAnsi"/>
                <w:color w:val="000000"/>
                <w:sz w:val="18"/>
                <w:szCs w:val="18"/>
              </w:rPr>
              <w:t>5.90</w:t>
            </w:r>
          </w:p>
        </w:tc>
      </w:tr>
      <w:tr w:rsidR="003B0996" w:rsidRPr="00DF4248" w14:paraId="6C9A7912" w14:textId="77777777" w:rsidTr="00D557FC">
        <w:trPr>
          <w:trHeight w:val="275"/>
        </w:trPr>
        <w:tc>
          <w:tcPr>
            <w:tcW w:w="1602" w:type="pct"/>
            <w:shd w:val="clear" w:color="000000" w:fill="FFFFFF"/>
            <w:noWrap/>
            <w:vAlign w:val="bottom"/>
            <w:hideMark/>
          </w:tcPr>
          <w:p w14:paraId="2AE85643" w14:textId="77777777" w:rsidR="00C2031F" w:rsidRPr="00DF4248" w:rsidRDefault="00C2031F" w:rsidP="00D557FC">
            <w:pPr>
              <w:tabs>
                <w:tab w:val="left" w:pos="851"/>
              </w:tabs>
              <w:rPr>
                <w:rFonts w:asciiTheme="minorHAnsi" w:hAnsiTheme="minorHAnsi" w:cstheme="minorHAnsi"/>
                <w:i/>
                <w:iCs/>
                <w:color w:val="000000"/>
                <w:sz w:val="18"/>
                <w:szCs w:val="18"/>
              </w:rPr>
            </w:pPr>
            <w:r w:rsidRPr="00DF4248">
              <w:rPr>
                <w:rFonts w:asciiTheme="minorHAnsi" w:hAnsiTheme="minorHAnsi" w:cstheme="minorHAnsi"/>
                <w:i/>
                <w:iCs/>
                <w:color w:val="000000"/>
                <w:sz w:val="18"/>
                <w:szCs w:val="18"/>
              </w:rPr>
              <w:t>IRRIGATION &amp; AGRICULTURE SERVICE (IAS)</w:t>
            </w:r>
          </w:p>
        </w:tc>
        <w:tc>
          <w:tcPr>
            <w:tcW w:w="765" w:type="pct"/>
            <w:shd w:val="clear" w:color="000000" w:fill="FFFFFF"/>
            <w:noWrap/>
            <w:vAlign w:val="bottom"/>
            <w:hideMark/>
          </w:tcPr>
          <w:p w14:paraId="2E420269"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Rs./HP/Month</w:t>
            </w:r>
          </w:p>
        </w:tc>
        <w:tc>
          <w:tcPr>
            <w:tcW w:w="252" w:type="pct"/>
            <w:shd w:val="clear" w:color="000000" w:fill="FFFFFF"/>
            <w:noWrap/>
            <w:vAlign w:val="bottom"/>
            <w:hideMark/>
          </w:tcPr>
          <w:p w14:paraId="35634738"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22</w:t>
            </w:r>
          </w:p>
        </w:tc>
        <w:tc>
          <w:tcPr>
            <w:tcW w:w="417" w:type="pct"/>
            <w:shd w:val="clear" w:color="000000" w:fill="FFFFFF"/>
            <w:noWrap/>
            <w:vAlign w:val="bottom"/>
            <w:hideMark/>
          </w:tcPr>
          <w:p w14:paraId="3CAFF75A"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Rs/kWh</w:t>
            </w:r>
          </w:p>
        </w:tc>
        <w:tc>
          <w:tcPr>
            <w:tcW w:w="252" w:type="pct"/>
            <w:shd w:val="clear" w:color="000000" w:fill="FFFFFF"/>
            <w:noWrap/>
            <w:vAlign w:val="bottom"/>
            <w:hideMark/>
          </w:tcPr>
          <w:p w14:paraId="45B10087"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5.60</w:t>
            </w:r>
          </w:p>
        </w:tc>
        <w:tc>
          <w:tcPr>
            <w:tcW w:w="784" w:type="pct"/>
            <w:shd w:val="clear" w:color="000000" w:fill="FFFFFF"/>
            <w:noWrap/>
            <w:vAlign w:val="bottom"/>
            <w:hideMark/>
          </w:tcPr>
          <w:p w14:paraId="326E03CD"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Rs./HP/Month</w:t>
            </w:r>
          </w:p>
        </w:tc>
        <w:tc>
          <w:tcPr>
            <w:tcW w:w="252" w:type="pct"/>
            <w:shd w:val="clear" w:color="000000" w:fill="FFFFFF"/>
            <w:noWrap/>
            <w:vAlign w:val="center"/>
            <w:hideMark/>
          </w:tcPr>
          <w:p w14:paraId="41949143"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30</w:t>
            </w:r>
          </w:p>
        </w:tc>
        <w:tc>
          <w:tcPr>
            <w:tcW w:w="424" w:type="pct"/>
            <w:shd w:val="clear" w:color="000000" w:fill="FFFFFF"/>
            <w:noWrap/>
            <w:vAlign w:val="bottom"/>
            <w:hideMark/>
          </w:tcPr>
          <w:p w14:paraId="7B957D3F"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Rs/kWh</w:t>
            </w:r>
          </w:p>
        </w:tc>
        <w:tc>
          <w:tcPr>
            <w:tcW w:w="252" w:type="pct"/>
            <w:shd w:val="clear" w:color="000000" w:fill="FFFFFF"/>
            <w:noWrap/>
            <w:vAlign w:val="center"/>
            <w:hideMark/>
          </w:tcPr>
          <w:p w14:paraId="30F2C5C9"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6.</w:t>
            </w:r>
            <w:r>
              <w:rPr>
                <w:rFonts w:asciiTheme="minorHAnsi" w:hAnsiTheme="minorHAnsi" w:cstheme="minorHAnsi"/>
                <w:color w:val="000000"/>
                <w:sz w:val="18"/>
                <w:szCs w:val="18"/>
              </w:rPr>
              <w:t>30</w:t>
            </w:r>
          </w:p>
        </w:tc>
      </w:tr>
      <w:tr w:rsidR="003B0996" w:rsidRPr="00DF4248" w14:paraId="665D4136" w14:textId="77777777" w:rsidTr="00D557FC">
        <w:trPr>
          <w:trHeight w:val="275"/>
        </w:trPr>
        <w:tc>
          <w:tcPr>
            <w:tcW w:w="1602" w:type="pct"/>
            <w:shd w:val="clear" w:color="000000" w:fill="FFFFFF"/>
            <w:noWrap/>
            <w:vAlign w:val="bottom"/>
            <w:hideMark/>
          </w:tcPr>
          <w:p w14:paraId="7D23AB8F" w14:textId="77777777" w:rsidR="00C2031F" w:rsidRPr="00DF4248" w:rsidRDefault="00C2031F" w:rsidP="00D557FC">
            <w:pPr>
              <w:tabs>
                <w:tab w:val="left" w:pos="851"/>
              </w:tabs>
              <w:rPr>
                <w:rFonts w:asciiTheme="minorHAnsi" w:hAnsiTheme="minorHAnsi" w:cstheme="minorHAnsi"/>
                <w:i/>
                <w:iCs/>
                <w:color w:val="000000"/>
                <w:sz w:val="18"/>
                <w:szCs w:val="18"/>
              </w:rPr>
            </w:pPr>
            <w:r w:rsidRPr="00DF4248">
              <w:rPr>
                <w:rFonts w:asciiTheme="minorHAnsi" w:hAnsiTheme="minorHAnsi" w:cstheme="minorHAnsi"/>
                <w:i/>
                <w:iCs/>
                <w:color w:val="000000"/>
                <w:sz w:val="18"/>
                <w:szCs w:val="18"/>
              </w:rPr>
              <w:t>COMMERCIAL SERVICES (CS)</w:t>
            </w:r>
          </w:p>
        </w:tc>
        <w:tc>
          <w:tcPr>
            <w:tcW w:w="765" w:type="pct"/>
            <w:shd w:val="clear" w:color="000000" w:fill="FFFFFF"/>
            <w:noWrap/>
            <w:vAlign w:val="bottom"/>
            <w:hideMark/>
          </w:tcPr>
          <w:p w14:paraId="5C798F40"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Rs./kW/Month</w:t>
            </w:r>
          </w:p>
        </w:tc>
        <w:tc>
          <w:tcPr>
            <w:tcW w:w="252" w:type="pct"/>
            <w:shd w:val="clear" w:color="000000" w:fill="FFFFFF"/>
            <w:noWrap/>
            <w:vAlign w:val="bottom"/>
            <w:hideMark/>
          </w:tcPr>
          <w:p w14:paraId="3E795F4B"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130</w:t>
            </w:r>
          </w:p>
        </w:tc>
        <w:tc>
          <w:tcPr>
            <w:tcW w:w="417" w:type="pct"/>
            <w:shd w:val="clear" w:color="000000" w:fill="FFFFFF"/>
            <w:noWrap/>
            <w:vAlign w:val="bottom"/>
            <w:hideMark/>
          </w:tcPr>
          <w:p w14:paraId="5149A04E"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Rs/kWh</w:t>
            </w:r>
          </w:p>
        </w:tc>
        <w:tc>
          <w:tcPr>
            <w:tcW w:w="252" w:type="pct"/>
            <w:shd w:val="clear" w:color="000000" w:fill="FFFFFF"/>
            <w:noWrap/>
            <w:vAlign w:val="bottom"/>
            <w:hideMark/>
          </w:tcPr>
          <w:p w14:paraId="1097A4EF"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6.00</w:t>
            </w:r>
          </w:p>
        </w:tc>
        <w:tc>
          <w:tcPr>
            <w:tcW w:w="784" w:type="pct"/>
            <w:shd w:val="clear" w:color="000000" w:fill="FFFFFF"/>
            <w:noWrap/>
            <w:vAlign w:val="bottom"/>
            <w:hideMark/>
          </w:tcPr>
          <w:p w14:paraId="249F1B13"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Rs./kW/Month</w:t>
            </w:r>
          </w:p>
        </w:tc>
        <w:tc>
          <w:tcPr>
            <w:tcW w:w="252" w:type="pct"/>
            <w:shd w:val="clear" w:color="000000" w:fill="FFFFFF"/>
            <w:noWrap/>
            <w:vAlign w:val="center"/>
            <w:hideMark/>
          </w:tcPr>
          <w:p w14:paraId="06DE6EDD"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150</w:t>
            </w:r>
          </w:p>
        </w:tc>
        <w:tc>
          <w:tcPr>
            <w:tcW w:w="424" w:type="pct"/>
            <w:shd w:val="clear" w:color="000000" w:fill="FFFFFF"/>
            <w:noWrap/>
            <w:vAlign w:val="bottom"/>
            <w:hideMark/>
          </w:tcPr>
          <w:p w14:paraId="1E4FC84A"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Rs/kWh</w:t>
            </w:r>
          </w:p>
        </w:tc>
        <w:tc>
          <w:tcPr>
            <w:tcW w:w="252" w:type="pct"/>
            <w:shd w:val="clear" w:color="000000" w:fill="FFFFFF"/>
            <w:noWrap/>
            <w:vAlign w:val="center"/>
            <w:hideMark/>
          </w:tcPr>
          <w:p w14:paraId="75C3749A"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6.85</w:t>
            </w:r>
          </w:p>
        </w:tc>
      </w:tr>
      <w:tr w:rsidR="00C2031F" w:rsidRPr="00DF4248" w14:paraId="491BBD7B" w14:textId="77777777" w:rsidTr="00D557FC">
        <w:trPr>
          <w:trHeight w:val="275"/>
        </w:trPr>
        <w:tc>
          <w:tcPr>
            <w:tcW w:w="5000" w:type="pct"/>
            <w:gridSpan w:val="9"/>
            <w:shd w:val="clear" w:color="000000" w:fill="E7E6E6"/>
            <w:noWrap/>
            <w:vAlign w:val="bottom"/>
            <w:hideMark/>
          </w:tcPr>
          <w:p w14:paraId="229BABD5" w14:textId="77777777" w:rsidR="00C2031F" w:rsidRPr="00DF4248" w:rsidRDefault="00C2031F" w:rsidP="00D557FC">
            <w:pPr>
              <w:tabs>
                <w:tab w:val="left" w:pos="851"/>
              </w:tabs>
              <w:rPr>
                <w:rFonts w:asciiTheme="minorHAnsi" w:hAnsiTheme="minorHAnsi" w:cstheme="minorHAnsi"/>
                <w:color w:val="000000"/>
                <w:sz w:val="18"/>
                <w:szCs w:val="18"/>
              </w:rPr>
            </w:pPr>
            <w:r w:rsidRPr="00DF4248">
              <w:rPr>
                <w:rFonts w:asciiTheme="minorHAnsi" w:hAnsiTheme="minorHAnsi" w:cstheme="minorHAnsi"/>
                <w:color w:val="000000"/>
                <w:sz w:val="18"/>
                <w:szCs w:val="18"/>
              </w:rPr>
              <w:t>INDUSTRIAL SERVICES </w:t>
            </w:r>
          </w:p>
        </w:tc>
      </w:tr>
      <w:tr w:rsidR="003B0996" w:rsidRPr="00DF4248" w14:paraId="2C59EDA8" w14:textId="77777777" w:rsidTr="00D557FC">
        <w:trPr>
          <w:trHeight w:val="275"/>
        </w:trPr>
        <w:tc>
          <w:tcPr>
            <w:tcW w:w="1602" w:type="pct"/>
            <w:shd w:val="clear" w:color="000000" w:fill="FFFFFF"/>
            <w:noWrap/>
            <w:vAlign w:val="bottom"/>
            <w:hideMark/>
          </w:tcPr>
          <w:p w14:paraId="4840ECE0" w14:textId="77777777" w:rsidR="00C2031F" w:rsidRPr="00DF4248" w:rsidRDefault="00C2031F" w:rsidP="00D557FC">
            <w:pPr>
              <w:tabs>
                <w:tab w:val="left" w:pos="851"/>
              </w:tabs>
              <w:rPr>
                <w:rFonts w:asciiTheme="minorHAnsi" w:hAnsiTheme="minorHAnsi" w:cstheme="minorHAnsi"/>
                <w:i/>
                <w:iCs/>
                <w:color w:val="000000"/>
                <w:sz w:val="18"/>
                <w:szCs w:val="18"/>
              </w:rPr>
            </w:pPr>
            <w:r w:rsidRPr="00DF4248">
              <w:rPr>
                <w:rFonts w:asciiTheme="minorHAnsi" w:hAnsiTheme="minorHAnsi" w:cstheme="minorHAnsi"/>
                <w:i/>
                <w:iCs/>
                <w:color w:val="000000"/>
                <w:sz w:val="18"/>
                <w:szCs w:val="18"/>
              </w:rPr>
              <w:t>Low Tension Industrial Service</w:t>
            </w:r>
          </w:p>
        </w:tc>
        <w:tc>
          <w:tcPr>
            <w:tcW w:w="765" w:type="pct"/>
            <w:shd w:val="clear" w:color="000000" w:fill="FFFFFF"/>
            <w:noWrap/>
            <w:vAlign w:val="bottom"/>
            <w:hideMark/>
          </w:tcPr>
          <w:p w14:paraId="7DCC3B5E"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Rs./kVA/Month</w:t>
            </w:r>
          </w:p>
        </w:tc>
        <w:tc>
          <w:tcPr>
            <w:tcW w:w="252" w:type="pct"/>
            <w:shd w:val="clear" w:color="000000" w:fill="FFFFFF"/>
            <w:noWrap/>
            <w:vAlign w:val="bottom"/>
            <w:hideMark/>
          </w:tcPr>
          <w:p w14:paraId="1F0E77DE"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150</w:t>
            </w:r>
          </w:p>
        </w:tc>
        <w:tc>
          <w:tcPr>
            <w:tcW w:w="417" w:type="pct"/>
            <w:shd w:val="clear" w:color="000000" w:fill="FFFFFF"/>
            <w:noWrap/>
            <w:vAlign w:val="bottom"/>
            <w:hideMark/>
          </w:tcPr>
          <w:p w14:paraId="091936B9"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Rs/kVAh</w:t>
            </w:r>
          </w:p>
        </w:tc>
        <w:tc>
          <w:tcPr>
            <w:tcW w:w="252" w:type="pct"/>
            <w:shd w:val="clear" w:color="000000" w:fill="FFFFFF"/>
            <w:noWrap/>
            <w:vAlign w:val="bottom"/>
            <w:hideMark/>
          </w:tcPr>
          <w:p w14:paraId="27551E17"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5.75</w:t>
            </w:r>
          </w:p>
        </w:tc>
        <w:tc>
          <w:tcPr>
            <w:tcW w:w="784" w:type="pct"/>
            <w:shd w:val="clear" w:color="000000" w:fill="FFFFFF"/>
            <w:noWrap/>
            <w:vAlign w:val="bottom"/>
            <w:hideMark/>
          </w:tcPr>
          <w:p w14:paraId="07702BC1"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Rs./kVA/Month</w:t>
            </w:r>
          </w:p>
        </w:tc>
        <w:tc>
          <w:tcPr>
            <w:tcW w:w="252" w:type="pct"/>
            <w:shd w:val="clear" w:color="000000" w:fill="FFFFFF"/>
            <w:noWrap/>
            <w:vAlign w:val="center"/>
            <w:hideMark/>
          </w:tcPr>
          <w:p w14:paraId="754B44F4"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1</w:t>
            </w:r>
            <w:r>
              <w:rPr>
                <w:rFonts w:asciiTheme="minorHAnsi" w:hAnsiTheme="minorHAnsi" w:cstheme="minorHAnsi"/>
                <w:color w:val="000000"/>
                <w:sz w:val="18"/>
                <w:szCs w:val="18"/>
              </w:rPr>
              <w:t>70</w:t>
            </w:r>
          </w:p>
        </w:tc>
        <w:tc>
          <w:tcPr>
            <w:tcW w:w="424" w:type="pct"/>
            <w:shd w:val="clear" w:color="000000" w:fill="FFFFFF"/>
            <w:noWrap/>
            <w:vAlign w:val="bottom"/>
            <w:hideMark/>
          </w:tcPr>
          <w:p w14:paraId="63A14D88"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Rs/kVAh</w:t>
            </w:r>
          </w:p>
        </w:tc>
        <w:tc>
          <w:tcPr>
            <w:tcW w:w="252" w:type="pct"/>
            <w:shd w:val="clear" w:color="000000" w:fill="FFFFFF"/>
            <w:noWrap/>
            <w:vAlign w:val="center"/>
            <w:hideMark/>
          </w:tcPr>
          <w:p w14:paraId="3E285537"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6.</w:t>
            </w:r>
            <w:r>
              <w:rPr>
                <w:rFonts w:asciiTheme="minorHAnsi" w:hAnsiTheme="minorHAnsi" w:cstheme="minorHAnsi"/>
                <w:color w:val="000000"/>
                <w:sz w:val="18"/>
                <w:szCs w:val="18"/>
              </w:rPr>
              <w:t>45</w:t>
            </w:r>
          </w:p>
        </w:tc>
      </w:tr>
      <w:tr w:rsidR="003B0996" w:rsidRPr="00DF4248" w14:paraId="0F5366DF" w14:textId="77777777" w:rsidTr="00D557FC">
        <w:trPr>
          <w:trHeight w:val="275"/>
        </w:trPr>
        <w:tc>
          <w:tcPr>
            <w:tcW w:w="1602" w:type="pct"/>
            <w:shd w:val="clear" w:color="000000" w:fill="FFFFFF"/>
            <w:noWrap/>
            <w:vAlign w:val="bottom"/>
            <w:hideMark/>
          </w:tcPr>
          <w:p w14:paraId="10FF153C" w14:textId="77777777" w:rsidR="00C2031F" w:rsidRPr="00DF4248" w:rsidRDefault="00C2031F" w:rsidP="00D557FC">
            <w:pPr>
              <w:tabs>
                <w:tab w:val="left" w:pos="851"/>
              </w:tabs>
              <w:rPr>
                <w:rFonts w:asciiTheme="minorHAnsi" w:hAnsiTheme="minorHAnsi" w:cstheme="minorHAnsi"/>
                <w:i/>
                <w:iCs/>
                <w:color w:val="000000"/>
                <w:sz w:val="18"/>
                <w:szCs w:val="18"/>
              </w:rPr>
            </w:pPr>
            <w:r w:rsidRPr="00DF4248">
              <w:rPr>
                <w:rFonts w:asciiTheme="minorHAnsi" w:hAnsiTheme="minorHAnsi" w:cstheme="minorHAnsi"/>
                <w:i/>
                <w:iCs/>
                <w:color w:val="000000"/>
                <w:sz w:val="18"/>
                <w:szCs w:val="18"/>
              </w:rPr>
              <w:t>High Tension Industrial Service</w:t>
            </w:r>
          </w:p>
        </w:tc>
        <w:tc>
          <w:tcPr>
            <w:tcW w:w="765" w:type="pct"/>
            <w:shd w:val="clear" w:color="000000" w:fill="FFFFFF"/>
            <w:noWrap/>
            <w:vAlign w:val="bottom"/>
            <w:hideMark/>
          </w:tcPr>
          <w:p w14:paraId="24DE520D"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Rs./kVA/Month</w:t>
            </w:r>
          </w:p>
        </w:tc>
        <w:tc>
          <w:tcPr>
            <w:tcW w:w="252" w:type="pct"/>
            <w:shd w:val="clear" w:color="000000" w:fill="FFFFFF"/>
            <w:noWrap/>
            <w:vAlign w:val="bottom"/>
            <w:hideMark/>
          </w:tcPr>
          <w:p w14:paraId="7FFE797C"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400</w:t>
            </w:r>
          </w:p>
        </w:tc>
        <w:tc>
          <w:tcPr>
            <w:tcW w:w="417" w:type="pct"/>
            <w:shd w:val="clear" w:color="000000" w:fill="FFFFFF"/>
            <w:noWrap/>
            <w:vAlign w:val="bottom"/>
            <w:hideMark/>
          </w:tcPr>
          <w:p w14:paraId="60879629"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Rs/kVAh</w:t>
            </w:r>
          </w:p>
        </w:tc>
        <w:tc>
          <w:tcPr>
            <w:tcW w:w="252" w:type="pct"/>
            <w:shd w:val="clear" w:color="000000" w:fill="FFFFFF"/>
            <w:noWrap/>
            <w:vAlign w:val="bottom"/>
            <w:hideMark/>
          </w:tcPr>
          <w:p w14:paraId="4C989682"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6.30</w:t>
            </w:r>
          </w:p>
        </w:tc>
        <w:tc>
          <w:tcPr>
            <w:tcW w:w="784" w:type="pct"/>
            <w:shd w:val="clear" w:color="000000" w:fill="FFFFFF"/>
            <w:noWrap/>
            <w:vAlign w:val="bottom"/>
            <w:hideMark/>
          </w:tcPr>
          <w:p w14:paraId="14D2DD7C"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Rs./kVA/Month</w:t>
            </w:r>
          </w:p>
        </w:tc>
        <w:tc>
          <w:tcPr>
            <w:tcW w:w="252" w:type="pct"/>
            <w:shd w:val="clear" w:color="000000" w:fill="FFFFFF"/>
            <w:noWrap/>
            <w:vAlign w:val="center"/>
            <w:hideMark/>
          </w:tcPr>
          <w:p w14:paraId="788792DE"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4</w:t>
            </w:r>
            <w:r>
              <w:rPr>
                <w:rFonts w:asciiTheme="minorHAnsi" w:hAnsiTheme="minorHAnsi" w:cstheme="minorHAnsi"/>
                <w:color w:val="000000"/>
                <w:sz w:val="18"/>
                <w:szCs w:val="18"/>
              </w:rPr>
              <w:t>50</w:t>
            </w:r>
          </w:p>
        </w:tc>
        <w:tc>
          <w:tcPr>
            <w:tcW w:w="424" w:type="pct"/>
            <w:shd w:val="clear" w:color="000000" w:fill="FFFFFF"/>
            <w:noWrap/>
            <w:vAlign w:val="bottom"/>
            <w:hideMark/>
          </w:tcPr>
          <w:p w14:paraId="041A5107"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Rs/kVAh</w:t>
            </w:r>
          </w:p>
        </w:tc>
        <w:tc>
          <w:tcPr>
            <w:tcW w:w="252" w:type="pct"/>
            <w:shd w:val="clear" w:color="000000" w:fill="FFFFFF"/>
            <w:noWrap/>
            <w:vAlign w:val="center"/>
            <w:hideMark/>
          </w:tcPr>
          <w:p w14:paraId="00A32F1F"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7.</w:t>
            </w:r>
            <w:r>
              <w:rPr>
                <w:rFonts w:asciiTheme="minorHAnsi" w:hAnsiTheme="minorHAnsi" w:cstheme="minorHAnsi"/>
                <w:color w:val="000000"/>
                <w:sz w:val="18"/>
                <w:szCs w:val="18"/>
              </w:rPr>
              <w:t>10</w:t>
            </w:r>
          </w:p>
        </w:tc>
      </w:tr>
      <w:tr w:rsidR="00C2031F" w:rsidRPr="00DF4248" w14:paraId="0800D5E1" w14:textId="77777777" w:rsidTr="00D557FC">
        <w:trPr>
          <w:trHeight w:val="275"/>
        </w:trPr>
        <w:tc>
          <w:tcPr>
            <w:tcW w:w="5000" w:type="pct"/>
            <w:gridSpan w:val="9"/>
            <w:shd w:val="clear" w:color="000000" w:fill="E7E6E6"/>
            <w:noWrap/>
            <w:vAlign w:val="bottom"/>
            <w:hideMark/>
          </w:tcPr>
          <w:p w14:paraId="0D9E2BBE" w14:textId="77777777" w:rsidR="00C2031F" w:rsidRPr="00DF4248" w:rsidRDefault="00C2031F" w:rsidP="00D557FC">
            <w:pPr>
              <w:tabs>
                <w:tab w:val="left" w:pos="851"/>
              </w:tabs>
              <w:rPr>
                <w:rFonts w:asciiTheme="minorHAnsi" w:hAnsiTheme="minorHAnsi" w:cstheme="minorHAnsi"/>
                <w:color w:val="000000"/>
                <w:sz w:val="18"/>
                <w:szCs w:val="18"/>
              </w:rPr>
            </w:pPr>
            <w:r w:rsidRPr="00DF4248">
              <w:rPr>
                <w:rFonts w:asciiTheme="minorHAnsi" w:hAnsiTheme="minorHAnsi" w:cstheme="minorHAnsi"/>
                <w:color w:val="000000"/>
                <w:sz w:val="18"/>
                <w:szCs w:val="18"/>
              </w:rPr>
              <w:t>INSTITUTIONAL SERVICE </w:t>
            </w:r>
          </w:p>
        </w:tc>
      </w:tr>
      <w:tr w:rsidR="003B0996" w:rsidRPr="00DF4248" w14:paraId="4B35C83C" w14:textId="77777777" w:rsidTr="00D557FC">
        <w:trPr>
          <w:trHeight w:val="275"/>
        </w:trPr>
        <w:tc>
          <w:tcPr>
            <w:tcW w:w="1602" w:type="pct"/>
            <w:shd w:val="clear" w:color="000000" w:fill="FFFFFF"/>
            <w:noWrap/>
            <w:vAlign w:val="bottom"/>
            <w:hideMark/>
          </w:tcPr>
          <w:p w14:paraId="2319DD43" w14:textId="77777777" w:rsidR="00C2031F" w:rsidRPr="00DF4248" w:rsidRDefault="00C2031F" w:rsidP="00D557FC">
            <w:pPr>
              <w:tabs>
                <w:tab w:val="left" w:pos="851"/>
              </w:tabs>
              <w:rPr>
                <w:rFonts w:asciiTheme="minorHAnsi" w:hAnsiTheme="minorHAnsi" w:cstheme="minorHAnsi"/>
                <w:i/>
                <w:iCs/>
                <w:color w:val="000000"/>
                <w:sz w:val="18"/>
                <w:szCs w:val="18"/>
              </w:rPr>
            </w:pPr>
            <w:r w:rsidRPr="00DF4248">
              <w:rPr>
                <w:rFonts w:asciiTheme="minorHAnsi" w:hAnsiTheme="minorHAnsi" w:cstheme="minorHAnsi"/>
                <w:i/>
                <w:iCs/>
                <w:color w:val="000000"/>
                <w:sz w:val="18"/>
                <w:szCs w:val="18"/>
              </w:rPr>
              <w:t>Street Light</w:t>
            </w:r>
          </w:p>
        </w:tc>
        <w:tc>
          <w:tcPr>
            <w:tcW w:w="765" w:type="pct"/>
            <w:shd w:val="clear" w:color="000000" w:fill="FFFFFF"/>
            <w:noWrap/>
            <w:vAlign w:val="bottom"/>
            <w:hideMark/>
          </w:tcPr>
          <w:p w14:paraId="324A1E3B"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Rs./kW/Month</w:t>
            </w:r>
          </w:p>
        </w:tc>
        <w:tc>
          <w:tcPr>
            <w:tcW w:w="252" w:type="pct"/>
            <w:shd w:val="clear" w:color="000000" w:fill="FFFFFF"/>
            <w:noWrap/>
            <w:vAlign w:val="bottom"/>
            <w:hideMark/>
          </w:tcPr>
          <w:p w14:paraId="6076992E"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134</w:t>
            </w:r>
          </w:p>
        </w:tc>
        <w:tc>
          <w:tcPr>
            <w:tcW w:w="417" w:type="pct"/>
            <w:shd w:val="clear" w:color="000000" w:fill="FFFFFF"/>
            <w:noWrap/>
            <w:vAlign w:val="bottom"/>
            <w:hideMark/>
          </w:tcPr>
          <w:p w14:paraId="40DF76CE"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Rs/kWh</w:t>
            </w:r>
          </w:p>
        </w:tc>
        <w:tc>
          <w:tcPr>
            <w:tcW w:w="252" w:type="pct"/>
            <w:shd w:val="clear" w:color="000000" w:fill="FFFFFF"/>
            <w:noWrap/>
            <w:vAlign w:val="bottom"/>
            <w:hideMark/>
          </w:tcPr>
          <w:p w14:paraId="57DD8D02"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6.50</w:t>
            </w:r>
          </w:p>
        </w:tc>
        <w:tc>
          <w:tcPr>
            <w:tcW w:w="784" w:type="pct"/>
            <w:shd w:val="clear" w:color="000000" w:fill="FFFFFF"/>
            <w:noWrap/>
            <w:vAlign w:val="bottom"/>
            <w:hideMark/>
          </w:tcPr>
          <w:p w14:paraId="69776D33"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Rs./kW/Month</w:t>
            </w:r>
          </w:p>
        </w:tc>
        <w:tc>
          <w:tcPr>
            <w:tcW w:w="252" w:type="pct"/>
            <w:shd w:val="clear" w:color="000000" w:fill="FFFFFF"/>
            <w:noWrap/>
            <w:vAlign w:val="center"/>
            <w:hideMark/>
          </w:tcPr>
          <w:p w14:paraId="25A537D0"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160</w:t>
            </w:r>
          </w:p>
        </w:tc>
        <w:tc>
          <w:tcPr>
            <w:tcW w:w="424" w:type="pct"/>
            <w:shd w:val="clear" w:color="000000" w:fill="FFFFFF"/>
            <w:noWrap/>
            <w:vAlign w:val="bottom"/>
            <w:hideMark/>
          </w:tcPr>
          <w:p w14:paraId="4E5AEAD2"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Rs/kWh</w:t>
            </w:r>
          </w:p>
        </w:tc>
        <w:tc>
          <w:tcPr>
            <w:tcW w:w="252" w:type="pct"/>
            <w:shd w:val="clear" w:color="000000" w:fill="FFFFFF"/>
            <w:noWrap/>
            <w:vAlign w:val="center"/>
            <w:hideMark/>
          </w:tcPr>
          <w:p w14:paraId="10EF6657"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7.</w:t>
            </w:r>
            <w:r>
              <w:rPr>
                <w:rFonts w:asciiTheme="minorHAnsi" w:hAnsiTheme="minorHAnsi" w:cstheme="minorHAnsi"/>
                <w:color w:val="000000"/>
                <w:sz w:val="18"/>
                <w:szCs w:val="18"/>
              </w:rPr>
              <w:t>30</w:t>
            </w:r>
          </w:p>
        </w:tc>
      </w:tr>
      <w:tr w:rsidR="003B0996" w:rsidRPr="00DF4248" w14:paraId="0B514F38" w14:textId="77777777" w:rsidTr="00D557FC">
        <w:trPr>
          <w:trHeight w:val="825"/>
        </w:trPr>
        <w:tc>
          <w:tcPr>
            <w:tcW w:w="1602" w:type="pct"/>
            <w:shd w:val="clear" w:color="000000" w:fill="FFFFFF"/>
            <w:vAlign w:val="bottom"/>
            <w:hideMark/>
          </w:tcPr>
          <w:p w14:paraId="694F7B37" w14:textId="77777777" w:rsidR="00C2031F" w:rsidRPr="00DF4248" w:rsidRDefault="00C2031F" w:rsidP="00D557FC">
            <w:pPr>
              <w:tabs>
                <w:tab w:val="left" w:pos="851"/>
              </w:tabs>
              <w:rPr>
                <w:rFonts w:asciiTheme="minorHAnsi" w:hAnsiTheme="minorHAnsi" w:cstheme="minorHAnsi"/>
                <w:i/>
                <w:iCs/>
                <w:color w:val="000000"/>
                <w:sz w:val="18"/>
                <w:szCs w:val="18"/>
              </w:rPr>
            </w:pPr>
            <w:r w:rsidRPr="00DF4248">
              <w:rPr>
                <w:rFonts w:asciiTheme="minorHAnsi" w:hAnsiTheme="minorHAnsi" w:cstheme="minorHAnsi"/>
                <w:i/>
                <w:iCs/>
                <w:color w:val="000000"/>
                <w:sz w:val="18"/>
                <w:szCs w:val="18"/>
              </w:rPr>
              <w:t>Railway Traction Services, Military Engineering Services and Other Distribution Licensees* (Excluding JUSCO)</w:t>
            </w:r>
          </w:p>
        </w:tc>
        <w:tc>
          <w:tcPr>
            <w:tcW w:w="765" w:type="pct"/>
            <w:shd w:val="clear" w:color="000000" w:fill="FFFFFF"/>
            <w:noWrap/>
            <w:vAlign w:val="center"/>
            <w:hideMark/>
          </w:tcPr>
          <w:p w14:paraId="2936C985"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Rs./kVA/Month</w:t>
            </w:r>
          </w:p>
        </w:tc>
        <w:tc>
          <w:tcPr>
            <w:tcW w:w="252" w:type="pct"/>
            <w:shd w:val="clear" w:color="000000" w:fill="FFFFFF"/>
            <w:noWrap/>
            <w:vAlign w:val="center"/>
            <w:hideMark/>
          </w:tcPr>
          <w:p w14:paraId="35DDB34E"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400</w:t>
            </w:r>
          </w:p>
        </w:tc>
        <w:tc>
          <w:tcPr>
            <w:tcW w:w="417" w:type="pct"/>
            <w:shd w:val="clear" w:color="000000" w:fill="FFFFFF"/>
            <w:noWrap/>
            <w:vAlign w:val="center"/>
            <w:hideMark/>
          </w:tcPr>
          <w:p w14:paraId="153495D3"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Rs/kVAh</w:t>
            </w:r>
          </w:p>
        </w:tc>
        <w:tc>
          <w:tcPr>
            <w:tcW w:w="252" w:type="pct"/>
            <w:shd w:val="clear" w:color="000000" w:fill="FFFFFF"/>
            <w:noWrap/>
            <w:vAlign w:val="center"/>
            <w:hideMark/>
          </w:tcPr>
          <w:p w14:paraId="1D647501"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6.40</w:t>
            </w:r>
          </w:p>
        </w:tc>
        <w:tc>
          <w:tcPr>
            <w:tcW w:w="784" w:type="pct"/>
            <w:shd w:val="clear" w:color="000000" w:fill="FFFFFF"/>
            <w:noWrap/>
            <w:vAlign w:val="center"/>
            <w:hideMark/>
          </w:tcPr>
          <w:p w14:paraId="31E9676E"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Rs./kVA/Month</w:t>
            </w:r>
          </w:p>
        </w:tc>
        <w:tc>
          <w:tcPr>
            <w:tcW w:w="252" w:type="pct"/>
            <w:shd w:val="clear" w:color="000000" w:fill="FFFFFF"/>
            <w:noWrap/>
            <w:vAlign w:val="center"/>
            <w:hideMark/>
          </w:tcPr>
          <w:p w14:paraId="6231A60C"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4</w:t>
            </w:r>
            <w:r>
              <w:rPr>
                <w:rFonts w:asciiTheme="minorHAnsi" w:hAnsiTheme="minorHAnsi" w:cstheme="minorHAnsi"/>
                <w:color w:val="000000"/>
                <w:sz w:val="18"/>
                <w:szCs w:val="18"/>
              </w:rPr>
              <w:t>50</w:t>
            </w:r>
          </w:p>
        </w:tc>
        <w:tc>
          <w:tcPr>
            <w:tcW w:w="424" w:type="pct"/>
            <w:shd w:val="clear" w:color="000000" w:fill="FFFFFF"/>
            <w:noWrap/>
            <w:vAlign w:val="center"/>
            <w:hideMark/>
          </w:tcPr>
          <w:p w14:paraId="25BC1851"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Rs/kVAh</w:t>
            </w:r>
          </w:p>
        </w:tc>
        <w:tc>
          <w:tcPr>
            <w:tcW w:w="252" w:type="pct"/>
            <w:shd w:val="clear" w:color="000000" w:fill="FFFFFF"/>
            <w:noWrap/>
            <w:vAlign w:val="center"/>
            <w:hideMark/>
          </w:tcPr>
          <w:p w14:paraId="3BFD9BDD"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7.</w:t>
            </w:r>
            <w:r>
              <w:rPr>
                <w:rFonts w:asciiTheme="minorHAnsi" w:hAnsiTheme="minorHAnsi" w:cstheme="minorHAnsi"/>
                <w:color w:val="000000"/>
                <w:sz w:val="18"/>
                <w:szCs w:val="18"/>
              </w:rPr>
              <w:t>2</w:t>
            </w:r>
            <w:r w:rsidRPr="00DF4248">
              <w:rPr>
                <w:rFonts w:asciiTheme="minorHAnsi" w:hAnsiTheme="minorHAnsi" w:cstheme="minorHAnsi"/>
                <w:color w:val="000000"/>
                <w:sz w:val="18"/>
                <w:szCs w:val="18"/>
              </w:rPr>
              <w:t>0</w:t>
            </w:r>
          </w:p>
        </w:tc>
      </w:tr>
      <w:tr w:rsidR="00C2031F" w:rsidRPr="00DF4248" w14:paraId="30EE0B0E" w14:textId="77777777" w:rsidTr="00D557FC">
        <w:trPr>
          <w:trHeight w:val="384"/>
        </w:trPr>
        <w:tc>
          <w:tcPr>
            <w:tcW w:w="1602" w:type="pct"/>
            <w:shd w:val="clear" w:color="000000" w:fill="FFFFFF"/>
            <w:vAlign w:val="center"/>
            <w:hideMark/>
          </w:tcPr>
          <w:p w14:paraId="4958DA54" w14:textId="77777777" w:rsidR="00C2031F" w:rsidRPr="00DF4248" w:rsidRDefault="00C2031F" w:rsidP="00D557FC">
            <w:pPr>
              <w:tabs>
                <w:tab w:val="left" w:pos="851"/>
              </w:tabs>
              <w:rPr>
                <w:rFonts w:asciiTheme="minorHAnsi" w:hAnsiTheme="minorHAnsi" w:cstheme="minorHAnsi"/>
                <w:i/>
                <w:iCs/>
                <w:color w:val="000000"/>
                <w:sz w:val="18"/>
                <w:szCs w:val="18"/>
              </w:rPr>
            </w:pPr>
            <w:r w:rsidRPr="00DF4248">
              <w:rPr>
                <w:rFonts w:asciiTheme="minorHAnsi" w:hAnsiTheme="minorHAnsi" w:cstheme="minorHAnsi"/>
                <w:i/>
                <w:iCs/>
                <w:color w:val="000000"/>
                <w:sz w:val="18"/>
                <w:szCs w:val="18"/>
              </w:rPr>
              <w:t>Temporary Connection</w:t>
            </w:r>
          </w:p>
        </w:tc>
        <w:tc>
          <w:tcPr>
            <w:tcW w:w="1017" w:type="pct"/>
            <w:gridSpan w:val="2"/>
            <w:shd w:val="clear" w:color="000000" w:fill="FFFFFF"/>
            <w:vAlign w:val="center"/>
            <w:hideMark/>
          </w:tcPr>
          <w:p w14:paraId="70BCB130"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1.5 times of the applicable fixed charges</w:t>
            </w:r>
          </w:p>
        </w:tc>
        <w:tc>
          <w:tcPr>
            <w:tcW w:w="669" w:type="pct"/>
            <w:gridSpan w:val="2"/>
            <w:shd w:val="clear" w:color="000000" w:fill="FFFFFF"/>
            <w:vAlign w:val="center"/>
            <w:hideMark/>
          </w:tcPr>
          <w:p w14:paraId="11E67521"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1.5 times of the applicable energy charges</w:t>
            </w:r>
          </w:p>
        </w:tc>
        <w:tc>
          <w:tcPr>
            <w:tcW w:w="1036" w:type="pct"/>
            <w:gridSpan w:val="2"/>
            <w:shd w:val="clear" w:color="000000" w:fill="FFFFFF"/>
            <w:vAlign w:val="center"/>
            <w:hideMark/>
          </w:tcPr>
          <w:p w14:paraId="51281BAC"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2</w:t>
            </w:r>
            <w:r>
              <w:rPr>
                <w:rFonts w:asciiTheme="minorHAnsi" w:hAnsiTheme="minorHAnsi" w:cstheme="minorHAnsi"/>
                <w:color w:val="000000"/>
                <w:sz w:val="18"/>
                <w:szCs w:val="18"/>
              </w:rPr>
              <w:t>30</w:t>
            </w:r>
          </w:p>
        </w:tc>
        <w:tc>
          <w:tcPr>
            <w:tcW w:w="676" w:type="pct"/>
            <w:gridSpan w:val="2"/>
            <w:shd w:val="clear" w:color="000000" w:fill="FFFFFF"/>
            <w:vAlign w:val="center"/>
            <w:hideMark/>
          </w:tcPr>
          <w:p w14:paraId="0ABA8787" w14:textId="77777777" w:rsidR="00C2031F" w:rsidRPr="00DF4248" w:rsidRDefault="00C2031F" w:rsidP="00D557FC">
            <w:pPr>
              <w:tabs>
                <w:tab w:val="left" w:pos="851"/>
              </w:tabs>
              <w:jc w:val="center"/>
              <w:rPr>
                <w:rFonts w:asciiTheme="minorHAnsi" w:hAnsiTheme="minorHAnsi" w:cstheme="minorHAnsi"/>
                <w:color w:val="000000"/>
                <w:sz w:val="18"/>
                <w:szCs w:val="18"/>
              </w:rPr>
            </w:pPr>
            <w:r w:rsidRPr="00DF4248">
              <w:rPr>
                <w:rFonts w:asciiTheme="minorHAnsi" w:hAnsiTheme="minorHAnsi" w:cstheme="minorHAnsi"/>
                <w:color w:val="000000"/>
                <w:sz w:val="18"/>
                <w:szCs w:val="18"/>
              </w:rPr>
              <w:t>10.</w:t>
            </w:r>
            <w:r>
              <w:rPr>
                <w:rFonts w:asciiTheme="minorHAnsi" w:hAnsiTheme="minorHAnsi" w:cstheme="minorHAnsi"/>
                <w:color w:val="000000"/>
                <w:sz w:val="18"/>
                <w:szCs w:val="18"/>
              </w:rPr>
              <w:t>15</w:t>
            </w:r>
          </w:p>
        </w:tc>
      </w:tr>
    </w:tbl>
    <w:p w14:paraId="233799AD" w14:textId="77777777" w:rsidR="00C2031F" w:rsidRDefault="00C2031F" w:rsidP="008307D2">
      <w:pPr>
        <w:ind w:left="709" w:hanging="447"/>
        <w:jc w:val="center"/>
        <w:rPr>
          <w:rFonts w:asciiTheme="minorHAnsi" w:hAnsiTheme="minorHAnsi" w:cstheme="minorHAnsi"/>
          <w:b/>
          <w:bCs/>
          <w:color w:val="002060"/>
        </w:rPr>
      </w:pPr>
    </w:p>
    <w:p w14:paraId="122F0CC5" w14:textId="77777777" w:rsidR="00C2031F" w:rsidRDefault="00C2031F" w:rsidP="008307D2">
      <w:pPr>
        <w:ind w:left="709" w:hanging="447"/>
        <w:jc w:val="center"/>
        <w:rPr>
          <w:rFonts w:asciiTheme="minorHAnsi" w:hAnsiTheme="minorHAnsi" w:cstheme="minorHAnsi"/>
          <w:b/>
          <w:bCs/>
          <w:color w:val="002060"/>
        </w:rPr>
      </w:pPr>
    </w:p>
    <w:p w14:paraId="352612FB" w14:textId="77777777" w:rsidR="00C2031F" w:rsidRDefault="00C2031F" w:rsidP="008307D2">
      <w:pPr>
        <w:ind w:left="709" w:hanging="447"/>
        <w:jc w:val="center"/>
        <w:rPr>
          <w:rFonts w:asciiTheme="minorHAnsi" w:hAnsiTheme="minorHAnsi" w:cstheme="minorHAnsi"/>
          <w:b/>
          <w:bCs/>
          <w:color w:val="002060"/>
        </w:rPr>
      </w:pPr>
    </w:p>
    <w:p w14:paraId="39FC85BD" w14:textId="77777777" w:rsidR="00C2031F" w:rsidRDefault="00C2031F" w:rsidP="008307D2">
      <w:pPr>
        <w:ind w:left="709" w:hanging="447"/>
        <w:jc w:val="center"/>
        <w:rPr>
          <w:rFonts w:asciiTheme="minorHAnsi" w:hAnsiTheme="minorHAnsi" w:cstheme="minorHAnsi"/>
          <w:b/>
          <w:bCs/>
          <w:color w:val="002060"/>
        </w:rPr>
      </w:pPr>
    </w:p>
    <w:p w14:paraId="43BC8412" w14:textId="77777777" w:rsidR="00C2031F" w:rsidRDefault="00C2031F" w:rsidP="008307D2">
      <w:pPr>
        <w:ind w:left="709" w:hanging="447"/>
        <w:jc w:val="center"/>
        <w:rPr>
          <w:rFonts w:asciiTheme="minorHAnsi" w:hAnsiTheme="minorHAnsi" w:cstheme="minorHAnsi"/>
          <w:b/>
          <w:bCs/>
          <w:color w:val="002060"/>
        </w:rPr>
      </w:pPr>
    </w:p>
    <w:p w14:paraId="18E984ED" w14:textId="77777777" w:rsidR="00C2031F" w:rsidRDefault="00C2031F" w:rsidP="008307D2">
      <w:pPr>
        <w:ind w:left="709" w:hanging="447"/>
        <w:jc w:val="center"/>
        <w:rPr>
          <w:rFonts w:asciiTheme="minorHAnsi" w:hAnsiTheme="minorHAnsi" w:cstheme="minorHAnsi"/>
          <w:b/>
          <w:bCs/>
          <w:color w:val="002060"/>
        </w:rPr>
      </w:pPr>
    </w:p>
    <w:p w14:paraId="19CAC7F8" w14:textId="77777777" w:rsidR="00C2031F" w:rsidRDefault="00C2031F" w:rsidP="008307D2">
      <w:pPr>
        <w:ind w:left="709" w:hanging="447"/>
        <w:jc w:val="center"/>
        <w:rPr>
          <w:rFonts w:asciiTheme="minorHAnsi" w:hAnsiTheme="minorHAnsi" w:cstheme="minorHAnsi"/>
          <w:b/>
          <w:bCs/>
          <w:color w:val="002060"/>
        </w:rPr>
      </w:pPr>
    </w:p>
    <w:p w14:paraId="515778E6" w14:textId="77777777" w:rsidR="00C2031F" w:rsidRDefault="00C2031F" w:rsidP="008307D2">
      <w:pPr>
        <w:ind w:left="709" w:hanging="447"/>
        <w:jc w:val="center"/>
        <w:rPr>
          <w:rFonts w:asciiTheme="minorHAnsi" w:hAnsiTheme="minorHAnsi" w:cstheme="minorHAnsi"/>
          <w:b/>
          <w:bCs/>
          <w:color w:val="002060"/>
        </w:rPr>
      </w:pPr>
    </w:p>
    <w:p w14:paraId="7D607949" w14:textId="77777777" w:rsidR="00C2031F" w:rsidRDefault="00C2031F" w:rsidP="008307D2">
      <w:pPr>
        <w:ind w:left="709" w:hanging="447"/>
        <w:jc w:val="center"/>
        <w:rPr>
          <w:rFonts w:asciiTheme="minorHAnsi" w:hAnsiTheme="minorHAnsi" w:cstheme="minorHAnsi"/>
          <w:b/>
          <w:bCs/>
          <w:color w:val="002060"/>
        </w:rPr>
      </w:pPr>
    </w:p>
    <w:p w14:paraId="738E64EE" w14:textId="77777777" w:rsidR="00C2031F" w:rsidRDefault="00C2031F" w:rsidP="008307D2">
      <w:pPr>
        <w:ind w:left="709" w:hanging="447"/>
        <w:jc w:val="center"/>
        <w:rPr>
          <w:rFonts w:asciiTheme="minorHAnsi" w:hAnsiTheme="minorHAnsi" w:cstheme="minorHAnsi"/>
          <w:b/>
          <w:bCs/>
          <w:color w:val="002060"/>
        </w:rPr>
      </w:pPr>
    </w:p>
    <w:p w14:paraId="5152B7B1" w14:textId="77777777" w:rsidR="0029147A" w:rsidRPr="003B0996" w:rsidRDefault="0029147A" w:rsidP="003B0996">
      <w:pPr>
        <w:tabs>
          <w:tab w:val="left" w:pos="851"/>
          <w:tab w:val="left" w:pos="860"/>
        </w:tabs>
        <w:spacing w:before="83" w:line="276" w:lineRule="auto"/>
        <w:ind w:right="1158"/>
        <w:rPr>
          <w:rFonts w:asciiTheme="minorHAnsi" w:hAnsiTheme="minorHAnsi" w:cstheme="minorHAnsi"/>
          <w:sz w:val="24"/>
        </w:rPr>
        <w:sectPr w:rsidR="0029147A" w:rsidRPr="003B0996" w:rsidSect="003B0996">
          <w:pgSz w:w="16840" w:h="11910" w:orient="landscape"/>
          <w:pgMar w:top="1298" w:right="1134" w:bottom="278" w:left="1542" w:header="720" w:footer="1344" w:gutter="0"/>
          <w:cols w:space="720"/>
        </w:sectPr>
      </w:pPr>
    </w:p>
    <w:p w14:paraId="03392DC0" w14:textId="77777777" w:rsidR="005E4A91" w:rsidRDefault="005E4A91" w:rsidP="005E4A91">
      <w:pPr>
        <w:pStyle w:val="ListParagraph"/>
        <w:tabs>
          <w:tab w:val="left" w:pos="851"/>
          <w:tab w:val="left" w:pos="860"/>
        </w:tabs>
        <w:spacing w:before="83" w:line="276" w:lineRule="auto"/>
        <w:ind w:right="1158" w:firstLine="0"/>
        <w:rPr>
          <w:rFonts w:asciiTheme="minorHAnsi" w:hAnsiTheme="minorHAnsi" w:cstheme="minorHAnsi"/>
          <w:sz w:val="24"/>
        </w:rPr>
      </w:pPr>
    </w:p>
    <w:p w14:paraId="775771A0" w14:textId="3F9C2CC2" w:rsidR="0012033A" w:rsidRPr="008C74FF" w:rsidRDefault="0012033A" w:rsidP="008C74FF">
      <w:pPr>
        <w:pStyle w:val="Heading1"/>
        <w:numPr>
          <w:ilvl w:val="0"/>
          <w:numId w:val="14"/>
        </w:numPr>
        <w:tabs>
          <w:tab w:val="left" w:pos="851"/>
        </w:tabs>
        <w:ind w:left="709" w:right="832"/>
        <w:rPr>
          <w:rFonts w:asciiTheme="minorHAnsi" w:hAnsiTheme="minorHAnsi" w:cstheme="minorHAnsi"/>
          <w:color w:val="1F497D" w:themeColor="text2"/>
          <w:sz w:val="32"/>
          <w:szCs w:val="32"/>
        </w:rPr>
      </w:pPr>
      <w:bookmarkStart w:id="248" w:name="_Toc214951414"/>
      <w:bookmarkStart w:id="249" w:name="_Toc215186361"/>
      <w:r w:rsidRPr="008C74FF">
        <w:rPr>
          <w:rFonts w:asciiTheme="minorHAnsi" w:hAnsiTheme="minorHAnsi" w:cstheme="minorHAnsi"/>
          <w:color w:val="1F497D" w:themeColor="text2"/>
          <w:sz w:val="32"/>
          <w:szCs w:val="32"/>
        </w:rPr>
        <w:t>CHAPTER 5: REVENUE AT PROPOSED TARIFF</w:t>
      </w:r>
      <w:bookmarkEnd w:id="248"/>
      <w:bookmarkEnd w:id="249"/>
    </w:p>
    <w:p w14:paraId="38B358D9" w14:textId="77777777" w:rsidR="00F16FA7" w:rsidRPr="0088643A" w:rsidRDefault="00F16FA7" w:rsidP="00F16FA7"/>
    <w:p w14:paraId="1600A6AD" w14:textId="24576FB8" w:rsidR="00F16FA7" w:rsidRDefault="00F16FA7" w:rsidP="004809AA">
      <w:pPr>
        <w:pStyle w:val="EDNormal"/>
        <w:numPr>
          <w:ilvl w:val="2"/>
          <w:numId w:val="14"/>
        </w:numPr>
        <w:tabs>
          <w:tab w:val="left" w:pos="709"/>
        </w:tabs>
        <w:ind w:left="1134" w:right="823"/>
        <w:rPr>
          <w:rFonts w:cs="Calibri"/>
        </w:rPr>
      </w:pPr>
      <w:bookmarkStart w:id="250" w:name="_bookmark180"/>
      <w:bookmarkEnd w:id="250"/>
      <w:r>
        <w:rPr>
          <w:rFonts w:cs="Calibri"/>
        </w:rPr>
        <w:t xml:space="preserve">The petitioner hereby submits that it has calculated the revenue at proposed tariff based on the proposed tariff hike mentioned in the Table </w:t>
      </w:r>
      <w:r w:rsidR="00E35AE3">
        <w:rPr>
          <w:rFonts w:cs="Calibri"/>
        </w:rPr>
        <w:t>5</w:t>
      </w:r>
      <w:r w:rsidR="002925D1">
        <w:rPr>
          <w:rFonts w:cs="Calibri"/>
        </w:rPr>
        <w:t>7</w:t>
      </w:r>
      <w:r>
        <w:rPr>
          <w:rFonts w:cs="Calibri"/>
        </w:rPr>
        <w:t>. The same is mentioned as follows:</w:t>
      </w:r>
    </w:p>
    <w:p w14:paraId="27AD77BA" w14:textId="50F99DD1" w:rsidR="00206D4F" w:rsidRPr="0012033A" w:rsidRDefault="00880F32" w:rsidP="0012033A">
      <w:pPr>
        <w:ind w:left="709" w:hanging="447"/>
        <w:jc w:val="center"/>
        <w:rPr>
          <w:rFonts w:asciiTheme="minorHAnsi" w:hAnsiTheme="minorHAnsi" w:cstheme="minorHAnsi"/>
          <w:b/>
          <w:bCs/>
          <w:color w:val="002060"/>
        </w:rPr>
      </w:pPr>
      <w:bookmarkStart w:id="251" w:name="_Toc214779773"/>
      <w:bookmarkStart w:id="252" w:name="_Toc215186203"/>
      <w:r w:rsidRPr="006726DB">
        <w:rPr>
          <w:rFonts w:ascii="Calibri" w:eastAsia="Calibri" w:hAnsi="Calibri" w:cs="Calibri"/>
          <w:b/>
          <w:bCs/>
          <w:color w:val="002060"/>
        </w:rPr>
        <w:t>Table</w:t>
      </w:r>
      <w:r w:rsidR="00643C9C">
        <w:rPr>
          <w:rFonts w:ascii="Calibri" w:eastAsia="Calibri" w:hAnsi="Calibri" w:cs="Calibri"/>
          <w:b/>
          <w:bCs/>
          <w:color w:val="002060"/>
        </w:rPr>
        <w:t xml:space="preserve"> </w:t>
      </w:r>
      <w:r w:rsidRPr="006726DB">
        <w:rPr>
          <w:rFonts w:ascii="Calibri" w:eastAsia="Calibri" w:hAnsi="Calibri" w:cs="Calibri"/>
          <w:b/>
          <w:bCs/>
          <w:color w:val="002060"/>
        </w:rPr>
        <w:t xml:space="preserve"> </w:t>
      </w:r>
      <w:r w:rsidRPr="006726DB">
        <w:rPr>
          <w:rFonts w:ascii="Calibri" w:eastAsia="Calibri" w:hAnsi="Calibri" w:cs="Calibri"/>
          <w:b/>
          <w:bCs/>
          <w:color w:val="002060"/>
        </w:rPr>
        <w:fldChar w:fldCharType="begin"/>
      </w:r>
      <w:r w:rsidRPr="006726DB">
        <w:rPr>
          <w:rFonts w:ascii="Calibri" w:eastAsia="Calibri" w:hAnsi="Calibri" w:cs="Calibri"/>
          <w:b/>
          <w:bCs/>
          <w:color w:val="002060"/>
        </w:rPr>
        <w:instrText xml:space="preserve"> SEQ Table \* ARABIC </w:instrText>
      </w:r>
      <w:r w:rsidRPr="006726DB">
        <w:rPr>
          <w:rFonts w:ascii="Calibri" w:eastAsia="Calibri" w:hAnsi="Calibri" w:cs="Calibri"/>
          <w:b/>
          <w:bCs/>
          <w:color w:val="002060"/>
        </w:rPr>
        <w:fldChar w:fldCharType="separate"/>
      </w:r>
      <w:r w:rsidR="00161494">
        <w:rPr>
          <w:rFonts w:ascii="Calibri" w:eastAsia="Calibri" w:hAnsi="Calibri" w:cs="Calibri"/>
          <w:b/>
          <w:bCs/>
          <w:noProof/>
          <w:color w:val="002060"/>
        </w:rPr>
        <w:t>57</w:t>
      </w:r>
      <w:r w:rsidRPr="006726DB">
        <w:rPr>
          <w:rFonts w:ascii="Calibri" w:eastAsia="Calibri" w:hAnsi="Calibri" w:cs="Calibri"/>
          <w:b/>
          <w:bCs/>
          <w:color w:val="002060"/>
        </w:rPr>
        <w:fldChar w:fldCharType="end"/>
      </w:r>
      <w:r w:rsidRPr="006726DB">
        <w:rPr>
          <w:rFonts w:ascii="Calibri" w:eastAsia="Calibri" w:hAnsi="Calibri" w:cs="Calibri"/>
          <w:b/>
          <w:bCs/>
          <w:color w:val="002060"/>
        </w:rPr>
        <w:t xml:space="preserve">: </w:t>
      </w:r>
      <w:r w:rsidR="00EB0620" w:rsidRPr="006726DB">
        <w:rPr>
          <w:rFonts w:ascii="Calibri" w:eastAsia="Calibri" w:hAnsi="Calibri" w:cs="Calibri"/>
          <w:b/>
          <w:bCs/>
          <w:color w:val="002060"/>
        </w:rPr>
        <w:t xml:space="preserve">  </w:t>
      </w:r>
      <w:r w:rsidR="003538AA" w:rsidRPr="0012033A">
        <w:rPr>
          <w:rFonts w:asciiTheme="minorHAnsi" w:hAnsiTheme="minorHAnsi" w:cstheme="minorHAnsi"/>
          <w:b/>
          <w:bCs/>
          <w:color w:val="002060"/>
        </w:rPr>
        <w:t>Revenue at Proposed Tariff for FY 202</w:t>
      </w:r>
      <w:r w:rsidR="00DA3D97" w:rsidRPr="0012033A">
        <w:rPr>
          <w:rFonts w:asciiTheme="minorHAnsi" w:hAnsiTheme="minorHAnsi" w:cstheme="minorHAnsi"/>
          <w:b/>
          <w:bCs/>
          <w:color w:val="002060"/>
        </w:rPr>
        <w:t>6</w:t>
      </w:r>
      <w:r w:rsidR="003538AA" w:rsidRPr="0012033A">
        <w:rPr>
          <w:rFonts w:asciiTheme="minorHAnsi" w:hAnsiTheme="minorHAnsi" w:cstheme="minorHAnsi"/>
          <w:b/>
          <w:bCs/>
          <w:color w:val="002060"/>
        </w:rPr>
        <w:t>-2</w:t>
      </w:r>
      <w:r w:rsidR="00DA3D97" w:rsidRPr="0012033A">
        <w:rPr>
          <w:rFonts w:asciiTheme="minorHAnsi" w:hAnsiTheme="minorHAnsi" w:cstheme="minorHAnsi"/>
          <w:b/>
          <w:bCs/>
          <w:color w:val="002060"/>
        </w:rPr>
        <w:t>7</w:t>
      </w:r>
      <w:bookmarkEnd w:id="251"/>
      <w:bookmarkEnd w:id="252"/>
    </w:p>
    <w:tbl>
      <w:tblPr>
        <w:tblW w:w="14264" w:type="dxa"/>
        <w:tblLook w:val="04A0" w:firstRow="1" w:lastRow="0" w:firstColumn="1" w:lastColumn="0" w:noHBand="0" w:noVBand="1"/>
      </w:tblPr>
      <w:tblGrid>
        <w:gridCol w:w="927"/>
        <w:gridCol w:w="800"/>
        <w:gridCol w:w="775"/>
        <w:gridCol w:w="800"/>
        <w:gridCol w:w="806"/>
        <w:gridCol w:w="805"/>
        <w:gridCol w:w="512"/>
        <w:gridCol w:w="553"/>
        <w:gridCol w:w="990"/>
        <w:gridCol w:w="615"/>
        <w:gridCol w:w="712"/>
        <w:gridCol w:w="622"/>
        <w:gridCol w:w="783"/>
        <w:gridCol w:w="784"/>
        <w:gridCol w:w="626"/>
        <w:gridCol w:w="734"/>
        <w:gridCol w:w="447"/>
        <w:gridCol w:w="630"/>
        <w:gridCol w:w="633"/>
        <w:gridCol w:w="710"/>
      </w:tblGrid>
      <w:tr w:rsidR="00696FD5" w:rsidRPr="002D0D20" w14:paraId="49D36DEE" w14:textId="77777777" w:rsidTr="00696FD5">
        <w:trPr>
          <w:trHeight w:val="349"/>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62592F9" w14:textId="14948239"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 xml:space="preserve">Consumer </w:t>
            </w:r>
            <w:r w:rsidRPr="002D0D20">
              <w:rPr>
                <w:rFonts w:ascii="Calibri" w:eastAsia="Times New Roman" w:hAnsi="Calibri" w:cs="Calibri"/>
                <w:b/>
                <w:bCs/>
                <w:color w:val="000000"/>
                <w:sz w:val="12"/>
                <w:szCs w:val="12"/>
                <w:lang w:val="en-IN" w:eastAsia="en-IN"/>
              </w:rPr>
              <w:br/>
              <w:t>Category</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A84252A"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No. of Consumers</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A927368"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Connected Load</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4F622AA2"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Connected Load- Unit</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040A5821"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Conversion Factor</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1BE3A436"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Connected Load- KVA*</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071F6444"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Sales</w:t>
            </w:r>
            <w:r w:rsidRPr="002D0D20">
              <w:rPr>
                <w:rFonts w:ascii="Calibri" w:eastAsia="Times New Roman" w:hAnsi="Calibri" w:cs="Calibri"/>
                <w:b/>
                <w:bCs/>
                <w:color w:val="000000"/>
                <w:sz w:val="12"/>
                <w:szCs w:val="12"/>
                <w:lang w:val="en-IN" w:eastAsia="en-IN"/>
              </w:rPr>
              <w:br/>
              <w:t>(Mn kWh)</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5A564477"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Sales</w:t>
            </w:r>
            <w:r w:rsidRPr="002D0D20">
              <w:rPr>
                <w:rFonts w:ascii="Calibri" w:eastAsia="Times New Roman" w:hAnsi="Calibri" w:cs="Calibri"/>
                <w:b/>
                <w:bCs/>
                <w:color w:val="000000"/>
                <w:sz w:val="12"/>
                <w:szCs w:val="12"/>
                <w:lang w:val="en-IN" w:eastAsia="en-IN"/>
              </w:rPr>
              <w:br/>
              <w:t>(Mn kVAH)</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3A8D792D"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Fixed Charges Units</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606E750F"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Fixed Charge Rate</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088DA5C2"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Energy Charge Units</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3D1CA6C5"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Energy Charge Rate</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0F369C40"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Revenue from Energy Charge (Rs. Cr.)</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332C2033"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Revenue from Fixed/ Demand Charge</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3EDC111B"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 xml:space="preserve">Load Factor Rebate </w:t>
            </w:r>
            <w:r w:rsidRPr="002D0D20">
              <w:rPr>
                <w:rFonts w:ascii="Calibri" w:eastAsia="Times New Roman" w:hAnsi="Calibri" w:cs="Calibri"/>
                <w:b/>
                <w:bCs/>
                <w:color w:val="000000"/>
                <w:sz w:val="12"/>
                <w:szCs w:val="12"/>
                <w:lang w:val="en-IN" w:eastAsia="en-IN"/>
              </w:rPr>
              <w:br/>
              <w:t>(Rs. Cr.)</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1B8904B7"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 xml:space="preserve">Wheeling Revenue </w:t>
            </w:r>
            <w:r w:rsidRPr="002D0D20">
              <w:rPr>
                <w:rFonts w:ascii="Calibri" w:eastAsia="Times New Roman" w:hAnsi="Calibri" w:cs="Calibri"/>
                <w:b/>
                <w:bCs/>
                <w:color w:val="000000"/>
                <w:sz w:val="12"/>
                <w:szCs w:val="12"/>
                <w:lang w:val="en-IN" w:eastAsia="en-IN"/>
              </w:rPr>
              <w:br/>
              <w:t>(Rs. Cr.)</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72869407"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LPC</w:t>
            </w:r>
            <w:r w:rsidRPr="002D0D20">
              <w:rPr>
                <w:rFonts w:ascii="Calibri" w:eastAsia="Times New Roman" w:hAnsi="Calibri" w:cs="Calibri"/>
                <w:b/>
                <w:bCs/>
                <w:color w:val="000000"/>
                <w:sz w:val="12"/>
                <w:szCs w:val="12"/>
                <w:lang w:val="en-IN" w:eastAsia="en-IN"/>
              </w:rPr>
              <w:br/>
              <w:t>(Rs. Cr.)</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FE9CF8C"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Sum of Early Rebate</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37CC0334"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Voltage rebate</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BC1EDFB" w14:textId="3F907269"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Total Revenue (Rs.Cr)</w:t>
            </w:r>
          </w:p>
        </w:tc>
      </w:tr>
      <w:tr w:rsidR="00696FD5" w:rsidRPr="002D0D20" w14:paraId="620DA1A5" w14:textId="77777777" w:rsidTr="00696FD5">
        <w:trPr>
          <w:trHeight w:val="61"/>
        </w:trPr>
        <w:tc>
          <w:tcPr>
            <w:tcW w:w="0" w:type="auto"/>
            <w:tcBorders>
              <w:top w:val="nil"/>
              <w:left w:val="single" w:sz="4" w:space="0" w:color="auto"/>
              <w:bottom w:val="single" w:sz="4" w:space="0" w:color="auto"/>
              <w:right w:val="single" w:sz="4" w:space="0" w:color="auto"/>
            </w:tcBorders>
            <w:vAlign w:val="center"/>
            <w:hideMark/>
          </w:tcPr>
          <w:p w14:paraId="4F2D22B2" w14:textId="20548BF7" w:rsidR="00696FD5" w:rsidRPr="002D0D20" w:rsidRDefault="00696FD5" w:rsidP="002D0D20">
            <w:pPr>
              <w:widowControl/>
              <w:autoSpaceDE/>
              <w:autoSpaceDN/>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Domestic Services</w:t>
            </w:r>
          </w:p>
        </w:tc>
        <w:tc>
          <w:tcPr>
            <w:tcW w:w="0" w:type="auto"/>
            <w:tcBorders>
              <w:top w:val="nil"/>
              <w:left w:val="nil"/>
              <w:bottom w:val="single" w:sz="4" w:space="0" w:color="auto"/>
              <w:right w:val="single" w:sz="4" w:space="0" w:color="auto"/>
            </w:tcBorders>
            <w:vAlign w:val="center"/>
            <w:hideMark/>
          </w:tcPr>
          <w:p w14:paraId="1198DB56" w14:textId="638FCFE9"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43,512</w:t>
            </w:r>
          </w:p>
        </w:tc>
        <w:tc>
          <w:tcPr>
            <w:tcW w:w="0" w:type="auto"/>
            <w:tcBorders>
              <w:top w:val="nil"/>
              <w:left w:val="nil"/>
              <w:bottom w:val="single" w:sz="4" w:space="0" w:color="auto"/>
              <w:right w:val="single" w:sz="4" w:space="0" w:color="auto"/>
            </w:tcBorders>
            <w:vAlign w:val="center"/>
            <w:hideMark/>
          </w:tcPr>
          <w:p w14:paraId="30232F76" w14:textId="5CE36F7B"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2,34,355</w:t>
            </w:r>
          </w:p>
        </w:tc>
        <w:tc>
          <w:tcPr>
            <w:tcW w:w="0" w:type="auto"/>
            <w:tcBorders>
              <w:top w:val="nil"/>
              <w:left w:val="nil"/>
              <w:bottom w:val="single" w:sz="4" w:space="0" w:color="auto"/>
              <w:right w:val="single" w:sz="4" w:space="0" w:color="auto"/>
            </w:tcBorders>
            <w:vAlign w:val="center"/>
            <w:hideMark/>
          </w:tcPr>
          <w:p w14:paraId="50E084B4" w14:textId="478A1D9D"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KW</w:t>
            </w:r>
          </w:p>
        </w:tc>
        <w:tc>
          <w:tcPr>
            <w:tcW w:w="0" w:type="auto"/>
            <w:tcBorders>
              <w:top w:val="nil"/>
              <w:left w:val="nil"/>
              <w:bottom w:val="single" w:sz="4" w:space="0" w:color="auto"/>
              <w:right w:val="single" w:sz="4" w:space="0" w:color="auto"/>
            </w:tcBorders>
            <w:vAlign w:val="center"/>
            <w:hideMark/>
          </w:tcPr>
          <w:p w14:paraId="504FC821" w14:textId="21B5FC9D"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0.85</w:t>
            </w:r>
          </w:p>
        </w:tc>
        <w:tc>
          <w:tcPr>
            <w:tcW w:w="0" w:type="auto"/>
            <w:tcBorders>
              <w:top w:val="nil"/>
              <w:left w:val="nil"/>
              <w:bottom w:val="single" w:sz="4" w:space="0" w:color="auto"/>
              <w:right w:val="single" w:sz="4" w:space="0" w:color="auto"/>
            </w:tcBorders>
            <w:vAlign w:val="center"/>
            <w:hideMark/>
          </w:tcPr>
          <w:p w14:paraId="1FBD728E" w14:textId="2F38FCBD"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2,75,711</w:t>
            </w:r>
          </w:p>
        </w:tc>
        <w:tc>
          <w:tcPr>
            <w:tcW w:w="0" w:type="auto"/>
            <w:tcBorders>
              <w:top w:val="nil"/>
              <w:left w:val="nil"/>
              <w:bottom w:val="single" w:sz="4" w:space="0" w:color="auto"/>
              <w:right w:val="single" w:sz="4" w:space="0" w:color="auto"/>
            </w:tcBorders>
            <w:vAlign w:val="center"/>
            <w:hideMark/>
          </w:tcPr>
          <w:p w14:paraId="41E07FE3" w14:textId="3AF76B42"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199</w:t>
            </w:r>
          </w:p>
        </w:tc>
        <w:tc>
          <w:tcPr>
            <w:tcW w:w="0" w:type="auto"/>
            <w:tcBorders>
              <w:top w:val="nil"/>
              <w:left w:val="nil"/>
              <w:bottom w:val="single" w:sz="4" w:space="0" w:color="auto"/>
              <w:right w:val="single" w:sz="4" w:space="0" w:color="auto"/>
            </w:tcBorders>
            <w:vAlign w:val="center"/>
            <w:hideMark/>
          </w:tcPr>
          <w:p w14:paraId="5C96FA2F" w14:textId="1A691603"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2708CB4C"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Rs./Conn/</w:t>
            </w:r>
            <w:r w:rsidRPr="002D0D20">
              <w:rPr>
                <w:rFonts w:ascii="Calibri" w:eastAsia="Times New Roman" w:hAnsi="Calibri" w:cs="Calibri"/>
                <w:color w:val="000000"/>
                <w:sz w:val="12"/>
                <w:szCs w:val="12"/>
                <w:lang w:val="en-IN" w:eastAsia="en-IN"/>
              </w:rPr>
              <w:br/>
              <w:t>month</w:t>
            </w:r>
          </w:p>
        </w:tc>
        <w:tc>
          <w:tcPr>
            <w:tcW w:w="0" w:type="auto"/>
            <w:tcBorders>
              <w:top w:val="nil"/>
              <w:left w:val="nil"/>
              <w:bottom w:val="single" w:sz="4" w:space="0" w:color="auto"/>
              <w:right w:val="single" w:sz="4" w:space="0" w:color="auto"/>
            </w:tcBorders>
            <w:vAlign w:val="center"/>
            <w:hideMark/>
          </w:tcPr>
          <w:p w14:paraId="176BDD81" w14:textId="4C7E2072"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p>
        </w:tc>
        <w:tc>
          <w:tcPr>
            <w:tcW w:w="0" w:type="auto"/>
            <w:tcBorders>
              <w:top w:val="nil"/>
              <w:left w:val="nil"/>
              <w:bottom w:val="single" w:sz="4" w:space="0" w:color="auto"/>
              <w:right w:val="single" w:sz="4" w:space="0" w:color="auto"/>
            </w:tcBorders>
            <w:vAlign w:val="center"/>
            <w:hideMark/>
          </w:tcPr>
          <w:p w14:paraId="201D6EDD"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Rs/kWh</w:t>
            </w:r>
          </w:p>
        </w:tc>
        <w:tc>
          <w:tcPr>
            <w:tcW w:w="0" w:type="auto"/>
            <w:tcBorders>
              <w:top w:val="nil"/>
              <w:left w:val="nil"/>
              <w:bottom w:val="single" w:sz="4" w:space="0" w:color="auto"/>
              <w:right w:val="single" w:sz="4" w:space="0" w:color="auto"/>
            </w:tcBorders>
            <w:vAlign w:val="center"/>
            <w:hideMark/>
          </w:tcPr>
          <w:p w14:paraId="2432D553" w14:textId="1DAF8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p>
        </w:tc>
        <w:tc>
          <w:tcPr>
            <w:tcW w:w="0" w:type="auto"/>
            <w:tcBorders>
              <w:top w:val="nil"/>
              <w:left w:val="nil"/>
              <w:bottom w:val="single" w:sz="4" w:space="0" w:color="auto"/>
              <w:right w:val="single" w:sz="4" w:space="0" w:color="auto"/>
            </w:tcBorders>
            <w:vAlign w:val="center"/>
            <w:hideMark/>
          </w:tcPr>
          <w:p w14:paraId="4D2E9E1A" w14:textId="1B52FF48"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107.08</w:t>
            </w:r>
          </w:p>
        </w:tc>
        <w:tc>
          <w:tcPr>
            <w:tcW w:w="0" w:type="auto"/>
            <w:tcBorders>
              <w:top w:val="nil"/>
              <w:left w:val="nil"/>
              <w:bottom w:val="single" w:sz="4" w:space="0" w:color="auto"/>
              <w:right w:val="single" w:sz="4" w:space="0" w:color="auto"/>
            </w:tcBorders>
            <w:vAlign w:val="center"/>
            <w:hideMark/>
          </w:tcPr>
          <w:p w14:paraId="6DC11FAF" w14:textId="720015C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3.63</w:t>
            </w:r>
          </w:p>
        </w:tc>
        <w:tc>
          <w:tcPr>
            <w:tcW w:w="0" w:type="auto"/>
            <w:tcBorders>
              <w:top w:val="nil"/>
              <w:left w:val="nil"/>
              <w:bottom w:val="single" w:sz="4" w:space="0" w:color="auto"/>
              <w:right w:val="single" w:sz="4" w:space="0" w:color="auto"/>
            </w:tcBorders>
            <w:vAlign w:val="center"/>
            <w:hideMark/>
          </w:tcPr>
          <w:p w14:paraId="24E9669A" w14:textId="37DB064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2911D652" w14:textId="7598EEE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2C57E05B" w14:textId="00947111"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0.79</w:t>
            </w:r>
          </w:p>
        </w:tc>
        <w:tc>
          <w:tcPr>
            <w:tcW w:w="0" w:type="auto"/>
            <w:tcBorders>
              <w:top w:val="nil"/>
              <w:left w:val="nil"/>
              <w:bottom w:val="single" w:sz="4" w:space="0" w:color="auto"/>
              <w:right w:val="single" w:sz="4" w:space="0" w:color="auto"/>
            </w:tcBorders>
            <w:noWrap/>
            <w:vAlign w:val="center"/>
            <w:hideMark/>
          </w:tcPr>
          <w:p w14:paraId="4246D15C" w14:textId="0F7083EB"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-0.74</w:t>
            </w:r>
          </w:p>
        </w:tc>
        <w:tc>
          <w:tcPr>
            <w:tcW w:w="0" w:type="auto"/>
            <w:tcBorders>
              <w:top w:val="nil"/>
              <w:left w:val="nil"/>
              <w:bottom w:val="single" w:sz="4" w:space="0" w:color="auto"/>
              <w:right w:val="single" w:sz="4" w:space="0" w:color="auto"/>
            </w:tcBorders>
            <w:noWrap/>
            <w:vAlign w:val="center"/>
            <w:hideMark/>
          </w:tcPr>
          <w:p w14:paraId="31DA8925" w14:textId="0913C8D4"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noWrap/>
            <w:vAlign w:val="center"/>
            <w:hideMark/>
          </w:tcPr>
          <w:p w14:paraId="5BCCFCDD" w14:textId="40ECC606"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110.75</w:t>
            </w:r>
          </w:p>
        </w:tc>
      </w:tr>
      <w:tr w:rsidR="00696FD5" w:rsidRPr="002D0D20" w14:paraId="18EC32A4" w14:textId="77777777" w:rsidTr="00696FD5">
        <w:trPr>
          <w:trHeight w:val="61"/>
        </w:trPr>
        <w:tc>
          <w:tcPr>
            <w:tcW w:w="0" w:type="auto"/>
            <w:tcBorders>
              <w:top w:val="nil"/>
              <w:left w:val="single" w:sz="4" w:space="0" w:color="auto"/>
              <w:bottom w:val="single" w:sz="4" w:space="0" w:color="auto"/>
              <w:right w:val="single" w:sz="4" w:space="0" w:color="auto"/>
            </w:tcBorders>
            <w:vAlign w:val="center"/>
            <w:hideMark/>
          </w:tcPr>
          <w:p w14:paraId="3FFF1E58" w14:textId="77777777" w:rsidR="00696FD5" w:rsidRPr="002D0D20" w:rsidRDefault="00696FD5" w:rsidP="002D0D20">
            <w:pPr>
              <w:widowControl/>
              <w:autoSpaceDE/>
              <w:autoSpaceDN/>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Domestic Services - HT</w:t>
            </w:r>
          </w:p>
        </w:tc>
        <w:tc>
          <w:tcPr>
            <w:tcW w:w="0" w:type="auto"/>
            <w:tcBorders>
              <w:top w:val="nil"/>
              <w:left w:val="nil"/>
              <w:bottom w:val="single" w:sz="4" w:space="0" w:color="auto"/>
              <w:right w:val="single" w:sz="4" w:space="0" w:color="auto"/>
            </w:tcBorders>
            <w:vAlign w:val="center"/>
            <w:hideMark/>
          </w:tcPr>
          <w:p w14:paraId="393BE2EC" w14:textId="7D56B3D4"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149</w:t>
            </w:r>
          </w:p>
        </w:tc>
        <w:tc>
          <w:tcPr>
            <w:tcW w:w="0" w:type="auto"/>
            <w:tcBorders>
              <w:top w:val="nil"/>
              <w:left w:val="nil"/>
              <w:bottom w:val="single" w:sz="4" w:space="0" w:color="auto"/>
              <w:right w:val="single" w:sz="4" w:space="0" w:color="auto"/>
            </w:tcBorders>
            <w:vAlign w:val="center"/>
            <w:hideMark/>
          </w:tcPr>
          <w:p w14:paraId="497D401D" w14:textId="15DC2899"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63,173</w:t>
            </w:r>
          </w:p>
        </w:tc>
        <w:tc>
          <w:tcPr>
            <w:tcW w:w="0" w:type="auto"/>
            <w:tcBorders>
              <w:top w:val="nil"/>
              <w:left w:val="nil"/>
              <w:bottom w:val="single" w:sz="4" w:space="0" w:color="auto"/>
              <w:right w:val="single" w:sz="4" w:space="0" w:color="auto"/>
            </w:tcBorders>
            <w:vAlign w:val="center"/>
            <w:hideMark/>
          </w:tcPr>
          <w:p w14:paraId="65118435" w14:textId="4B7DF64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KVA</w:t>
            </w:r>
          </w:p>
        </w:tc>
        <w:tc>
          <w:tcPr>
            <w:tcW w:w="0" w:type="auto"/>
            <w:tcBorders>
              <w:top w:val="nil"/>
              <w:left w:val="nil"/>
              <w:bottom w:val="single" w:sz="4" w:space="0" w:color="auto"/>
              <w:right w:val="single" w:sz="4" w:space="0" w:color="auto"/>
            </w:tcBorders>
            <w:vAlign w:val="center"/>
            <w:hideMark/>
          </w:tcPr>
          <w:p w14:paraId="6C09BFC4" w14:textId="682B7EE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1.00</w:t>
            </w:r>
          </w:p>
        </w:tc>
        <w:tc>
          <w:tcPr>
            <w:tcW w:w="0" w:type="auto"/>
            <w:tcBorders>
              <w:top w:val="nil"/>
              <w:left w:val="nil"/>
              <w:bottom w:val="single" w:sz="4" w:space="0" w:color="auto"/>
              <w:right w:val="single" w:sz="4" w:space="0" w:color="auto"/>
            </w:tcBorders>
            <w:vAlign w:val="center"/>
            <w:hideMark/>
          </w:tcPr>
          <w:p w14:paraId="4D0EAC3A" w14:textId="1856B3D2"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63,173</w:t>
            </w:r>
          </w:p>
        </w:tc>
        <w:tc>
          <w:tcPr>
            <w:tcW w:w="0" w:type="auto"/>
            <w:tcBorders>
              <w:top w:val="nil"/>
              <w:left w:val="nil"/>
              <w:bottom w:val="single" w:sz="4" w:space="0" w:color="auto"/>
              <w:right w:val="single" w:sz="4" w:space="0" w:color="auto"/>
            </w:tcBorders>
            <w:vAlign w:val="center"/>
            <w:hideMark/>
          </w:tcPr>
          <w:p w14:paraId="46F207CF" w14:textId="32CEA684"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74</w:t>
            </w:r>
          </w:p>
        </w:tc>
        <w:tc>
          <w:tcPr>
            <w:tcW w:w="0" w:type="auto"/>
            <w:tcBorders>
              <w:top w:val="nil"/>
              <w:left w:val="nil"/>
              <w:bottom w:val="single" w:sz="4" w:space="0" w:color="auto"/>
              <w:right w:val="single" w:sz="4" w:space="0" w:color="auto"/>
            </w:tcBorders>
            <w:vAlign w:val="center"/>
            <w:hideMark/>
          </w:tcPr>
          <w:p w14:paraId="4E2268C4" w14:textId="1AC0272F"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77</w:t>
            </w:r>
          </w:p>
        </w:tc>
        <w:tc>
          <w:tcPr>
            <w:tcW w:w="0" w:type="auto"/>
            <w:tcBorders>
              <w:top w:val="nil"/>
              <w:left w:val="nil"/>
              <w:bottom w:val="single" w:sz="4" w:space="0" w:color="auto"/>
              <w:right w:val="single" w:sz="4" w:space="0" w:color="auto"/>
            </w:tcBorders>
            <w:vAlign w:val="center"/>
            <w:hideMark/>
          </w:tcPr>
          <w:p w14:paraId="1919F582"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Rs./kVA/month</w:t>
            </w:r>
          </w:p>
        </w:tc>
        <w:tc>
          <w:tcPr>
            <w:tcW w:w="0" w:type="auto"/>
            <w:tcBorders>
              <w:top w:val="nil"/>
              <w:left w:val="nil"/>
              <w:bottom w:val="single" w:sz="4" w:space="0" w:color="auto"/>
              <w:right w:val="single" w:sz="4" w:space="0" w:color="auto"/>
            </w:tcBorders>
            <w:vAlign w:val="center"/>
            <w:hideMark/>
          </w:tcPr>
          <w:p w14:paraId="13EC2896"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110</w:t>
            </w:r>
          </w:p>
        </w:tc>
        <w:tc>
          <w:tcPr>
            <w:tcW w:w="0" w:type="auto"/>
            <w:tcBorders>
              <w:top w:val="nil"/>
              <w:left w:val="nil"/>
              <w:bottom w:val="single" w:sz="4" w:space="0" w:color="auto"/>
              <w:right w:val="single" w:sz="4" w:space="0" w:color="auto"/>
            </w:tcBorders>
            <w:vAlign w:val="center"/>
            <w:hideMark/>
          </w:tcPr>
          <w:p w14:paraId="65DDCA59"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Rs./kVAh</w:t>
            </w:r>
          </w:p>
        </w:tc>
        <w:tc>
          <w:tcPr>
            <w:tcW w:w="0" w:type="auto"/>
            <w:tcBorders>
              <w:top w:val="nil"/>
              <w:left w:val="nil"/>
              <w:bottom w:val="single" w:sz="4" w:space="0" w:color="auto"/>
              <w:right w:val="single" w:sz="4" w:space="0" w:color="auto"/>
            </w:tcBorders>
            <w:vAlign w:val="center"/>
            <w:hideMark/>
          </w:tcPr>
          <w:p w14:paraId="08A89998" w14:textId="55905EE1"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5.90</w:t>
            </w:r>
          </w:p>
        </w:tc>
        <w:tc>
          <w:tcPr>
            <w:tcW w:w="0" w:type="auto"/>
            <w:tcBorders>
              <w:top w:val="nil"/>
              <w:left w:val="nil"/>
              <w:bottom w:val="single" w:sz="4" w:space="0" w:color="auto"/>
              <w:right w:val="single" w:sz="4" w:space="0" w:color="auto"/>
            </w:tcBorders>
            <w:vAlign w:val="center"/>
            <w:hideMark/>
          </w:tcPr>
          <w:p w14:paraId="471906DA" w14:textId="491D0868"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45.60</w:t>
            </w:r>
          </w:p>
        </w:tc>
        <w:tc>
          <w:tcPr>
            <w:tcW w:w="0" w:type="auto"/>
            <w:tcBorders>
              <w:top w:val="nil"/>
              <w:left w:val="nil"/>
              <w:bottom w:val="single" w:sz="4" w:space="0" w:color="auto"/>
              <w:right w:val="single" w:sz="4" w:space="0" w:color="auto"/>
            </w:tcBorders>
            <w:vAlign w:val="center"/>
            <w:hideMark/>
          </w:tcPr>
          <w:p w14:paraId="1076A227" w14:textId="334E5F33"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8.34</w:t>
            </w:r>
          </w:p>
        </w:tc>
        <w:tc>
          <w:tcPr>
            <w:tcW w:w="0" w:type="auto"/>
            <w:tcBorders>
              <w:top w:val="nil"/>
              <w:left w:val="nil"/>
              <w:bottom w:val="single" w:sz="4" w:space="0" w:color="auto"/>
              <w:right w:val="single" w:sz="4" w:space="0" w:color="auto"/>
            </w:tcBorders>
            <w:vAlign w:val="center"/>
            <w:hideMark/>
          </w:tcPr>
          <w:p w14:paraId="3237777A" w14:textId="02735EBF"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14EF5DD6" w14:textId="55FE6BF8"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3DEF9E67" w14:textId="171601E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0.07</w:t>
            </w:r>
          </w:p>
        </w:tc>
        <w:tc>
          <w:tcPr>
            <w:tcW w:w="0" w:type="auto"/>
            <w:tcBorders>
              <w:top w:val="nil"/>
              <w:left w:val="nil"/>
              <w:bottom w:val="single" w:sz="4" w:space="0" w:color="auto"/>
              <w:right w:val="single" w:sz="4" w:space="0" w:color="auto"/>
            </w:tcBorders>
            <w:noWrap/>
            <w:vAlign w:val="center"/>
            <w:hideMark/>
          </w:tcPr>
          <w:p w14:paraId="2C9CB015" w14:textId="4A7439C0"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-0.41</w:t>
            </w:r>
          </w:p>
        </w:tc>
        <w:tc>
          <w:tcPr>
            <w:tcW w:w="0" w:type="auto"/>
            <w:tcBorders>
              <w:top w:val="nil"/>
              <w:left w:val="nil"/>
              <w:bottom w:val="single" w:sz="4" w:space="0" w:color="auto"/>
              <w:right w:val="single" w:sz="4" w:space="0" w:color="auto"/>
            </w:tcBorders>
            <w:noWrap/>
            <w:vAlign w:val="center"/>
            <w:hideMark/>
          </w:tcPr>
          <w:p w14:paraId="121BE73B" w14:textId="74009631"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noWrap/>
            <w:vAlign w:val="center"/>
            <w:hideMark/>
          </w:tcPr>
          <w:p w14:paraId="4DD5AA1E" w14:textId="5686E94C"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53.59</w:t>
            </w:r>
          </w:p>
        </w:tc>
      </w:tr>
      <w:tr w:rsidR="00696FD5" w:rsidRPr="002D0D20" w14:paraId="2C53F4CE" w14:textId="77777777" w:rsidTr="00696FD5">
        <w:trPr>
          <w:trHeight w:val="303"/>
        </w:trPr>
        <w:tc>
          <w:tcPr>
            <w:tcW w:w="0" w:type="auto"/>
            <w:tcBorders>
              <w:top w:val="nil"/>
              <w:left w:val="single" w:sz="4" w:space="0" w:color="auto"/>
              <w:bottom w:val="single" w:sz="4" w:space="0" w:color="auto"/>
              <w:right w:val="single" w:sz="4" w:space="0" w:color="auto"/>
            </w:tcBorders>
            <w:vAlign w:val="center"/>
            <w:hideMark/>
          </w:tcPr>
          <w:p w14:paraId="385F8D14" w14:textId="10B0F1E3" w:rsidR="00696FD5" w:rsidRPr="002D0D20" w:rsidRDefault="00696FD5" w:rsidP="002D0D20">
            <w:pPr>
              <w:widowControl/>
              <w:autoSpaceDE/>
              <w:autoSpaceDN/>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Commercial Services</w:t>
            </w:r>
          </w:p>
        </w:tc>
        <w:tc>
          <w:tcPr>
            <w:tcW w:w="0" w:type="auto"/>
            <w:tcBorders>
              <w:top w:val="nil"/>
              <w:left w:val="nil"/>
              <w:bottom w:val="single" w:sz="4" w:space="0" w:color="auto"/>
              <w:right w:val="single" w:sz="4" w:space="0" w:color="auto"/>
            </w:tcBorders>
            <w:vAlign w:val="center"/>
            <w:hideMark/>
          </w:tcPr>
          <w:p w14:paraId="44B40764" w14:textId="775B75A4"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11,591</w:t>
            </w:r>
          </w:p>
        </w:tc>
        <w:tc>
          <w:tcPr>
            <w:tcW w:w="0" w:type="auto"/>
            <w:tcBorders>
              <w:top w:val="nil"/>
              <w:left w:val="nil"/>
              <w:bottom w:val="single" w:sz="4" w:space="0" w:color="auto"/>
              <w:right w:val="single" w:sz="4" w:space="0" w:color="auto"/>
            </w:tcBorders>
            <w:vAlign w:val="center"/>
            <w:hideMark/>
          </w:tcPr>
          <w:p w14:paraId="498C59F9" w14:textId="1129A18C"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81,272</w:t>
            </w:r>
          </w:p>
        </w:tc>
        <w:tc>
          <w:tcPr>
            <w:tcW w:w="0" w:type="auto"/>
            <w:tcBorders>
              <w:top w:val="nil"/>
              <w:left w:val="nil"/>
              <w:bottom w:val="single" w:sz="4" w:space="0" w:color="auto"/>
              <w:right w:val="single" w:sz="4" w:space="0" w:color="auto"/>
            </w:tcBorders>
            <w:vAlign w:val="center"/>
            <w:hideMark/>
          </w:tcPr>
          <w:p w14:paraId="28648CB6" w14:textId="4B1AEF63"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KW</w:t>
            </w:r>
          </w:p>
        </w:tc>
        <w:tc>
          <w:tcPr>
            <w:tcW w:w="0" w:type="auto"/>
            <w:tcBorders>
              <w:top w:val="nil"/>
              <w:left w:val="nil"/>
              <w:bottom w:val="single" w:sz="4" w:space="0" w:color="auto"/>
              <w:right w:val="single" w:sz="4" w:space="0" w:color="auto"/>
            </w:tcBorders>
            <w:vAlign w:val="center"/>
            <w:hideMark/>
          </w:tcPr>
          <w:p w14:paraId="3476E122" w14:textId="3D1D3B61"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0.85</w:t>
            </w:r>
          </w:p>
        </w:tc>
        <w:tc>
          <w:tcPr>
            <w:tcW w:w="0" w:type="auto"/>
            <w:tcBorders>
              <w:top w:val="nil"/>
              <w:left w:val="nil"/>
              <w:bottom w:val="single" w:sz="4" w:space="0" w:color="auto"/>
              <w:right w:val="single" w:sz="4" w:space="0" w:color="auto"/>
            </w:tcBorders>
            <w:vAlign w:val="center"/>
            <w:hideMark/>
          </w:tcPr>
          <w:p w14:paraId="4FA7A5F9" w14:textId="16E1615A"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95,614</w:t>
            </w:r>
          </w:p>
        </w:tc>
        <w:tc>
          <w:tcPr>
            <w:tcW w:w="0" w:type="auto"/>
            <w:tcBorders>
              <w:top w:val="nil"/>
              <w:left w:val="nil"/>
              <w:bottom w:val="single" w:sz="4" w:space="0" w:color="auto"/>
              <w:right w:val="single" w:sz="4" w:space="0" w:color="auto"/>
            </w:tcBorders>
            <w:vAlign w:val="center"/>
            <w:hideMark/>
          </w:tcPr>
          <w:p w14:paraId="6D972C61" w14:textId="10AAE9C6"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92</w:t>
            </w:r>
          </w:p>
        </w:tc>
        <w:tc>
          <w:tcPr>
            <w:tcW w:w="0" w:type="auto"/>
            <w:tcBorders>
              <w:top w:val="nil"/>
              <w:left w:val="nil"/>
              <w:bottom w:val="single" w:sz="4" w:space="0" w:color="auto"/>
              <w:right w:val="single" w:sz="4" w:space="0" w:color="auto"/>
            </w:tcBorders>
            <w:vAlign w:val="center"/>
            <w:hideMark/>
          </w:tcPr>
          <w:p w14:paraId="5B8E66CB" w14:textId="5E38824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010A66C5"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Rs./kW/month</w:t>
            </w:r>
          </w:p>
        </w:tc>
        <w:tc>
          <w:tcPr>
            <w:tcW w:w="0" w:type="auto"/>
            <w:tcBorders>
              <w:top w:val="nil"/>
              <w:left w:val="nil"/>
              <w:bottom w:val="single" w:sz="4" w:space="0" w:color="auto"/>
              <w:right w:val="single" w:sz="4" w:space="0" w:color="auto"/>
            </w:tcBorders>
            <w:vAlign w:val="center"/>
            <w:hideMark/>
          </w:tcPr>
          <w:p w14:paraId="0715520F"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150</w:t>
            </w:r>
          </w:p>
        </w:tc>
        <w:tc>
          <w:tcPr>
            <w:tcW w:w="0" w:type="auto"/>
            <w:tcBorders>
              <w:top w:val="nil"/>
              <w:left w:val="nil"/>
              <w:bottom w:val="single" w:sz="4" w:space="0" w:color="auto"/>
              <w:right w:val="single" w:sz="4" w:space="0" w:color="auto"/>
            </w:tcBorders>
            <w:vAlign w:val="center"/>
            <w:hideMark/>
          </w:tcPr>
          <w:p w14:paraId="57F9CFA8"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Rs/kWh</w:t>
            </w:r>
          </w:p>
        </w:tc>
        <w:tc>
          <w:tcPr>
            <w:tcW w:w="0" w:type="auto"/>
            <w:tcBorders>
              <w:top w:val="nil"/>
              <w:left w:val="nil"/>
              <w:bottom w:val="single" w:sz="4" w:space="0" w:color="auto"/>
              <w:right w:val="single" w:sz="4" w:space="0" w:color="auto"/>
            </w:tcBorders>
            <w:vAlign w:val="center"/>
            <w:hideMark/>
          </w:tcPr>
          <w:p w14:paraId="25A04CF1" w14:textId="4BBCF6E2"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6.75</w:t>
            </w:r>
          </w:p>
        </w:tc>
        <w:tc>
          <w:tcPr>
            <w:tcW w:w="0" w:type="auto"/>
            <w:tcBorders>
              <w:top w:val="nil"/>
              <w:left w:val="nil"/>
              <w:bottom w:val="single" w:sz="4" w:space="0" w:color="auto"/>
              <w:right w:val="single" w:sz="4" w:space="0" w:color="auto"/>
            </w:tcBorders>
            <w:vAlign w:val="center"/>
            <w:hideMark/>
          </w:tcPr>
          <w:p w14:paraId="11B480BC" w14:textId="702B8F3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61.79</w:t>
            </w:r>
          </w:p>
        </w:tc>
        <w:tc>
          <w:tcPr>
            <w:tcW w:w="0" w:type="auto"/>
            <w:tcBorders>
              <w:top w:val="nil"/>
              <w:left w:val="nil"/>
              <w:bottom w:val="single" w:sz="4" w:space="0" w:color="auto"/>
              <w:right w:val="single" w:sz="4" w:space="0" w:color="auto"/>
            </w:tcBorders>
            <w:vAlign w:val="center"/>
            <w:hideMark/>
          </w:tcPr>
          <w:p w14:paraId="380C3A11" w14:textId="66AFE642"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14.63</w:t>
            </w:r>
          </w:p>
        </w:tc>
        <w:tc>
          <w:tcPr>
            <w:tcW w:w="0" w:type="auto"/>
            <w:tcBorders>
              <w:top w:val="nil"/>
              <w:left w:val="nil"/>
              <w:bottom w:val="single" w:sz="4" w:space="0" w:color="auto"/>
              <w:right w:val="single" w:sz="4" w:space="0" w:color="auto"/>
            </w:tcBorders>
            <w:vAlign w:val="center"/>
            <w:hideMark/>
          </w:tcPr>
          <w:p w14:paraId="481C6475" w14:textId="6D0C9890"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0446C4E2" w14:textId="6C33D0BB"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29FBC68E" w14:textId="704A6604"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0.77</w:t>
            </w:r>
          </w:p>
        </w:tc>
        <w:tc>
          <w:tcPr>
            <w:tcW w:w="0" w:type="auto"/>
            <w:tcBorders>
              <w:top w:val="nil"/>
              <w:left w:val="nil"/>
              <w:bottom w:val="single" w:sz="4" w:space="0" w:color="auto"/>
              <w:right w:val="single" w:sz="4" w:space="0" w:color="auto"/>
            </w:tcBorders>
            <w:noWrap/>
            <w:vAlign w:val="center"/>
            <w:hideMark/>
          </w:tcPr>
          <w:p w14:paraId="3AFCEEC2" w14:textId="2245EF3B"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-0.36</w:t>
            </w:r>
          </w:p>
        </w:tc>
        <w:tc>
          <w:tcPr>
            <w:tcW w:w="0" w:type="auto"/>
            <w:tcBorders>
              <w:top w:val="nil"/>
              <w:left w:val="nil"/>
              <w:bottom w:val="single" w:sz="4" w:space="0" w:color="auto"/>
              <w:right w:val="single" w:sz="4" w:space="0" w:color="auto"/>
            </w:tcBorders>
            <w:noWrap/>
            <w:vAlign w:val="center"/>
            <w:hideMark/>
          </w:tcPr>
          <w:p w14:paraId="146052A9" w14:textId="0224EAF0"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noWrap/>
            <w:vAlign w:val="center"/>
            <w:hideMark/>
          </w:tcPr>
          <w:p w14:paraId="660A1852" w14:textId="673B6B53"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76.83</w:t>
            </w:r>
          </w:p>
        </w:tc>
      </w:tr>
      <w:tr w:rsidR="00696FD5" w:rsidRPr="002D0D20" w14:paraId="4FCF0B92" w14:textId="77777777" w:rsidTr="00696FD5">
        <w:trPr>
          <w:trHeight w:val="606"/>
        </w:trPr>
        <w:tc>
          <w:tcPr>
            <w:tcW w:w="0" w:type="auto"/>
            <w:tcBorders>
              <w:top w:val="nil"/>
              <w:left w:val="single" w:sz="4" w:space="0" w:color="auto"/>
              <w:bottom w:val="single" w:sz="4" w:space="0" w:color="auto"/>
              <w:right w:val="single" w:sz="4" w:space="0" w:color="auto"/>
            </w:tcBorders>
            <w:vAlign w:val="center"/>
            <w:hideMark/>
          </w:tcPr>
          <w:p w14:paraId="2BE355B5" w14:textId="77777777" w:rsidR="00696FD5" w:rsidRPr="002D0D20" w:rsidRDefault="00696FD5" w:rsidP="002D0D20">
            <w:pPr>
              <w:widowControl/>
              <w:autoSpaceDE/>
              <w:autoSpaceDN/>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Low Tension Industrial Services (LTIS)</w:t>
            </w:r>
          </w:p>
        </w:tc>
        <w:tc>
          <w:tcPr>
            <w:tcW w:w="0" w:type="auto"/>
            <w:tcBorders>
              <w:top w:val="nil"/>
              <w:left w:val="nil"/>
              <w:bottom w:val="single" w:sz="4" w:space="0" w:color="auto"/>
              <w:right w:val="single" w:sz="4" w:space="0" w:color="auto"/>
            </w:tcBorders>
            <w:vAlign w:val="center"/>
            <w:hideMark/>
          </w:tcPr>
          <w:p w14:paraId="4B5BD68C" w14:textId="7A8448E4"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3</w:t>
            </w:r>
          </w:p>
        </w:tc>
        <w:tc>
          <w:tcPr>
            <w:tcW w:w="0" w:type="auto"/>
            <w:tcBorders>
              <w:top w:val="nil"/>
              <w:left w:val="nil"/>
              <w:bottom w:val="single" w:sz="4" w:space="0" w:color="auto"/>
              <w:right w:val="single" w:sz="4" w:space="0" w:color="auto"/>
            </w:tcBorders>
            <w:vAlign w:val="center"/>
            <w:hideMark/>
          </w:tcPr>
          <w:p w14:paraId="1D4291E0" w14:textId="0E57EE80"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275</w:t>
            </w:r>
          </w:p>
        </w:tc>
        <w:tc>
          <w:tcPr>
            <w:tcW w:w="0" w:type="auto"/>
            <w:tcBorders>
              <w:top w:val="nil"/>
              <w:left w:val="nil"/>
              <w:bottom w:val="single" w:sz="4" w:space="0" w:color="auto"/>
              <w:right w:val="single" w:sz="4" w:space="0" w:color="auto"/>
            </w:tcBorders>
            <w:vAlign w:val="center"/>
            <w:hideMark/>
          </w:tcPr>
          <w:p w14:paraId="1DE31020" w14:textId="73FDA02F"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KVA</w:t>
            </w:r>
          </w:p>
        </w:tc>
        <w:tc>
          <w:tcPr>
            <w:tcW w:w="0" w:type="auto"/>
            <w:tcBorders>
              <w:top w:val="nil"/>
              <w:left w:val="nil"/>
              <w:bottom w:val="single" w:sz="4" w:space="0" w:color="auto"/>
              <w:right w:val="single" w:sz="4" w:space="0" w:color="auto"/>
            </w:tcBorders>
            <w:vAlign w:val="center"/>
            <w:hideMark/>
          </w:tcPr>
          <w:p w14:paraId="2AEE559F" w14:textId="1A52CAF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1.00</w:t>
            </w:r>
          </w:p>
        </w:tc>
        <w:tc>
          <w:tcPr>
            <w:tcW w:w="0" w:type="auto"/>
            <w:tcBorders>
              <w:top w:val="nil"/>
              <w:left w:val="nil"/>
              <w:bottom w:val="single" w:sz="4" w:space="0" w:color="auto"/>
              <w:right w:val="single" w:sz="4" w:space="0" w:color="auto"/>
            </w:tcBorders>
            <w:vAlign w:val="center"/>
            <w:hideMark/>
          </w:tcPr>
          <w:p w14:paraId="14577EDE" w14:textId="05502CB2"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275</w:t>
            </w:r>
          </w:p>
        </w:tc>
        <w:tc>
          <w:tcPr>
            <w:tcW w:w="0" w:type="auto"/>
            <w:tcBorders>
              <w:top w:val="nil"/>
              <w:left w:val="nil"/>
              <w:bottom w:val="single" w:sz="4" w:space="0" w:color="auto"/>
              <w:right w:val="single" w:sz="4" w:space="0" w:color="auto"/>
            </w:tcBorders>
            <w:vAlign w:val="center"/>
            <w:hideMark/>
          </w:tcPr>
          <w:p w14:paraId="7BAAD6C6" w14:textId="7E62818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w:t>
            </w:r>
          </w:p>
        </w:tc>
        <w:tc>
          <w:tcPr>
            <w:tcW w:w="0" w:type="auto"/>
            <w:tcBorders>
              <w:top w:val="nil"/>
              <w:left w:val="nil"/>
              <w:bottom w:val="single" w:sz="4" w:space="0" w:color="auto"/>
              <w:right w:val="single" w:sz="4" w:space="0" w:color="auto"/>
            </w:tcBorders>
            <w:vAlign w:val="center"/>
            <w:hideMark/>
          </w:tcPr>
          <w:p w14:paraId="63FE58BF" w14:textId="15EF981F"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w:t>
            </w:r>
          </w:p>
        </w:tc>
        <w:tc>
          <w:tcPr>
            <w:tcW w:w="0" w:type="auto"/>
            <w:tcBorders>
              <w:top w:val="nil"/>
              <w:left w:val="nil"/>
              <w:bottom w:val="single" w:sz="4" w:space="0" w:color="auto"/>
              <w:right w:val="single" w:sz="4" w:space="0" w:color="auto"/>
            </w:tcBorders>
            <w:vAlign w:val="center"/>
            <w:hideMark/>
          </w:tcPr>
          <w:p w14:paraId="2F9F8A1A"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Rs./kVA/month</w:t>
            </w:r>
          </w:p>
        </w:tc>
        <w:tc>
          <w:tcPr>
            <w:tcW w:w="0" w:type="auto"/>
            <w:tcBorders>
              <w:top w:val="nil"/>
              <w:left w:val="nil"/>
              <w:bottom w:val="single" w:sz="4" w:space="0" w:color="auto"/>
              <w:right w:val="single" w:sz="4" w:space="0" w:color="auto"/>
            </w:tcBorders>
            <w:vAlign w:val="center"/>
            <w:hideMark/>
          </w:tcPr>
          <w:p w14:paraId="1681E4CF"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170</w:t>
            </w:r>
          </w:p>
        </w:tc>
        <w:tc>
          <w:tcPr>
            <w:tcW w:w="0" w:type="auto"/>
            <w:tcBorders>
              <w:top w:val="nil"/>
              <w:left w:val="nil"/>
              <w:bottom w:val="single" w:sz="4" w:space="0" w:color="auto"/>
              <w:right w:val="single" w:sz="4" w:space="0" w:color="auto"/>
            </w:tcBorders>
            <w:vAlign w:val="center"/>
            <w:hideMark/>
          </w:tcPr>
          <w:p w14:paraId="1033991E"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Rs./kVAh</w:t>
            </w:r>
          </w:p>
        </w:tc>
        <w:tc>
          <w:tcPr>
            <w:tcW w:w="0" w:type="auto"/>
            <w:tcBorders>
              <w:top w:val="nil"/>
              <w:left w:val="nil"/>
              <w:bottom w:val="single" w:sz="4" w:space="0" w:color="auto"/>
              <w:right w:val="single" w:sz="4" w:space="0" w:color="auto"/>
            </w:tcBorders>
            <w:vAlign w:val="center"/>
            <w:hideMark/>
          </w:tcPr>
          <w:p w14:paraId="2685C50E" w14:textId="0BAAE87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6.45</w:t>
            </w:r>
          </w:p>
        </w:tc>
        <w:tc>
          <w:tcPr>
            <w:tcW w:w="0" w:type="auto"/>
            <w:tcBorders>
              <w:top w:val="nil"/>
              <w:left w:val="nil"/>
              <w:bottom w:val="single" w:sz="4" w:space="0" w:color="auto"/>
              <w:right w:val="single" w:sz="4" w:space="0" w:color="auto"/>
            </w:tcBorders>
            <w:vAlign w:val="center"/>
            <w:hideMark/>
          </w:tcPr>
          <w:p w14:paraId="74E5638E" w14:textId="176FEC08"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0.33</w:t>
            </w:r>
          </w:p>
        </w:tc>
        <w:tc>
          <w:tcPr>
            <w:tcW w:w="0" w:type="auto"/>
            <w:tcBorders>
              <w:top w:val="nil"/>
              <w:left w:val="nil"/>
              <w:bottom w:val="single" w:sz="4" w:space="0" w:color="auto"/>
              <w:right w:val="single" w:sz="4" w:space="0" w:color="auto"/>
            </w:tcBorders>
            <w:vAlign w:val="center"/>
            <w:hideMark/>
          </w:tcPr>
          <w:p w14:paraId="354F5F60" w14:textId="41EF5CD8"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0.06</w:t>
            </w:r>
          </w:p>
        </w:tc>
        <w:tc>
          <w:tcPr>
            <w:tcW w:w="0" w:type="auto"/>
            <w:tcBorders>
              <w:top w:val="nil"/>
              <w:left w:val="nil"/>
              <w:bottom w:val="single" w:sz="4" w:space="0" w:color="auto"/>
              <w:right w:val="single" w:sz="4" w:space="0" w:color="auto"/>
            </w:tcBorders>
            <w:vAlign w:val="center"/>
            <w:hideMark/>
          </w:tcPr>
          <w:p w14:paraId="410AC290" w14:textId="4DC2FE20"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54D6DC3D" w14:textId="14CA6439"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51CBE667" w14:textId="7722DF8F"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0.00</w:t>
            </w:r>
          </w:p>
        </w:tc>
        <w:tc>
          <w:tcPr>
            <w:tcW w:w="0" w:type="auto"/>
            <w:tcBorders>
              <w:top w:val="nil"/>
              <w:left w:val="nil"/>
              <w:bottom w:val="single" w:sz="4" w:space="0" w:color="auto"/>
              <w:right w:val="single" w:sz="4" w:space="0" w:color="auto"/>
            </w:tcBorders>
            <w:noWrap/>
            <w:vAlign w:val="center"/>
            <w:hideMark/>
          </w:tcPr>
          <w:p w14:paraId="1652D9E2" w14:textId="39B3BBF5"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-0.00</w:t>
            </w:r>
          </w:p>
        </w:tc>
        <w:tc>
          <w:tcPr>
            <w:tcW w:w="0" w:type="auto"/>
            <w:tcBorders>
              <w:top w:val="nil"/>
              <w:left w:val="nil"/>
              <w:bottom w:val="single" w:sz="4" w:space="0" w:color="auto"/>
              <w:right w:val="single" w:sz="4" w:space="0" w:color="auto"/>
            </w:tcBorders>
            <w:noWrap/>
            <w:vAlign w:val="center"/>
            <w:hideMark/>
          </w:tcPr>
          <w:p w14:paraId="037D6C20" w14:textId="5AAFFF2B"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noWrap/>
            <w:vAlign w:val="center"/>
            <w:hideMark/>
          </w:tcPr>
          <w:p w14:paraId="74CBF6FC" w14:textId="3FC4A1AD"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0.39</w:t>
            </w:r>
          </w:p>
        </w:tc>
      </w:tr>
      <w:tr w:rsidR="00696FD5" w:rsidRPr="002D0D20" w14:paraId="1879C974" w14:textId="77777777" w:rsidTr="00696FD5">
        <w:trPr>
          <w:trHeight w:val="303"/>
        </w:trPr>
        <w:tc>
          <w:tcPr>
            <w:tcW w:w="0" w:type="auto"/>
            <w:tcBorders>
              <w:top w:val="nil"/>
              <w:left w:val="single" w:sz="4" w:space="0" w:color="auto"/>
              <w:bottom w:val="single" w:sz="4" w:space="0" w:color="auto"/>
              <w:right w:val="single" w:sz="4" w:space="0" w:color="auto"/>
            </w:tcBorders>
            <w:vAlign w:val="center"/>
            <w:hideMark/>
          </w:tcPr>
          <w:p w14:paraId="54FBBAC7" w14:textId="77777777" w:rsidR="00696FD5" w:rsidRPr="002D0D20" w:rsidRDefault="00696FD5" w:rsidP="002D0D20">
            <w:pPr>
              <w:widowControl/>
              <w:autoSpaceDE/>
              <w:autoSpaceDN/>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High Tension Services (HTS)</w:t>
            </w:r>
          </w:p>
        </w:tc>
        <w:tc>
          <w:tcPr>
            <w:tcW w:w="0" w:type="auto"/>
            <w:tcBorders>
              <w:top w:val="nil"/>
              <w:left w:val="nil"/>
              <w:bottom w:val="single" w:sz="4" w:space="0" w:color="auto"/>
              <w:right w:val="single" w:sz="4" w:space="0" w:color="auto"/>
            </w:tcBorders>
            <w:vAlign w:val="center"/>
            <w:hideMark/>
          </w:tcPr>
          <w:p w14:paraId="58393CDB" w14:textId="12D2804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182</w:t>
            </w:r>
          </w:p>
        </w:tc>
        <w:tc>
          <w:tcPr>
            <w:tcW w:w="0" w:type="auto"/>
            <w:tcBorders>
              <w:top w:val="nil"/>
              <w:left w:val="nil"/>
              <w:bottom w:val="single" w:sz="4" w:space="0" w:color="auto"/>
              <w:right w:val="single" w:sz="4" w:space="0" w:color="auto"/>
            </w:tcBorders>
            <w:vAlign w:val="center"/>
            <w:hideMark/>
          </w:tcPr>
          <w:p w14:paraId="26E09239" w14:textId="1CFC98C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4,37,643</w:t>
            </w:r>
          </w:p>
        </w:tc>
        <w:tc>
          <w:tcPr>
            <w:tcW w:w="0" w:type="auto"/>
            <w:tcBorders>
              <w:top w:val="nil"/>
              <w:left w:val="nil"/>
              <w:bottom w:val="single" w:sz="4" w:space="0" w:color="auto"/>
              <w:right w:val="single" w:sz="4" w:space="0" w:color="auto"/>
            </w:tcBorders>
            <w:vAlign w:val="center"/>
            <w:hideMark/>
          </w:tcPr>
          <w:p w14:paraId="1056676E" w14:textId="1A015B45"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KVA</w:t>
            </w:r>
          </w:p>
        </w:tc>
        <w:tc>
          <w:tcPr>
            <w:tcW w:w="0" w:type="auto"/>
            <w:tcBorders>
              <w:top w:val="nil"/>
              <w:left w:val="nil"/>
              <w:bottom w:val="single" w:sz="4" w:space="0" w:color="auto"/>
              <w:right w:val="single" w:sz="4" w:space="0" w:color="auto"/>
            </w:tcBorders>
            <w:vAlign w:val="center"/>
            <w:hideMark/>
          </w:tcPr>
          <w:p w14:paraId="5DCAAED1" w14:textId="2F21B0D3"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1.00</w:t>
            </w:r>
          </w:p>
        </w:tc>
        <w:tc>
          <w:tcPr>
            <w:tcW w:w="0" w:type="auto"/>
            <w:tcBorders>
              <w:top w:val="nil"/>
              <w:left w:val="nil"/>
              <w:bottom w:val="single" w:sz="4" w:space="0" w:color="auto"/>
              <w:right w:val="single" w:sz="4" w:space="0" w:color="auto"/>
            </w:tcBorders>
            <w:vAlign w:val="center"/>
            <w:hideMark/>
          </w:tcPr>
          <w:p w14:paraId="43A1692F" w14:textId="40FF6389"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4,37,643</w:t>
            </w:r>
          </w:p>
        </w:tc>
        <w:tc>
          <w:tcPr>
            <w:tcW w:w="0" w:type="auto"/>
            <w:tcBorders>
              <w:top w:val="nil"/>
              <w:left w:val="nil"/>
              <w:bottom w:val="single" w:sz="4" w:space="0" w:color="auto"/>
              <w:right w:val="single" w:sz="4" w:space="0" w:color="auto"/>
            </w:tcBorders>
            <w:vAlign w:val="center"/>
            <w:hideMark/>
          </w:tcPr>
          <w:p w14:paraId="224D0113" w14:textId="5DEF9734"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1,882</w:t>
            </w:r>
          </w:p>
        </w:tc>
        <w:tc>
          <w:tcPr>
            <w:tcW w:w="0" w:type="auto"/>
            <w:tcBorders>
              <w:top w:val="nil"/>
              <w:left w:val="nil"/>
              <w:bottom w:val="single" w:sz="4" w:space="0" w:color="auto"/>
              <w:right w:val="single" w:sz="4" w:space="0" w:color="auto"/>
            </w:tcBorders>
            <w:vAlign w:val="center"/>
            <w:hideMark/>
          </w:tcPr>
          <w:p w14:paraId="7F2EF6F0" w14:textId="4F1D34A8"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2,002</w:t>
            </w:r>
          </w:p>
        </w:tc>
        <w:tc>
          <w:tcPr>
            <w:tcW w:w="0" w:type="auto"/>
            <w:tcBorders>
              <w:top w:val="nil"/>
              <w:left w:val="nil"/>
              <w:bottom w:val="single" w:sz="4" w:space="0" w:color="auto"/>
              <w:right w:val="single" w:sz="4" w:space="0" w:color="auto"/>
            </w:tcBorders>
            <w:vAlign w:val="center"/>
            <w:hideMark/>
          </w:tcPr>
          <w:p w14:paraId="47C44881"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Rs./kVA/month</w:t>
            </w:r>
          </w:p>
        </w:tc>
        <w:tc>
          <w:tcPr>
            <w:tcW w:w="0" w:type="auto"/>
            <w:tcBorders>
              <w:top w:val="nil"/>
              <w:left w:val="nil"/>
              <w:bottom w:val="single" w:sz="4" w:space="0" w:color="auto"/>
              <w:right w:val="single" w:sz="4" w:space="0" w:color="auto"/>
            </w:tcBorders>
            <w:vAlign w:val="center"/>
            <w:hideMark/>
          </w:tcPr>
          <w:p w14:paraId="501E4551"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450</w:t>
            </w:r>
          </w:p>
        </w:tc>
        <w:tc>
          <w:tcPr>
            <w:tcW w:w="0" w:type="auto"/>
            <w:tcBorders>
              <w:top w:val="nil"/>
              <w:left w:val="nil"/>
              <w:bottom w:val="single" w:sz="4" w:space="0" w:color="auto"/>
              <w:right w:val="single" w:sz="4" w:space="0" w:color="auto"/>
            </w:tcBorders>
            <w:vAlign w:val="center"/>
            <w:hideMark/>
          </w:tcPr>
          <w:p w14:paraId="34562711"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Rs./kVAh</w:t>
            </w:r>
          </w:p>
        </w:tc>
        <w:tc>
          <w:tcPr>
            <w:tcW w:w="0" w:type="auto"/>
            <w:tcBorders>
              <w:top w:val="nil"/>
              <w:left w:val="nil"/>
              <w:bottom w:val="single" w:sz="4" w:space="0" w:color="auto"/>
              <w:right w:val="single" w:sz="4" w:space="0" w:color="auto"/>
            </w:tcBorders>
            <w:vAlign w:val="center"/>
            <w:hideMark/>
          </w:tcPr>
          <w:p w14:paraId="68258D91" w14:textId="16793B95"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7.10</w:t>
            </w:r>
          </w:p>
        </w:tc>
        <w:tc>
          <w:tcPr>
            <w:tcW w:w="0" w:type="auto"/>
            <w:tcBorders>
              <w:top w:val="nil"/>
              <w:left w:val="nil"/>
              <w:bottom w:val="single" w:sz="4" w:space="0" w:color="auto"/>
              <w:right w:val="single" w:sz="4" w:space="0" w:color="auto"/>
            </w:tcBorders>
            <w:vAlign w:val="center"/>
            <w:hideMark/>
          </w:tcPr>
          <w:p w14:paraId="03B4DE14" w14:textId="57018ED2"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1,421.53</w:t>
            </w:r>
          </w:p>
        </w:tc>
        <w:tc>
          <w:tcPr>
            <w:tcW w:w="0" w:type="auto"/>
            <w:tcBorders>
              <w:top w:val="nil"/>
              <w:left w:val="nil"/>
              <w:bottom w:val="single" w:sz="4" w:space="0" w:color="auto"/>
              <w:right w:val="single" w:sz="4" w:space="0" w:color="auto"/>
            </w:tcBorders>
            <w:vAlign w:val="center"/>
            <w:hideMark/>
          </w:tcPr>
          <w:p w14:paraId="15F19BFE" w14:textId="796938AB"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236.33</w:t>
            </w:r>
          </w:p>
        </w:tc>
        <w:tc>
          <w:tcPr>
            <w:tcW w:w="0" w:type="auto"/>
            <w:tcBorders>
              <w:top w:val="nil"/>
              <w:left w:val="nil"/>
              <w:bottom w:val="single" w:sz="4" w:space="0" w:color="auto"/>
              <w:right w:val="single" w:sz="4" w:space="0" w:color="auto"/>
            </w:tcBorders>
            <w:vAlign w:val="center"/>
            <w:hideMark/>
          </w:tcPr>
          <w:p w14:paraId="70FA2002" w14:textId="7A69A16A"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-116.11</w:t>
            </w:r>
          </w:p>
        </w:tc>
        <w:tc>
          <w:tcPr>
            <w:tcW w:w="0" w:type="auto"/>
            <w:tcBorders>
              <w:top w:val="nil"/>
              <w:left w:val="nil"/>
              <w:bottom w:val="single" w:sz="4" w:space="0" w:color="auto"/>
              <w:right w:val="single" w:sz="4" w:space="0" w:color="auto"/>
            </w:tcBorders>
            <w:vAlign w:val="center"/>
            <w:hideMark/>
          </w:tcPr>
          <w:p w14:paraId="46AAEA88" w14:textId="76A8334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0.07</w:t>
            </w:r>
          </w:p>
        </w:tc>
        <w:tc>
          <w:tcPr>
            <w:tcW w:w="0" w:type="auto"/>
            <w:tcBorders>
              <w:top w:val="nil"/>
              <w:left w:val="nil"/>
              <w:bottom w:val="single" w:sz="4" w:space="0" w:color="auto"/>
              <w:right w:val="single" w:sz="4" w:space="0" w:color="auto"/>
            </w:tcBorders>
            <w:vAlign w:val="center"/>
            <w:hideMark/>
          </w:tcPr>
          <w:p w14:paraId="25F43C59" w14:textId="02049A0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0.57</w:t>
            </w:r>
          </w:p>
        </w:tc>
        <w:tc>
          <w:tcPr>
            <w:tcW w:w="0" w:type="auto"/>
            <w:tcBorders>
              <w:top w:val="nil"/>
              <w:left w:val="nil"/>
              <w:bottom w:val="single" w:sz="4" w:space="0" w:color="auto"/>
              <w:right w:val="single" w:sz="4" w:space="0" w:color="auto"/>
            </w:tcBorders>
            <w:noWrap/>
            <w:vAlign w:val="center"/>
            <w:hideMark/>
          </w:tcPr>
          <w:p w14:paraId="25BBED1D" w14:textId="00CC2681"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-17.23</w:t>
            </w:r>
          </w:p>
        </w:tc>
        <w:tc>
          <w:tcPr>
            <w:tcW w:w="0" w:type="auto"/>
            <w:tcBorders>
              <w:top w:val="nil"/>
              <w:left w:val="nil"/>
              <w:bottom w:val="single" w:sz="4" w:space="0" w:color="auto"/>
              <w:right w:val="single" w:sz="4" w:space="0" w:color="auto"/>
            </w:tcBorders>
            <w:noWrap/>
            <w:vAlign w:val="center"/>
            <w:hideMark/>
          </w:tcPr>
          <w:p w14:paraId="35842FA7" w14:textId="67055728"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-36.02</w:t>
            </w:r>
          </w:p>
        </w:tc>
        <w:tc>
          <w:tcPr>
            <w:tcW w:w="0" w:type="auto"/>
            <w:tcBorders>
              <w:top w:val="nil"/>
              <w:left w:val="nil"/>
              <w:bottom w:val="single" w:sz="4" w:space="0" w:color="auto"/>
              <w:right w:val="single" w:sz="4" w:space="0" w:color="auto"/>
            </w:tcBorders>
            <w:noWrap/>
            <w:vAlign w:val="center"/>
            <w:hideMark/>
          </w:tcPr>
          <w:p w14:paraId="41348FB4" w14:textId="0DACA62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1,489.13</w:t>
            </w:r>
          </w:p>
        </w:tc>
      </w:tr>
      <w:tr w:rsidR="00696FD5" w:rsidRPr="002D0D20" w14:paraId="546018E1" w14:textId="77777777" w:rsidTr="00696FD5">
        <w:trPr>
          <w:trHeight w:val="61"/>
        </w:trPr>
        <w:tc>
          <w:tcPr>
            <w:tcW w:w="0" w:type="auto"/>
            <w:tcBorders>
              <w:top w:val="nil"/>
              <w:left w:val="single" w:sz="4" w:space="0" w:color="auto"/>
              <w:bottom w:val="single" w:sz="4" w:space="0" w:color="auto"/>
              <w:right w:val="single" w:sz="4" w:space="0" w:color="auto"/>
            </w:tcBorders>
            <w:vAlign w:val="center"/>
            <w:hideMark/>
          </w:tcPr>
          <w:p w14:paraId="1332318C" w14:textId="77777777" w:rsidR="00696FD5" w:rsidRPr="002D0D20" w:rsidRDefault="00696FD5" w:rsidP="002D0D20">
            <w:pPr>
              <w:widowControl/>
              <w:autoSpaceDE/>
              <w:autoSpaceDN/>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Street Light</w:t>
            </w:r>
          </w:p>
        </w:tc>
        <w:tc>
          <w:tcPr>
            <w:tcW w:w="0" w:type="auto"/>
            <w:tcBorders>
              <w:top w:val="nil"/>
              <w:left w:val="nil"/>
              <w:bottom w:val="single" w:sz="4" w:space="0" w:color="auto"/>
              <w:right w:val="single" w:sz="4" w:space="0" w:color="auto"/>
            </w:tcBorders>
            <w:vAlign w:val="center"/>
            <w:hideMark/>
          </w:tcPr>
          <w:p w14:paraId="07A38980" w14:textId="66CA7203"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414</w:t>
            </w:r>
          </w:p>
        </w:tc>
        <w:tc>
          <w:tcPr>
            <w:tcW w:w="0" w:type="auto"/>
            <w:tcBorders>
              <w:top w:val="nil"/>
              <w:left w:val="nil"/>
              <w:bottom w:val="single" w:sz="4" w:space="0" w:color="auto"/>
              <w:right w:val="single" w:sz="4" w:space="0" w:color="auto"/>
            </w:tcBorders>
            <w:vAlign w:val="center"/>
            <w:hideMark/>
          </w:tcPr>
          <w:p w14:paraId="27DEAB79" w14:textId="25AC091F"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1,675</w:t>
            </w:r>
          </w:p>
        </w:tc>
        <w:tc>
          <w:tcPr>
            <w:tcW w:w="0" w:type="auto"/>
            <w:tcBorders>
              <w:top w:val="nil"/>
              <w:left w:val="nil"/>
              <w:bottom w:val="single" w:sz="4" w:space="0" w:color="auto"/>
              <w:right w:val="single" w:sz="4" w:space="0" w:color="auto"/>
            </w:tcBorders>
            <w:vAlign w:val="center"/>
            <w:hideMark/>
          </w:tcPr>
          <w:p w14:paraId="24650EBC" w14:textId="52D65AF8"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KW</w:t>
            </w:r>
          </w:p>
        </w:tc>
        <w:tc>
          <w:tcPr>
            <w:tcW w:w="0" w:type="auto"/>
            <w:tcBorders>
              <w:top w:val="nil"/>
              <w:left w:val="nil"/>
              <w:bottom w:val="single" w:sz="4" w:space="0" w:color="auto"/>
              <w:right w:val="single" w:sz="4" w:space="0" w:color="auto"/>
            </w:tcBorders>
            <w:vAlign w:val="center"/>
            <w:hideMark/>
          </w:tcPr>
          <w:p w14:paraId="53F30A9A" w14:textId="58057515"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0.85</w:t>
            </w:r>
          </w:p>
        </w:tc>
        <w:tc>
          <w:tcPr>
            <w:tcW w:w="0" w:type="auto"/>
            <w:tcBorders>
              <w:top w:val="nil"/>
              <w:left w:val="nil"/>
              <w:bottom w:val="single" w:sz="4" w:space="0" w:color="auto"/>
              <w:right w:val="single" w:sz="4" w:space="0" w:color="auto"/>
            </w:tcBorders>
            <w:vAlign w:val="center"/>
            <w:hideMark/>
          </w:tcPr>
          <w:p w14:paraId="2DEA9AA6" w14:textId="41E1E5B1"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1,970</w:t>
            </w:r>
          </w:p>
        </w:tc>
        <w:tc>
          <w:tcPr>
            <w:tcW w:w="0" w:type="auto"/>
            <w:tcBorders>
              <w:top w:val="nil"/>
              <w:left w:val="nil"/>
              <w:bottom w:val="single" w:sz="4" w:space="0" w:color="auto"/>
              <w:right w:val="single" w:sz="4" w:space="0" w:color="auto"/>
            </w:tcBorders>
            <w:vAlign w:val="center"/>
            <w:hideMark/>
          </w:tcPr>
          <w:p w14:paraId="1C3BB0F1" w14:textId="2CBA5BF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7</w:t>
            </w:r>
          </w:p>
        </w:tc>
        <w:tc>
          <w:tcPr>
            <w:tcW w:w="0" w:type="auto"/>
            <w:tcBorders>
              <w:top w:val="nil"/>
              <w:left w:val="nil"/>
              <w:bottom w:val="single" w:sz="4" w:space="0" w:color="auto"/>
              <w:right w:val="single" w:sz="4" w:space="0" w:color="auto"/>
            </w:tcBorders>
            <w:vAlign w:val="center"/>
            <w:hideMark/>
          </w:tcPr>
          <w:p w14:paraId="38FFD0D6" w14:textId="212BFD79"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48FB7FED"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Rs./kW/month</w:t>
            </w:r>
          </w:p>
        </w:tc>
        <w:tc>
          <w:tcPr>
            <w:tcW w:w="0" w:type="auto"/>
            <w:tcBorders>
              <w:top w:val="nil"/>
              <w:left w:val="nil"/>
              <w:bottom w:val="single" w:sz="4" w:space="0" w:color="auto"/>
              <w:right w:val="single" w:sz="4" w:space="0" w:color="auto"/>
            </w:tcBorders>
            <w:vAlign w:val="center"/>
            <w:hideMark/>
          </w:tcPr>
          <w:p w14:paraId="73678D4C"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160</w:t>
            </w:r>
          </w:p>
        </w:tc>
        <w:tc>
          <w:tcPr>
            <w:tcW w:w="0" w:type="auto"/>
            <w:tcBorders>
              <w:top w:val="nil"/>
              <w:left w:val="nil"/>
              <w:bottom w:val="single" w:sz="4" w:space="0" w:color="auto"/>
              <w:right w:val="single" w:sz="4" w:space="0" w:color="auto"/>
            </w:tcBorders>
            <w:vAlign w:val="center"/>
            <w:hideMark/>
          </w:tcPr>
          <w:p w14:paraId="66A49385"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Rs/kWh</w:t>
            </w:r>
          </w:p>
        </w:tc>
        <w:tc>
          <w:tcPr>
            <w:tcW w:w="0" w:type="auto"/>
            <w:tcBorders>
              <w:top w:val="nil"/>
              <w:left w:val="nil"/>
              <w:bottom w:val="single" w:sz="4" w:space="0" w:color="auto"/>
              <w:right w:val="single" w:sz="4" w:space="0" w:color="auto"/>
            </w:tcBorders>
            <w:vAlign w:val="center"/>
            <w:hideMark/>
          </w:tcPr>
          <w:p w14:paraId="52BC3958" w14:textId="51F971B8"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7.30</w:t>
            </w:r>
          </w:p>
        </w:tc>
        <w:tc>
          <w:tcPr>
            <w:tcW w:w="0" w:type="auto"/>
            <w:tcBorders>
              <w:top w:val="nil"/>
              <w:left w:val="nil"/>
              <w:bottom w:val="single" w:sz="4" w:space="0" w:color="auto"/>
              <w:right w:val="single" w:sz="4" w:space="0" w:color="auto"/>
            </w:tcBorders>
            <w:vAlign w:val="center"/>
            <w:hideMark/>
          </w:tcPr>
          <w:p w14:paraId="19F0D19E" w14:textId="4DCBB8BF"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4.82</w:t>
            </w:r>
          </w:p>
        </w:tc>
        <w:tc>
          <w:tcPr>
            <w:tcW w:w="0" w:type="auto"/>
            <w:tcBorders>
              <w:top w:val="nil"/>
              <w:left w:val="nil"/>
              <w:bottom w:val="single" w:sz="4" w:space="0" w:color="auto"/>
              <w:right w:val="single" w:sz="4" w:space="0" w:color="auto"/>
            </w:tcBorders>
            <w:vAlign w:val="center"/>
            <w:hideMark/>
          </w:tcPr>
          <w:p w14:paraId="2162508A" w14:textId="48E2489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0.32</w:t>
            </w:r>
          </w:p>
        </w:tc>
        <w:tc>
          <w:tcPr>
            <w:tcW w:w="0" w:type="auto"/>
            <w:tcBorders>
              <w:top w:val="nil"/>
              <w:left w:val="nil"/>
              <w:bottom w:val="single" w:sz="4" w:space="0" w:color="auto"/>
              <w:right w:val="single" w:sz="4" w:space="0" w:color="auto"/>
            </w:tcBorders>
            <w:vAlign w:val="center"/>
            <w:hideMark/>
          </w:tcPr>
          <w:p w14:paraId="53B88863" w14:textId="3C10574D"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69551807" w14:textId="3486FAB3"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0087AB20" w14:textId="4616630C"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0.00</w:t>
            </w:r>
          </w:p>
        </w:tc>
        <w:tc>
          <w:tcPr>
            <w:tcW w:w="0" w:type="auto"/>
            <w:tcBorders>
              <w:top w:val="nil"/>
              <w:left w:val="nil"/>
              <w:bottom w:val="single" w:sz="4" w:space="0" w:color="auto"/>
              <w:right w:val="single" w:sz="4" w:space="0" w:color="auto"/>
            </w:tcBorders>
            <w:noWrap/>
            <w:vAlign w:val="center"/>
            <w:hideMark/>
          </w:tcPr>
          <w:p w14:paraId="6FBC9149" w14:textId="0542DB65"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-0.10</w:t>
            </w:r>
          </w:p>
        </w:tc>
        <w:tc>
          <w:tcPr>
            <w:tcW w:w="0" w:type="auto"/>
            <w:tcBorders>
              <w:top w:val="nil"/>
              <w:left w:val="nil"/>
              <w:bottom w:val="single" w:sz="4" w:space="0" w:color="auto"/>
              <w:right w:val="single" w:sz="4" w:space="0" w:color="auto"/>
            </w:tcBorders>
            <w:noWrap/>
            <w:vAlign w:val="center"/>
            <w:hideMark/>
          </w:tcPr>
          <w:p w14:paraId="301E933C" w14:textId="7A76D964"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noWrap/>
            <w:vAlign w:val="center"/>
            <w:hideMark/>
          </w:tcPr>
          <w:p w14:paraId="35929B64" w14:textId="480F98A6"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5.04</w:t>
            </w:r>
          </w:p>
        </w:tc>
      </w:tr>
      <w:tr w:rsidR="00696FD5" w:rsidRPr="002D0D20" w14:paraId="0EBD2159" w14:textId="77777777" w:rsidTr="00696FD5">
        <w:trPr>
          <w:trHeight w:val="303"/>
        </w:trPr>
        <w:tc>
          <w:tcPr>
            <w:tcW w:w="0" w:type="auto"/>
            <w:tcBorders>
              <w:top w:val="nil"/>
              <w:left w:val="single" w:sz="4" w:space="0" w:color="auto"/>
              <w:bottom w:val="single" w:sz="4" w:space="0" w:color="auto"/>
              <w:right w:val="single" w:sz="4" w:space="0" w:color="auto"/>
            </w:tcBorders>
            <w:vAlign w:val="center"/>
            <w:hideMark/>
          </w:tcPr>
          <w:p w14:paraId="05A74982" w14:textId="77777777" w:rsidR="00696FD5" w:rsidRPr="002D0D20" w:rsidRDefault="00696FD5" w:rsidP="002D0D20">
            <w:pPr>
              <w:widowControl/>
              <w:autoSpaceDE/>
              <w:autoSpaceDN/>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Temporary Services</w:t>
            </w:r>
          </w:p>
        </w:tc>
        <w:tc>
          <w:tcPr>
            <w:tcW w:w="0" w:type="auto"/>
            <w:tcBorders>
              <w:top w:val="nil"/>
              <w:left w:val="nil"/>
              <w:bottom w:val="single" w:sz="4" w:space="0" w:color="auto"/>
              <w:right w:val="single" w:sz="4" w:space="0" w:color="auto"/>
            </w:tcBorders>
            <w:vAlign w:val="center"/>
            <w:hideMark/>
          </w:tcPr>
          <w:p w14:paraId="7DBBA490" w14:textId="11CD9C20"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250</w:t>
            </w:r>
          </w:p>
        </w:tc>
        <w:tc>
          <w:tcPr>
            <w:tcW w:w="0" w:type="auto"/>
            <w:tcBorders>
              <w:top w:val="nil"/>
              <w:left w:val="nil"/>
              <w:bottom w:val="single" w:sz="4" w:space="0" w:color="auto"/>
              <w:right w:val="single" w:sz="4" w:space="0" w:color="auto"/>
            </w:tcBorders>
            <w:vAlign w:val="center"/>
            <w:hideMark/>
          </w:tcPr>
          <w:p w14:paraId="22A52C30" w14:textId="330F7F8F"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3,930</w:t>
            </w:r>
          </w:p>
        </w:tc>
        <w:tc>
          <w:tcPr>
            <w:tcW w:w="0" w:type="auto"/>
            <w:tcBorders>
              <w:top w:val="nil"/>
              <w:left w:val="nil"/>
              <w:bottom w:val="single" w:sz="4" w:space="0" w:color="auto"/>
              <w:right w:val="single" w:sz="4" w:space="0" w:color="auto"/>
            </w:tcBorders>
            <w:vAlign w:val="center"/>
            <w:hideMark/>
          </w:tcPr>
          <w:p w14:paraId="359CFB4A" w14:textId="551C844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KW</w:t>
            </w:r>
          </w:p>
        </w:tc>
        <w:tc>
          <w:tcPr>
            <w:tcW w:w="0" w:type="auto"/>
            <w:tcBorders>
              <w:top w:val="nil"/>
              <w:left w:val="nil"/>
              <w:bottom w:val="single" w:sz="4" w:space="0" w:color="auto"/>
              <w:right w:val="single" w:sz="4" w:space="0" w:color="auto"/>
            </w:tcBorders>
            <w:vAlign w:val="center"/>
            <w:hideMark/>
          </w:tcPr>
          <w:p w14:paraId="62611528" w14:textId="763FBFC6"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0.85</w:t>
            </w:r>
          </w:p>
        </w:tc>
        <w:tc>
          <w:tcPr>
            <w:tcW w:w="0" w:type="auto"/>
            <w:tcBorders>
              <w:top w:val="nil"/>
              <w:left w:val="nil"/>
              <w:bottom w:val="single" w:sz="4" w:space="0" w:color="auto"/>
              <w:right w:val="single" w:sz="4" w:space="0" w:color="auto"/>
            </w:tcBorders>
            <w:vAlign w:val="center"/>
            <w:hideMark/>
          </w:tcPr>
          <w:p w14:paraId="4175801D" w14:textId="355BBD6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4,624</w:t>
            </w:r>
          </w:p>
        </w:tc>
        <w:tc>
          <w:tcPr>
            <w:tcW w:w="0" w:type="auto"/>
            <w:tcBorders>
              <w:top w:val="nil"/>
              <w:left w:val="nil"/>
              <w:bottom w:val="single" w:sz="4" w:space="0" w:color="auto"/>
              <w:right w:val="single" w:sz="4" w:space="0" w:color="auto"/>
            </w:tcBorders>
            <w:vAlign w:val="center"/>
            <w:hideMark/>
          </w:tcPr>
          <w:p w14:paraId="53C0B78B" w14:textId="72272E76"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3</w:t>
            </w:r>
          </w:p>
        </w:tc>
        <w:tc>
          <w:tcPr>
            <w:tcW w:w="0" w:type="auto"/>
            <w:tcBorders>
              <w:top w:val="nil"/>
              <w:left w:val="nil"/>
              <w:bottom w:val="single" w:sz="4" w:space="0" w:color="auto"/>
              <w:right w:val="single" w:sz="4" w:space="0" w:color="auto"/>
            </w:tcBorders>
            <w:vAlign w:val="center"/>
            <w:hideMark/>
          </w:tcPr>
          <w:p w14:paraId="234E35A0" w14:textId="608F7063"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0A6C04B5"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Rs./kW/month</w:t>
            </w:r>
          </w:p>
        </w:tc>
        <w:tc>
          <w:tcPr>
            <w:tcW w:w="0" w:type="auto"/>
            <w:tcBorders>
              <w:top w:val="nil"/>
              <w:left w:val="nil"/>
              <w:bottom w:val="single" w:sz="4" w:space="0" w:color="auto"/>
              <w:right w:val="single" w:sz="4" w:space="0" w:color="auto"/>
            </w:tcBorders>
            <w:vAlign w:val="center"/>
            <w:hideMark/>
          </w:tcPr>
          <w:p w14:paraId="6CFD5577"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230</w:t>
            </w:r>
          </w:p>
        </w:tc>
        <w:tc>
          <w:tcPr>
            <w:tcW w:w="0" w:type="auto"/>
            <w:tcBorders>
              <w:top w:val="nil"/>
              <w:left w:val="nil"/>
              <w:bottom w:val="single" w:sz="4" w:space="0" w:color="auto"/>
              <w:right w:val="single" w:sz="4" w:space="0" w:color="auto"/>
            </w:tcBorders>
            <w:vAlign w:val="center"/>
            <w:hideMark/>
          </w:tcPr>
          <w:p w14:paraId="4DC49B88"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Rs/kWh</w:t>
            </w:r>
          </w:p>
        </w:tc>
        <w:tc>
          <w:tcPr>
            <w:tcW w:w="0" w:type="auto"/>
            <w:tcBorders>
              <w:top w:val="nil"/>
              <w:left w:val="nil"/>
              <w:bottom w:val="single" w:sz="4" w:space="0" w:color="auto"/>
              <w:right w:val="single" w:sz="4" w:space="0" w:color="auto"/>
            </w:tcBorders>
            <w:vAlign w:val="center"/>
            <w:hideMark/>
          </w:tcPr>
          <w:p w14:paraId="0A8FA06D" w14:textId="5B209E5B"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10.15</w:t>
            </w:r>
          </w:p>
        </w:tc>
        <w:tc>
          <w:tcPr>
            <w:tcW w:w="0" w:type="auto"/>
            <w:tcBorders>
              <w:top w:val="nil"/>
              <w:left w:val="nil"/>
              <w:bottom w:val="single" w:sz="4" w:space="0" w:color="auto"/>
              <w:right w:val="single" w:sz="4" w:space="0" w:color="auto"/>
            </w:tcBorders>
            <w:vAlign w:val="center"/>
            <w:hideMark/>
          </w:tcPr>
          <w:p w14:paraId="430A3E47" w14:textId="648CADD4"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3.40</w:t>
            </w:r>
          </w:p>
        </w:tc>
        <w:tc>
          <w:tcPr>
            <w:tcW w:w="0" w:type="auto"/>
            <w:tcBorders>
              <w:top w:val="nil"/>
              <w:left w:val="nil"/>
              <w:bottom w:val="single" w:sz="4" w:space="0" w:color="auto"/>
              <w:right w:val="single" w:sz="4" w:space="0" w:color="auto"/>
            </w:tcBorders>
            <w:vAlign w:val="center"/>
            <w:hideMark/>
          </w:tcPr>
          <w:p w14:paraId="797C8A5A" w14:textId="7EBC7DAD"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1.08</w:t>
            </w:r>
          </w:p>
        </w:tc>
        <w:tc>
          <w:tcPr>
            <w:tcW w:w="0" w:type="auto"/>
            <w:tcBorders>
              <w:top w:val="nil"/>
              <w:left w:val="nil"/>
              <w:bottom w:val="single" w:sz="4" w:space="0" w:color="auto"/>
              <w:right w:val="single" w:sz="4" w:space="0" w:color="auto"/>
            </w:tcBorders>
            <w:vAlign w:val="center"/>
            <w:hideMark/>
          </w:tcPr>
          <w:p w14:paraId="39D491A3" w14:textId="2EBBCA78"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2AE3E645" w14:textId="152C075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0405A68F" w14:textId="4B32649A"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0.03</w:t>
            </w:r>
          </w:p>
        </w:tc>
        <w:tc>
          <w:tcPr>
            <w:tcW w:w="0" w:type="auto"/>
            <w:tcBorders>
              <w:top w:val="nil"/>
              <w:left w:val="nil"/>
              <w:bottom w:val="single" w:sz="4" w:space="0" w:color="auto"/>
              <w:right w:val="single" w:sz="4" w:space="0" w:color="auto"/>
            </w:tcBorders>
            <w:noWrap/>
            <w:vAlign w:val="center"/>
            <w:hideMark/>
          </w:tcPr>
          <w:p w14:paraId="67D365FB" w14:textId="276B8673"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-0.03</w:t>
            </w:r>
          </w:p>
        </w:tc>
        <w:tc>
          <w:tcPr>
            <w:tcW w:w="0" w:type="auto"/>
            <w:tcBorders>
              <w:top w:val="nil"/>
              <w:left w:val="nil"/>
              <w:bottom w:val="single" w:sz="4" w:space="0" w:color="auto"/>
              <w:right w:val="single" w:sz="4" w:space="0" w:color="auto"/>
            </w:tcBorders>
            <w:noWrap/>
            <w:vAlign w:val="center"/>
            <w:hideMark/>
          </w:tcPr>
          <w:p w14:paraId="33FC4A91" w14:textId="3B6217E2"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noWrap/>
            <w:vAlign w:val="center"/>
            <w:hideMark/>
          </w:tcPr>
          <w:p w14:paraId="5FA3172E" w14:textId="3E426D9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4.48</w:t>
            </w:r>
          </w:p>
        </w:tc>
      </w:tr>
      <w:tr w:rsidR="00696FD5" w:rsidRPr="002D0D20" w14:paraId="16316782" w14:textId="77777777" w:rsidTr="00696FD5">
        <w:trPr>
          <w:trHeight w:val="303"/>
        </w:trPr>
        <w:tc>
          <w:tcPr>
            <w:tcW w:w="0" w:type="auto"/>
            <w:tcBorders>
              <w:top w:val="nil"/>
              <w:left w:val="single" w:sz="4" w:space="0" w:color="auto"/>
              <w:bottom w:val="single" w:sz="4" w:space="0" w:color="auto"/>
              <w:right w:val="single" w:sz="4" w:space="0" w:color="auto"/>
            </w:tcBorders>
            <w:vAlign w:val="center"/>
            <w:hideMark/>
          </w:tcPr>
          <w:p w14:paraId="08B4FA73" w14:textId="77E78671" w:rsidR="00696FD5" w:rsidRPr="002D0D20" w:rsidRDefault="00696FD5" w:rsidP="002D0D20">
            <w:pPr>
              <w:widowControl/>
              <w:autoSpaceDE/>
              <w:autoSpaceDN/>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TATA Steel UISL</w:t>
            </w:r>
          </w:p>
        </w:tc>
        <w:tc>
          <w:tcPr>
            <w:tcW w:w="0" w:type="auto"/>
            <w:tcBorders>
              <w:top w:val="nil"/>
              <w:left w:val="nil"/>
              <w:bottom w:val="single" w:sz="4" w:space="0" w:color="auto"/>
              <w:right w:val="single" w:sz="4" w:space="0" w:color="auto"/>
            </w:tcBorders>
            <w:vAlign w:val="center"/>
            <w:hideMark/>
          </w:tcPr>
          <w:p w14:paraId="21F8BA36" w14:textId="70357A3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w:t>
            </w:r>
          </w:p>
        </w:tc>
        <w:tc>
          <w:tcPr>
            <w:tcW w:w="0" w:type="auto"/>
            <w:tcBorders>
              <w:top w:val="nil"/>
              <w:left w:val="nil"/>
              <w:bottom w:val="single" w:sz="4" w:space="0" w:color="auto"/>
              <w:right w:val="single" w:sz="4" w:space="0" w:color="auto"/>
            </w:tcBorders>
            <w:vAlign w:val="center"/>
            <w:hideMark/>
          </w:tcPr>
          <w:p w14:paraId="5E0C7871" w14:textId="585B6AA2"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88,000</w:t>
            </w:r>
          </w:p>
        </w:tc>
        <w:tc>
          <w:tcPr>
            <w:tcW w:w="0" w:type="auto"/>
            <w:tcBorders>
              <w:top w:val="nil"/>
              <w:left w:val="nil"/>
              <w:bottom w:val="single" w:sz="4" w:space="0" w:color="auto"/>
              <w:right w:val="single" w:sz="4" w:space="0" w:color="auto"/>
            </w:tcBorders>
            <w:vAlign w:val="center"/>
            <w:hideMark/>
          </w:tcPr>
          <w:p w14:paraId="1F756430" w14:textId="7168A40F"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KVA</w:t>
            </w:r>
          </w:p>
        </w:tc>
        <w:tc>
          <w:tcPr>
            <w:tcW w:w="0" w:type="auto"/>
            <w:tcBorders>
              <w:top w:val="nil"/>
              <w:left w:val="nil"/>
              <w:bottom w:val="single" w:sz="4" w:space="0" w:color="auto"/>
              <w:right w:val="single" w:sz="4" w:space="0" w:color="auto"/>
            </w:tcBorders>
            <w:vAlign w:val="center"/>
            <w:hideMark/>
          </w:tcPr>
          <w:p w14:paraId="759156CF" w14:textId="5A6EE90A"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1.00</w:t>
            </w:r>
          </w:p>
        </w:tc>
        <w:tc>
          <w:tcPr>
            <w:tcW w:w="0" w:type="auto"/>
            <w:tcBorders>
              <w:top w:val="nil"/>
              <w:left w:val="nil"/>
              <w:bottom w:val="single" w:sz="4" w:space="0" w:color="auto"/>
              <w:right w:val="single" w:sz="4" w:space="0" w:color="auto"/>
            </w:tcBorders>
            <w:vAlign w:val="center"/>
            <w:hideMark/>
          </w:tcPr>
          <w:p w14:paraId="63BC2714" w14:textId="4AE756A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88,000</w:t>
            </w:r>
          </w:p>
        </w:tc>
        <w:tc>
          <w:tcPr>
            <w:tcW w:w="0" w:type="auto"/>
            <w:tcBorders>
              <w:top w:val="nil"/>
              <w:left w:val="nil"/>
              <w:bottom w:val="single" w:sz="4" w:space="0" w:color="auto"/>
              <w:right w:val="single" w:sz="4" w:space="0" w:color="auto"/>
            </w:tcBorders>
            <w:vAlign w:val="center"/>
            <w:hideMark/>
          </w:tcPr>
          <w:p w14:paraId="4434090D" w14:textId="5E3FD07F"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500</w:t>
            </w:r>
          </w:p>
        </w:tc>
        <w:tc>
          <w:tcPr>
            <w:tcW w:w="0" w:type="auto"/>
            <w:tcBorders>
              <w:top w:val="nil"/>
              <w:left w:val="nil"/>
              <w:bottom w:val="single" w:sz="4" w:space="0" w:color="auto"/>
              <w:right w:val="single" w:sz="4" w:space="0" w:color="auto"/>
            </w:tcBorders>
            <w:vAlign w:val="center"/>
            <w:hideMark/>
          </w:tcPr>
          <w:p w14:paraId="1B4C08F3" w14:textId="0038BA14"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510</w:t>
            </w:r>
          </w:p>
        </w:tc>
        <w:tc>
          <w:tcPr>
            <w:tcW w:w="0" w:type="auto"/>
            <w:tcBorders>
              <w:top w:val="nil"/>
              <w:left w:val="nil"/>
              <w:bottom w:val="single" w:sz="4" w:space="0" w:color="auto"/>
              <w:right w:val="single" w:sz="4" w:space="0" w:color="auto"/>
            </w:tcBorders>
            <w:vAlign w:val="center"/>
            <w:hideMark/>
          </w:tcPr>
          <w:p w14:paraId="4F0001DB" w14:textId="19613079"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NA</w:t>
            </w:r>
          </w:p>
        </w:tc>
        <w:tc>
          <w:tcPr>
            <w:tcW w:w="0" w:type="auto"/>
            <w:tcBorders>
              <w:top w:val="nil"/>
              <w:left w:val="nil"/>
              <w:bottom w:val="single" w:sz="4" w:space="0" w:color="auto"/>
              <w:right w:val="single" w:sz="4" w:space="0" w:color="auto"/>
            </w:tcBorders>
            <w:vAlign w:val="center"/>
            <w:hideMark/>
          </w:tcPr>
          <w:p w14:paraId="4E541582" w14:textId="408D5A6A"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p>
        </w:tc>
        <w:tc>
          <w:tcPr>
            <w:tcW w:w="0" w:type="auto"/>
            <w:tcBorders>
              <w:top w:val="nil"/>
              <w:left w:val="nil"/>
              <w:bottom w:val="single" w:sz="4" w:space="0" w:color="auto"/>
              <w:right w:val="single" w:sz="4" w:space="0" w:color="auto"/>
            </w:tcBorders>
            <w:vAlign w:val="center"/>
            <w:hideMark/>
          </w:tcPr>
          <w:p w14:paraId="0ACA0C19"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Rs./kWh</w:t>
            </w:r>
          </w:p>
        </w:tc>
        <w:tc>
          <w:tcPr>
            <w:tcW w:w="0" w:type="auto"/>
            <w:tcBorders>
              <w:top w:val="nil"/>
              <w:left w:val="nil"/>
              <w:bottom w:val="single" w:sz="4" w:space="0" w:color="auto"/>
              <w:right w:val="single" w:sz="4" w:space="0" w:color="auto"/>
            </w:tcBorders>
            <w:vAlign w:val="center"/>
            <w:hideMark/>
          </w:tcPr>
          <w:p w14:paraId="043ED5D4" w14:textId="66D7D569"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5.07</w:t>
            </w:r>
          </w:p>
        </w:tc>
        <w:tc>
          <w:tcPr>
            <w:tcW w:w="0" w:type="auto"/>
            <w:tcBorders>
              <w:top w:val="nil"/>
              <w:left w:val="nil"/>
              <w:bottom w:val="single" w:sz="4" w:space="0" w:color="auto"/>
              <w:right w:val="single" w:sz="4" w:space="0" w:color="auto"/>
            </w:tcBorders>
            <w:vAlign w:val="center"/>
            <w:hideMark/>
          </w:tcPr>
          <w:p w14:paraId="799DE913" w14:textId="37E536A3"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253.47</w:t>
            </w:r>
          </w:p>
        </w:tc>
        <w:tc>
          <w:tcPr>
            <w:tcW w:w="0" w:type="auto"/>
            <w:tcBorders>
              <w:top w:val="nil"/>
              <w:left w:val="nil"/>
              <w:bottom w:val="single" w:sz="4" w:space="0" w:color="auto"/>
              <w:right w:val="single" w:sz="4" w:space="0" w:color="auto"/>
            </w:tcBorders>
            <w:vAlign w:val="center"/>
            <w:hideMark/>
          </w:tcPr>
          <w:p w14:paraId="610DD4FA" w14:textId="5BC677A3"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6AB06118" w14:textId="5F47D3F2"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0B89D39A" w14:textId="099D703D"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4187746A" w14:textId="06909DCF"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noWrap/>
            <w:vAlign w:val="center"/>
            <w:hideMark/>
          </w:tcPr>
          <w:p w14:paraId="0489EC90" w14:textId="031AFA90"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noWrap/>
            <w:vAlign w:val="center"/>
            <w:hideMark/>
          </w:tcPr>
          <w:p w14:paraId="3A4512ED" w14:textId="6C9BBB0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noWrap/>
            <w:vAlign w:val="center"/>
            <w:hideMark/>
          </w:tcPr>
          <w:p w14:paraId="53163663" w14:textId="7F0D0A43"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253.47</w:t>
            </w:r>
          </w:p>
        </w:tc>
      </w:tr>
      <w:tr w:rsidR="00696FD5" w:rsidRPr="002D0D20" w14:paraId="1B373BE1" w14:textId="77777777" w:rsidTr="00696FD5">
        <w:trPr>
          <w:trHeight w:val="61"/>
        </w:trPr>
        <w:tc>
          <w:tcPr>
            <w:tcW w:w="0" w:type="auto"/>
            <w:tcBorders>
              <w:top w:val="nil"/>
              <w:left w:val="single" w:sz="4" w:space="0" w:color="auto"/>
              <w:bottom w:val="single" w:sz="4" w:space="0" w:color="auto"/>
              <w:right w:val="single" w:sz="4" w:space="0" w:color="auto"/>
            </w:tcBorders>
            <w:vAlign w:val="center"/>
            <w:hideMark/>
          </w:tcPr>
          <w:p w14:paraId="005C9D27" w14:textId="77777777" w:rsidR="00696FD5" w:rsidRPr="002D0D20" w:rsidRDefault="00696FD5" w:rsidP="002D0D20">
            <w:pPr>
              <w:widowControl/>
              <w:autoSpaceDE/>
              <w:autoSpaceDN/>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MESRTODL</w:t>
            </w:r>
          </w:p>
        </w:tc>
        <w:tc>
          <w:tcPr>
            <w:tcW w:w="0" w:type="auto"/>
            <w:tcBorders>
              <w:top w:val="nil"/>
              <w:left w:val="nil"/>
              <w:bottom w:val="single" w:sz="4" w:space="0" w:color="auto"/>
              <w:right w:val="single" w:sz="4" w:space="0" w:color="auto"/>
            </w:tcBorders>
            <w:vAlign w:val="center"/>
            <w:hideMark/>
          </w:tcPr>
          <w:p w14:paraId="7C059A1C" w14:textId="33E3561B"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w:t>
            </w:r>
          </w:p>
        </w:tc>
        <w:tc>
          <w:tcPr>
            <w:tcW w:w="0" w:type="auto"/>
            <w:tcBorders>
              <w:top w:val="nil"/>
              <w:left w:val="nil"/>
              <w:bottom w:val="single" w:sz="4" w:space="0" w:color="auto"/>
              <w:right w:val="single" w:sz="4" w:space="0" w:color="auto"/>
            </w:tcBorders>
            <w:vAlign w:val="center"/>
            <w:hideMark/>
          </w:tcPr>
          <w:p w14:paraId="7DF6262C" w14:textId="2F0A1713"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300</w:t>
            </w:r>
          </w:p>
        </w:tc>
        <w:tc>
          <w:tcPr>
            <w:tcW w:w="0" w:type="auto"/>
            <w:tcBorders>
              <w:top w:val="nil"/>
              <w:left w:val="nil"/>
              <w:bottom w:val="single" w:sz="4" w:space="0" w:color="auto"/>
              <w:right w:val="single" w:sz="4" w:space="0" w:color="auto"/>
            </w:tcBorders>
            <w:vAlign w:val="center"/>
            <w:hideMark/>
          </w:tcPr>
          <w:p w14:paraId="672353E7" w14:textId="4D7277B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KVA</w:t>
            </w:r>
          </w:p>
        </w:tc>
        <w:tc>
          <w:tcPr>
            <w:tcW w:w="0" w:type="auto"/>
            <w:tcBorders>
              <w:top w:val="nil"/>
              <w:left w:val="nil"/>
              <w:bottom w:val="single" w:sz="4" w:space="0" w:color="auto"/>
              <w:right w:val="single" w:sz="4" w:space="0" w:color="auto"/>
            </w:tcBorders>
            <w:vAlign w:val="center"/>
            <w:hideMark/>
          </w:tcPr>
          <w:p w14:paraId="5156B0BD" w14:textId="330360E2"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1.00</w:t>
            </w:r>
          </w:p>
        </w:tc>
        <w:tc>
          <w:tcPr>
            <w:tcW w:w="0" w:type="auto"/>
            <w:tcBorders>
              <w:top w:val="nil"/>
              <w:left w:val="nil"/>
              <w:bottom w:val="single" w:sz="4" w:space="0" w:color="auto"/>
              <w:right w:val="single" w:sz="4" w:space="0" w:color="auto"/>
            </w:tcBorders>
            <w:vAlign w:val="center"/>
            <w:hideMark/>
          </w:tcPr>
          <w:p w14:paraId="05C72B1D" w14:textId="150DB368"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300</w:t>
            </w:r>
          </w:p>
        </w:tc>
        <w:tc>
          <w:tcPr>
            <w:tcW w:w="0" w:type="auto"/>
            <w:tcBorders>
              <w:top w:val="nil"/>
              <w:left w:val="nil"/>
              <w:bottom w:val="single" w:sz="4" w:space="0" w:color="auto"/>
              <w:right w:val="single" w:sz="4" w:space="0" w:color="auto"/>
            </w:tcBorders>
            <w:vAlign w:val="center"/>
            <w:hideMark/>
          </w:tcPr>
          <w:p w14:paraId="44CDB2F4" w14:textId="5CA53CE9"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w:t>
            </w:r>
          </w:p>
        </w:tc>
        <w:tc>
          <w:tcPr>
            <w:tcW w:w="0" w:type="auto"/>
            <w:tcBorders>
              <w:top w:val="nil"/>
              <w:left w:val="nil"/>
              <w:bottom w:val="single" w:sz="4" w:space="0" w:color="auto"/>
              <w:right w:val="single" w:sz="4" w:space="0" w:color="auto"/>
            </w:tcBorders>
            <w:vAlign w:val="center"/>
            <w:hideMark/>
          </w:tcPr>
          <w:p w14:paraId="2257160E" w14:textId="12770CC4"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1</w:t>
            </w:r>
          </w:p>
        </w:tc>
        <w:tc>
          <w:tcPr>
            <w:tcW w:w="0" w:type="auto"/>
            <w:tcBorders>
              <w:top w:val="nil"/>
              <w:left w:val="nil"/>
              <w:bottom w:val="single" w:sz="4" w:space="0" w:color="auto"/>
              <w:right w:val="single" w:sz="4" w:space="0" w:color="auto"/>
            </w:tcBorders>
            <w:vAlign w:val="center"/>
            <w:hideMark/>
          </w:tcPr>
          <w:p w14:paraId="01F5E1A5"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Rs./kVA/</w:t>
            </w:r>
            <w:r w:rsidRPr="002D0D20">
              <w:rPr>
                <w:rFonts w:ascii="Calibri" w:eastAsia="Times New Roman" w:hAnsi="Calibri" w:cs="Calibri"/>
                <w:color w:val="000000"/>
                <w:sz w:val="12"/>
                <w:szCs w:val="12"/>
                <w:lang w:val="en-IN" w:eastAsia="en-IN"/>
              </w:rPr>
              <w:br/>
              <w:t>month</w:t>
            </w:r>
          </w:p>
        </w:tc>
        <w:tc>
          <w:tcPr>
            <w:tcW w:w="0" w:type="auto"/>
            <w:tcBorders>
              <w:top w:val="nil"/>
              <w:left w:val="nil"/>
              <w:bottom w:val="single" w:sz="4" w:space="0" w:color="auto"/>
              <w:right w:val="single" w:sz="4" w:space="0" w:color="auto"/>
            </w:tcBorders>
            <w:vAlign w:val="center"/>
            <w:hideMark/>
          </w:tcPr>
          <w:p w14:paraId="50DE2027"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450</w:t>
            </w:r>
          </w:p>
        </w:tc>
        <w:tc>
          <w:tcPr>
            <w:tcW w:w="0" w:type="auto"/>
            <w:tcBorders>
              <w:top w:val="nil"/>
              <w:left w:val="nil"/>
              <w:bottom w:val="single" w:sz="4" w:space="0" w:color="auto"/>
              <w:right w:val="single" w:sz="4" w:space="0" w:color="auto"/>
            </w:tcBorders>
            <w:vAlign w:val="center"/>
            <w:hideMark/>
          </w:tcPr>
          <w:p w14:paraId="74844E43"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Rs./kVAh</w:t>
            </w:r>
          </w:p>
        </w:tc>
        <w:tc>
          <w:tcPr>
            <w:tcW w:w="0" w:type="auto"/>
            <w:tcBorders>
              <w:top w:val="nil"/>
              <w:left w:val="nil"/>
              <w:bottom w:val="single" w:sz="4" w:space="0" w:color="auto"/>
              <w:right w:val="single" w:sz="4" w:space="0" w:color="auto"/>
            </w:tcBorders>
            <w:vAlign w:val="center"/>
            <w:hideMark/>
          </w:tcPr>
          <w:p w14:paraId="12BB45DF" w14:textId="0DCF0DA3"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7.20</w:t>
            </w:r>
          </w:p>
        </w:tc>
        <w:tc>
          <w:tcPr>
            <w:tcW w:w="0" w:type="auto"/>
            <w:tcBorders>
              <w:top w:val="nil"/>
              <w:left w:val="nil"/>
              <w:bottom w:val="single" w:sz="4" w:space="0" w:color="auto"/>
              <w:right w:val="single" w:sz="4" w:space="0" w:color="auto"/>
            </w:tcBorders>
            <w:vAlign w:val="center"/>
            <w:hideMark/>
          </w:tcPr>
          <w:p w14:paraId="35743449" w14:textId="64CFC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0.57</w:t>
            </w:r>
          </w:p>
        </w:tc>
        <w:tc>
          <w:tcPr>
            <w:tcW w:w="0" w:type="auto"/>
            <w:tcBorders>
              <w:top w:val="nil"/>
              <w:left w:val="nil"/>
              <w:bottom w:val="single" w:sz="4" w:space="0" w:color="auto"/>
              <w:right w:val="single" w:sz="4" w:space="0" w:color="auto"/>
            </w:tcBorders>
            <w:vAlign w:val="center"/>
            <w:hideMark/>
          </w:tcPr>
          <w:p w14:paraId="79A6DE04" w14:textId="44AB44BC"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0.16</w:t>
            </w:r>
          </w:p>
        </w:tc>
        <w:tc>
          <w:tcPr>
            <w:tcW w:w="0" w:type="auto"/>
            <w:tcBorders>
              <w:top w:val="nil"/>
              <w:left w:val="nil"/>
              <w:bottom w:val="single" w:sz="4" w:space="0" w:color="auto"/>
              <w:right w:val="single" w:sz="4" w:space="0" w:color="auto"/>
            </w:tcBorders>
            <w:vAlign w:val="center"/>
            <w:hideMark/>
          </w:tcPr>
          <w:p w14:paraId="11A0365E" w14:textId="29838BA1"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4A5271D0" w14:textId="5A4A19B6"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57E52535" w14:textId="2E829B59"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0.01</w:t>
            </w:r>
          </w:p>
        </w:tc>
        <w:tc>
          <w:tcPr>
            <w:tcW w:w="0" w:type="auto"/>
            <w:tcBorders>
              <w:top w:val="nil"/>
              <w:left w:val="nil"/>
              <w:bottom w:val="single" w:sz="4" w:space="0" w:color="auto"/>
              <w:right w:val="single" w:sz="4" w:space="0" w:color="auto"/>
            </w:tcBorders>
            <w:noWrap/>
            <w:vAlign w:val="center"/>
            <w:hideMark/>
          </w:tcPr>
          <w:p w14:paraId="0CD14AA2" w14:textId="6A5BA78E"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noWrap/>
            <w:vAlign w:val="center"/>
            <w:hideMark/>
          </w:tcPr>
          <w:p w14:paraId="5428DD4D" w14:textId="4E92ED49"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noWrap/>
            <w:vAlign w:val="center"/>
            <w:hideMark/>
          </w:tcPr>
          <w:p w14:paraId="34D2EF68" w14:textId="23286FD4"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0.74</w:t>
            </w:r>
          </w:p>
        </w:tc>
      </w:tr>
      <w:tr w:rsidR="00696FD5" w:rsidRPr="002D0D20" w14:paraId="2A34AFC5" w14:textId="77777777" w:rsidTr="00696FD5">
        <w:trPr>
          <w:trHeight w:val="606"/>
        </w:trPr>
        <w:tc>
          <w:tcPr>
            <w:tcW w:w="0" w:type="auto"/>
            <w:tcBorders>
              <w:top w:val="nil"/>
              <w:left w:val="single" w:sz="4" w:space="0" w:color="auto"/>
              <w:bottom w:val="single" w:sz="4" w:space="0" w:color="auto"/>
              <w:right w:val="single" w:sz="4" w:space="0" w:color="auto"/>
            </w:tcBorders>
            <w:vAlign w:val="center"/>
            <w:hideMark/>
          </w:tcPr>
          <w:p w14:paraId="3100EB13" w14:textId="77777777" w:rsidR="00696FD5" w:rsidRPr="002D0D20" w:rsidRDefault="00696FD5" w:rsidP="002D0D20">
            <w:pPr>
              <w:widowControl/>
              <w:autoSpaceDE/>
              <w:autoSpaceDN/>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Sale through IEX-Power Markets</w:t>
            </w:r>
          </w:p>
        </w:tc>
        <w:tc>
          <w:tcPr>
            <w:tcW w:w="0" w:type="auto"/>
            <w:tcBorders>
              <w:top w:val="nil"/>
              <w:left w:val="nil"/>
              <w:bottom w:val="single" w:sz="4" w:space="0" w:color="auto"/>
              <w:right w:val="single" w:sz="4" w:space="0" w:color="auto"/>
            </w:tcBorders>
            <w:vAlign w:val="center"/>
            <w:hideMark/>
          </w:tcPr>
          <w:p w14:paraId="0B47048F" w14:textId="5C617492"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3E868E75" w14:textId="269003E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4B13F44C" w14:textId="7DF278CD"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p>
        </w:tc>
        <w:tc>
          <w:tcPr>
            <w:tcW w:w="0" w:type="auto"/>
            <w:tcBorders>
              <w:top w:val="nil"/>
              <w:left w:val="nil"/>
              <w:bottom w:val="single" w:sz="4" w:space="0" w:color="auto"/>
              <w:right w:val="single" w:sz="4" w:space="0" w:color="auto"/>
            </w:tcBorders>
            <w:vAlign w:val="center"/>
            <w:hideMark/>
          </w:tcPr>
          <w:p w14:paraId="578FE0A0" w14:textId="5A11400A"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p>
        </w:tc>
        <w:tc>
          <w:tcPr>
            <w:tcW w:w="0" w:type="auto"/>
            <w:tcBorders>
              <w:top w:val="nil"/>
              <w:left w:val="nil"/>
              <w:bottom w:val="single" w:sz="4" w:space="0" w:color="auto"/>
              <w:right w:val="single" w:sz="4" w:space="0" w:color="auto"/>
            </w:tcBorders>
            <w:vAlign w:val="center"/>
            <w:hideMark/>
          </w:tcPr>
          <w:p w14:paraId="45A92BDF" w14:textId="4702A9D9"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0604EA60" w14:textId="07DE533A"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230</w:t>
            </w:r>
          </w:p>
        </w:tc>
        <w:tc>
          <w:tcPr>
            <w:tcW w:w="0" w:type="auto"/>
            <w:tcBorders>
              <w:top w:val="nil"/>
              <w:left w:val="nil"/>
              <w:bottom w:val="single" w:sz="4" w:space="0" w:color="auto"/>
              <w:right w:val="single" w:sz="4" w:space="0" w:color="auto"/>
            </w:tcBorders>
            <w:vAlign w:val="center"/>
            <w:hideMark/>
          </w:tcPr>
          <w:p w14:paraId="05A0089F" w14:textId="5B5919C1"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67776186" w14:textId="58A5DF0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NA</w:t>
            </w:r>
          </w:p>
        </w:tc>
        <w:tc>
          <w:tcPr>
            <w:tcW w:w="0" w:type="auto"/>
            <w:tcBorders>
              <w:top w:val="nil"/>
              <w:left w:val="nil"/>
              <w:bottom w:val="single" w:sz="4" w:space="0" w:color="auto"/>
              <w:right w:val="single" w:sz="4" w:space="0" w:color="auto"/>
            </w:tcBorders>
            <w:vAlign w:val="center"/>
            <w:hideMark/>
          </w:tcPr>
          <w:p w14:paraId="69E5407F" w14:textId="6E6A056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p>
        </w:tc>
        <w:tc>
          <w:tcPr>
            <w:tcW w:w="0" w:type="auto"/>
            <w:tcBorders>
              <w:top w:val="nil"/>
              <w:left w:val="nil"/>
              <w:bottom w:val="single" w:sz="4" w:space="0" w:color="auto"/>
              <w:right w:val="single" w:sz="4" w:space="0" w:color="auto"/>
            </w:tcBorders>
            <w:vAlign w:val="center"/>
            <w:hideMark/>
          </w:tcPr>
          <w:p w14:paraId="1AE83AC8" w14:textId="77777777"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Rs./kWh</w:t>
            </w:r>
          </w:p>
        </w:tc>
        <w:tc>
          <w:tcPr>
            <w:tcW w:w="0" w:type="auto"/>
            <w:tcBorders>
              <w:top w:val="nil"/>
              <w:left w:val="nil"/>
              <w:bottom w:val="single" w:sz="4" w:space="0" w:color="auto"/>
              <w:right w:val="single" w:sz="4" w:space="0" w:color="auto"/>
            </w:tcBorders>
            <w:vAlign w:val="center"/>
            <w:hideMark/>
          </w:tcPr>
          <w:p w14:paraId="5A23BAAF" w14:textId="5D46D7ED"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4.00</w:t>
            </w:r>
          </w:p>
        </w:tc>
        <w:tc>
          <w:tcPr>
            <w:tcW w:w="0" w:type="auto"/>
            <w:tcBorders>
              <w:top w:val="nil"/>
              <w:left w:val="nil"/>
              <w:bottom w:val="single" w:sz="4" w:space="0" w:color="auto"/>
              <w:right w:val="single" w:sz="4" w:space="0" w:color="auto"/>
            </w:tcBorders>
            <w:vAlign w:val="center"/>
            <w:hideMark/>
          </w:tcPr>
          <w:p w14:paraId="27BDB5F9" w14:textId="1DEFC995"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92.05</w:t>
            </w:r>
          </w:p>
        </w:tc>
        <w:tc>
          <w:tcPr>
            <w:tcW w:w="0" w:type="auto"/>
            <w:tcBorders>
              <w:top w:val="nil"/>
              <w:left w:val="nil"/>
              <w:bottom w:val="single" w:sz="4" w:space="0" w:color="auto"/>
              <w:right w:val="single" w:sz="4" w:space="0" w:color="auto"/>
            </w:tcBorders>
            <w:vAlign w:val="center"/>
            <w:hideMark/>
          </w:tcPr>
          <w:p w14:paraId="6D5B837B" w14:textId="5B3232C9"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6ACFECC8" w14:textId="51C20588"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45BBB276" w14:textId="126416DC"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vAlign w:val="center"/>
            <w:hideMark/>
          </w:tcPr>
          <w:p w14:paraId="4CBA31CE" w14:textId="00F6DF16"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noWrap/>
            <w:vAlign w:val="center"/>
            <w:hideMark/>
          </w:tcPr>
          <w:p w14:paraId="1E159CFB" w14:textId="3218CB9C"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noWrap/>
            <w:vAlign w:val="center"/>
            <w:hideMark/>
          </w:tcPr>
          <w:p w14:paraId="3E34074D" w14:textId="6D353B1D"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w:t>
            </w:r>
          </w:p>
        </w:tc>
        <w:tc>
          <w:tcPr>
            <w:tcW w:w="0" w:type="auto"/>
            <w:tcBorders>
              <w:top w:val="nil"/>
              <w:left w:val="nil"/>
              <w:bottom w:val="single" w:sz="4" w:space="0" w:color="auto"/>
              <w:right w:val="single" w:sz="4" w:space="0" w:color="auto"/>
            </w:tcBorders>
            <w:noWrap/>
            <w:vAlign w:val="center"/>
            <w:hideMark/>
          </w:tcPr>
          <w:p w14:paraId="08546F0B" w14:textId="1CD59A32" w:rsidR="00696FD5" w:rsidRPr="002D0D20" w:rsidRDefault="00696FD5" w:rsidP="002D0D20">
            <w:pPr>
              <w:widowControl/>
              <w:autoSpaceDE/>
              <w:autoSpaceDN/>
              <w:jc w:val="center"/>
              <w:rPr>
                <w:rFonts w:ascii="Calibri" w:eastAsia="Times New Roman" w:hAnsi="Calibri" w:cs="Calibri"/>
                <w:color w:val="000000"/>
                <w:sz w:val="12"/>
                <w:szCs w:val="12"/>
                <w:lang w:val="en-IN" w:eastAsia="en-IN"/>
              </w:rPr>
            </w:pPr>
            <w:r w:rsidRPr="002D0D20">
              <w:rPr>
                <w:rFonts w:ascii="Calibri" w:eastAsia="Times New Roman" w:hAnsi="Calibri" w:cs="Calibri"/>
                <w:color w:val="000000"/>
                <w:sz w:val="12"/>
                <w:szCs w:val="12"/>
                <w:lang w:val="en-IN" w:eastAsia="en-IN"/>
              </w:rPr>
              <w:t>92.05</w:t>
            </w:r>
          </w:p>
        </w:tc>
      </w:tr>
      <w:tr w:rsidR="00696FD5" w:rsidRPr="002D0D20" w14:paraId="49D13CB1" w14:textId="77777777" w:rsidTr="00696FD5">
        <w:trPr>
          <w:trHeight w:val="61"/>
        </w:trPr>
        <w:tc>
          <w:tcPr>
            <w:tcW w:w="0" w:type="auto"/>
            <w:tcBorders>
              <w:top w:val="nil"/>
              <w:left w:val="single" w:sz="4" w:space="0" w:color="auto"/>
              <w:bottom w:val="single" w:sz="4" w:space="0" w:color="auto"/>
              <w:right w:val="single" w:sz="4" w:space="0" w:color="auto"/>
            </w:tcBorders>
            <w:shd w:val="clear" w:color="000000" w:fill="F2F2F2"/>
            <w:vAlign w:val="center"/>
            <w:hideMark/>
          </w:tcPr>
          <w:p w14:paraId="4247E9F0" w14:textId="77777777" w:rsidR="00696FD5" w:rsidRPr="002D0D20" w:rsidRDefault="00696FD5" w:rsidP="002D0D20">
            <w:pPr>
              <w:widowControl/>
              <w:autoSpaceDE/>
              <w:autoSpaceDN/>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Total</w:t>
            </w:r>
          </w:p>
        </w:tc>
        <w:tc>
          <w:tcPr>
            <w:tcW w:w="0" w:type="auto"/>
            <w:tcBorders>
              <w:top w:val="nil"/>
              <w:left w:val="nil"/>
              <w:bottom w:val="single" w:sz="4" w:space="0" w:color="auto"/>
              <w:right w:val="single" w:sz="4" w:space="0" w:color="auto"/>
            </w:tcBorders>
            <w:shd w:val="clear" w:color="000000" w:fill="F2F2F2"/>
            <w:vAlign w:val="center"/>
            <w:hideMark/>
          </w:tcPr>
          <w:p w14:paraId="5BE68011" w14:textId="2C93A2FA"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56,102</w:t>
            </w:r>
          </w:p>
        </w:tc>
        <w:tc>
          <w:tcPr>
            <w:tcW w:w="0" w:type="auto"/>
            <w:tcBorders>
              <w:top w:val="nil"/>
              <w:left w:val="nil"/>
              <w:bottom w:val="single" w:sz="4" w:space="0" w:color="auto"/>
              <w:right w:val="single" w:sz="4" w:space="0" w:color="auto"/>
            </w:tcBorders>
            <w:shd w:val="clear" w:color="000000" w:fill="F2F2F2"/>
            <w:vAlign w:val="center"/>
            <w:hideMark/>
          </w:tcPr>
          <w:p w14:paraId="34CBEAE3" w14:textId="4E5EC342"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9,10,622</w:t>
            </w:r>
          </w:p>
        </w:tc>
        <w:tc>
          <w:tcPr>
            <w:tcW w:w="0" w:type="auto"/>
            <w:tcBorders>
              <w:top w:val="nil"/>
              <w:left w:val="nil"/>
              <w:bottom w:val="single" w:sz="4" w:space="0" w:color="auto"/>
              <w:right w:val="single" w:sz="4" w:space="0" w:color="auto"/>
            </w:tcBorders>
            <w:shd w:val="clear" w:color="000000" w:fill="F2F2F2"/>
            <w:vAlign w:val="center"/>
            <w:hideMark/>
          </w:tcPr>
          <w:p w14:paraId="0DFED0B9" w14:textId="5030CCB2"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w:t>
            </w:r>
          </w:p>
        </w:tc>
        <w:tc>
          <w:tcPr>
            <w:tcW w:w="0" w:type="auto"/>
            <w:tcBorders>
              <w:top w:val="nil"/>
              <w:left w:val="nil"/>
              <w:bottom w:val="single" w:sz="4" w:space="0" w:color="auto"/>
              <w:right w:val="single" w:sz="4" w:space="0" w:color="auto"/>
            </w:tcBorders>
            <w:shd w:val="clear" w:color="000000" w:fill="F2F2F2"/>
            <w:vAlign w:val="center"/>
            <w:hideMark/>
          </w:tcPr>
          <w:p w14:paraId="0399FCE9" w14:textId="7B29BB3A"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p>
        </w:tc>
        <w:tc>
          <w:tcPr>
            <w:tcW w:w="0" w:type="auto"/>
            <w:tcBorders>
              <w:top w:val="nil"/>
              <w:left w:val="nil"/>
              <w:bottom w:val="single" w:sz="4" w:space="0" w:color="auto"/>
              <w:right w:val="single" w:sz="4" w:space="0" w:color="auto"/>
            </w:tcBorders>
            <w:shd w:val="clear" w:color="000000" w:fill="F2F2F2"/>
            <w:vAlign w:val="center"/>
            <w:hideMark/>
          </w:tcPr>
          <w:p w14:paraId="458836DC" w14:textId="3081E114"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9,67,310</w:t>
            </w:r>
          </w:p>
        </w:tc>
        <w:tc>
          <w:tcPr>
            <w:tcW w:w="0" w:type="auto"/>
            <w:tcBorders>
              <w:top w:val="nil"/>
              <w:left w:val="nil"/>
              <w:bottom w:val="single" w:sz="4" w:space="0" w:color="auto"/>
              <w:right w:val="single" w:sz="4" w:space="0" w:color="auto"/>
            </w:tcBorders>
            <w:shd w:val="clear" w:color="000000" w:fill="F2F2F2"/>
            <w:vAlign w:val="center"/>
            <w:hideMark/>
          </w:tcPr>
          <w:p w14:paraId="15AD62F3" w14:textId="21A980C9"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2,988</w:t>
            </w:r>
          </w:p>
        </w:tc>
        <w:tc>
          <w:tcPr>
            <w:tcW w:w="0" w:type="auto"/>
            <w:tcBorders>
              <w:top w:val="nil"/>
              <w:left w:val="nil"/>
              <w:bottom w:val="single" w:sz="4" w:space="0" w:color="auto"/>
              <w:right w:val="single" w:sz="4" w:space="0" w:color="auto"/>
            </w:tcBorders>
            <w:shd w:val="clear" w:color="000000" w:fill="F2F2F2"/>
            <w:vAlign w:val="center"/>
            <w:hideMark/>
          </w:tcPr>
          <w:p w14:paraId="37B9D3A1" w14:textId="68B17550"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2,591</w:t>
            </w:r>
          </w:p>
        </w:tc>
        <w:tc>
          <w:tcPr>
            <w:tcW w:w="0" w:type="auto"/>
            <w:tcBorders>
              <w:top w:val="nil"/>
              <w:left w:val="nil"/>
              <w:bottom w:val="single" w:sz="4" w:space="0" w:color="auto"/>
              <w:right w:val="single" w:sz="4" w:space="0" w:color="auto"/>
            </w:tcBorders>
            <w:shd w:val="clear" w:color="000000" w:fill="F2F2F2"/>
            <w:vAlign w:val="center"/>
            <w:hideMark/>
          </w:tcPr>
          <w:p w14:paraId="6EF888AC" w14:textId="7AEE75DF"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p>
        </w:tc>
        <w:tc>
          <w:tcPr>
            <w:tcW w:w="0" w:type="auto"/>
            <w:tcBorders>
              <w:top w:val="nil"/>
              <w:left w:val="nil"/>
              <w:bottom w:val="single" w:sz="4" w:space="0" w:color="auto"/>
              <w:right w:val="single" w:sz="4" w:space="0" w:color="auto"/>
            </w:tcBorders>
            <w:shd w:val="clear" w:color="000000" w:fill="F2F2F2"/>
            <w:vAlign w:val="center"/>
            <w:hideMark/>
          </w:tcPr>
          <w:p w14:paraId="4FA02FBC" w14:textId="292CD6DC"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p>
        </w:tc>
        <w:tc>
          <w:tcPr>
            <w:tcW w:w="0" w:type="auto"/>
            <w:tcBorders>
              <w:top w:val="nil"/>
              <w:left w:val="nil"/>
              <w:bottom w:val="single" w:sz="4" w:space="0" w:color="auto"/>
              <w:right w:val="single" w:sz="4" w:space="0" w:color="auto"/>
            </w:tcBorders>
            <w:shd w:val="clear" w:color="000000" w:fill="F2F2F2"/>
            <w:vAlign w:val="center"/>
            <w:hideMark/>
          </w:tcPr>
          <w:p w14:paraId="4F5425E0" w14:textId="383B90A9"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p>
        </w:tc>
        <w:tc>
          <w:tcPr>
            <w:tcW w:w="0" w:type="auto"/>
            <w:tcBorders>
              <w:top w:val="nil"/>
              <w:left w:val="nil"/>
              <w:bottom w:val="single" w:sz="4" w:space="0" w:color="auto"/>
              <w:right w:val="single" w:sz="4" w:space="0" w:color="auto"/>
            </w:tcBorders>
            <w:shd w:val="clear" w:color="000000" w:fill="F2F2F2"/>
            <w:vAlign w:val="center"/>
            <w:hideMark/>
          </w:tcPr>
          <w:p w14:paraId="6A3DCF66" w14:textId="60297BF5"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p>
        </w:tc>
        <w:tc>
          <w:tcPr>
            <w:tcW w:w="0" w:type="auto"/>
            <w:tcBorders>
              <w:top w:val="nil"/>
              <w:left w:val="nil"/>
              <w:bottom w:val="single" w:sz="4" w:space="0" w:color="auto"/>
              <w:right w:val="single" w:sz="4" w:space="0" w:color="auto"/>
            </w:tcBorders>
            <w:shd w:val="clear" w:color="000000" w:fill="F2F2F2"/>
            <w:vAlign w:val="center"/>
            <w:hideMark/>
          </w:tcPr>
          <w:p w14:paraId="604A71C4" w14:textId="40F424D8"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1,990.63</w:t>
            </w:r>
          </w:p>
        </w:tc>
        <w:tc>
          <w:tcPr>
            <w:tcW w:w="0" w:type="auto"/>
            <w:tcBorders>
              <w:top w:val="nil"/>
              <w:left w:val="nil"/>
              <w:bottom w:val="single" w:sz="4" w:space="0" w:color="auto"/>
              <w:right w:val="single" w:sz="4" w:space="0" w:color="auto"/>
            </w:tcBorders>
            <w:shd w:val="clear" w:color="000000" w:fill="F2F2F2"/>
            <w:vAlign w:val="center"/>
            <w:hideMark/>
          </w:tcPr>
          <w:p w14:paraId="1D5F5C81" w14:textId="79720038"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264.55</w:t>
            </w:r>
          </w:p>
        </w:tc>
        <w:tc>
          <w:tcPr>
            <w:tcW w:w="0" w:type="auto"/>
            <w:tcBorders>
              <w:top w:val="nil"/>
              <w:left w:val="nil"/>
              <w:bottom w:val="single" w:sz="4" w:space="0" w:color="auto"/>
              <w:right w:val="single" w:sz="4" w:space="0" w:color="auto"/>
            </w:tcBorders>
            <w:shd w:val="clear" w:color="000000" w:fill="F2F2F2"/>
            <w:vAlign w:val="center"/>
            <w:hideMark/>
          </w:tcPr>
          <w:p w14:paraId="6E6C86EB" w14:textId="20168514"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-116.11</w:t>
            </w:r>
          </w:p>
        </w:tc>
        <w:tc>
          <w:tcPr>
            <w:tcW w:w="0" w:type="auto"/>
            <w:tcBorders>
              <w:top w:val="nil"/>
              <w:left w:val="nil"/>
              <w:bottom w:val="single" w:sz="4" w:space="0" w:color="auto"/>
              <w:right w:val="single" w:sz="4" w:space="0" w:color="auto"/>
            </w:tcBorders>
            <w:shd w:val="clear" w:color="000000" w:fill="F2F2F2"/>
            <w:vAlign w:val="center"/>
            <w:hideMark/>
          </w:tcPr>
          <w:p w14:paraId="5480DF34" w14:textId="53D1A30B"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0.07</w:t>
            </w:r>
          </w:p>
        </w:tc>
        <w:tc>
          <w:tcPr>
            <w:tcW w:w="0" w:type="auto"/>
            <w:tcBorders>
              <w:top w:val="nil"/>
              <w:left w:val="nil"/>
              <w:bottom w:val="single" w:sz="4" w:space="0" w:color="auto"/>
              <w:right w:val="single" w:sz="4" w:space="0" w:color="auto"/>
            </w:tcBorders>
            <w:shd w:val="clear" w:color="000000" w:fill="F2F2F2"/>
            <w:vAlign w:val="center"/>
            <w:hideMark/>
          </w:tcPr>
          <w:p w14:paraId="6EFFB537" w14:textId="4B45FE5E"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2.23</w:t>
            </w:r>
          </w:p>
        </w:tc>
        <w:tc>
          <w:tcPr>
            <w:tcW w:w="0" w:type="auto"/>
            <w:tcBorders>
              <w:top w:val="nil"/>
              <w:left w:val="nil"/>
              <w:bottom w:val="single" w:sz="4" w:space="0" w:color="auto"/>
              <w:right w:val="single" w:sz="4" w:space="0" w:color="auto"/>
            </w:tcBorders>
            <w:shd w:val="clear" w:color="000000" w:fill="F2F2F2"/>
            <w:noWrap/>
            <w:vAlign w:val="center"/>
            <w:hideMark/>
          </w:tcPr>
          <w:p w14:paraId="62D7EB53" w14:textId="3B3AE4BB"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-18.88</w:t>
            </w:r>
          </w:p>
        </w:tc>
        <w:tc>
          <w:tcPr>
            <w:tcW w:w="0" w:type="auto"/>
            <w:tcBorders>
              <w:top w:val="nil"/>
              <w:left w:val="nil"/>
              <w:bottom w:val="single" w:sz="4" w:space="0" w:color="auto"/>
              <w:right w:val="single" w:sz="4" w:space="0" w:color="auto"/>
            </w:tcBorders>
            <w:shd w:val="clear" w:color="000000" w:fill="F2F2F2"/>
            <w:noWrap/>
            <w:vAlign w:val="center"/>
            <w:hideMark/>
          </w:tcPr>
          <w:p w14:paraId="106BC22C" w14:textId="204734C5"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-36.02</w:t>
            </w:r>
          </w:p>
        </w:tc>
        <w:tc>
          <w:tcPr>
            <w:tcW w:w="0" w:type="auto"/>
            <w:tcBorders>
              <w:top w:val="nil"/>
              <w:left w:val="nil"/>
              <w:bottom w:val="single" w:sz="4" w:space="0" w:color="auto"/>
              <w:right w:val="single" w:sz="4" w:space="0" w:color="auto"/>
            </w:tcBorders>
            <w:shd w:val="clear" w:color="000000" w:fill="F2F2F2"/>
            <w:noWrap/>
            <w:vAlign w:val="center"/>
            <w:hideMark/>
          </w:tcPr>
          <w:p w14:paraId="7E0CBD90" w14:textId="212E2028"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2,086.47</w:t>
            </w:r>
          </w:p>
        </w:tc>
      </w:tr>
      <w:tr w:rsidR="00696FD5" w:rsidRPr="002D0D20" w14:paraId="3D458BA9" w14:textId="77777777" w:rsidTr="00696FD5">
        <w:trPr>
          <w:gridAfter w:val="4"/>
          <w:trHeight w:val="61"/>
        </w:trPr>
        <w:tc>
          <w:tcPr>
            <w:tcW w:w="0" w:type="auto"/>
            <w:tcBorders>
              <w:top w:val="nil"/>
              <w:left w:val="nil"/>
              <w:bottom w:val="nil"/>
              <w:right w:val="nil"/>
            </w:tcBorders>
            <w:vAlign w:val="center"/>
            <w:hideMark/>
          </w:tcPr>
          <w:p w14:paraId="7B12240B" w14:textId="77777777"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p>
        </w:tc>
        <w:tc>
          <w:tcPr>
            <w:tcW w:w="0" w:type="auto"/>
            <w:tcBorders>
              <w:top w:val="nil"/>
              <w:left w:val="nil"/>
              <w:bottom w:val="nil"/>
              <w:right w:val="nil"/>
            </w:tcBorders>
            <w:vAlign w:val="center"/>
            <w:hideMark/>
          </w:tcPr>
          <w:p w14:paraId="01FDC0B9" w14:textId="77777777" w:rsidR="00696FD5" w:rsidRPr="002D0D20" w:rsidRDefault="00696FD5" w:rsidP="002D0D20">
            <w:pPr>
              <w:widowControl/>
              <w:autoSpaceDE/>
              <w:autoSpaceDN/>
              <w:jc w:val="center"/>
              <w:rPr>
                <w:rFonts w:ascii="Times New Roman" w:eastAsia="Times New Roman" w:hAnsi="Times New Roman" w:cs="Times New Roman"/>
                <w:sz w:val="12"/>
                <w:szCs w:val="12"/>
                <w:lang w:val="en-IN" w:eastAsia="en-IN"/>
              </w:rPr>
            </w:pPr>
          </w:p>
        </w:tc>
        <w:tc>
          <w:tcPr>
            <w:tcW w:w="0" w:type="auto"/>
            <w:tcBorders>
              <w:top w:val="nil"/>
              <w:left w:val="nil"/>
              <w:bottom w:val="nil"/>
              <w:right w:val="nil"/>
            </w:tcBorders>
            <w:vAlign w:val="center"/>
            <w:hideMark/>
          </w:tcPr>
          <w:p w14:paraId="7ED71D18" w14:textId="77777777" w:rsidR="00696FD5" w:rsidRPr="002D0D20" w:rsidRDefault="00696FD5" w:rsidP="002D0D20">
            <w:pPr>
              <w:widowControl/>
              <w:autoSpaceDE/>
              <w:autoSpaceDN/>
              <w:jc w:val="center"/>
              <w:rPr>
                <w:rFonts w:ascii="Times New Roman" w:eastAsia="Times New Roman" w:hAnsi="Times New Roman" w:cs="Times New Roman"/>
                <w:sz w:val="12"/>
                <w:szCs w:val="12"/>
                <w:lang w:val="en-IN" w:eastAsia="en-IN"/>
              </w:rPr>
            </w:pPr>
          </w:p>
        </w:tc>
        <w:tc>
          <w:tcPr>
            <w:tcW w:w="0" w:type="auto"/>
            <w:tcBorders>
              <w:top w:val="nil"/>
              <w:left w:val="nil"/>
              <w:bottom w:val="nil"/>
              <w:right w:val="nil"/>
            </w:tcBorders>
            <w:vAlign w:val="center"/>
            <w:hideMark/>
          </w:tcPr>
          <w:p w14:paraId="1D842227" w14:textId="77777777" w:rsidR="00696FD5" w:rsidRPr="002D0D20" w:rsidRDefault="00696FD5" w:rsidP="002D0D20">
            <w:pPr>
              <w:widowControl/>
              <w:autoSpaceDE/>
              <w:autoSpaceDN/>
              <w:jc w:val="center"/>
              <w:rPr>
                <w:rFonts w:ascii="Times New Roman" w:eastAsia="Times New Roman" w:hAnsi="Times New Roman" w:cs="Times New Roman"/>
                <w:sz w:val="12"/>
                <w:szCs w:val="12"/>
                <w:lang w:val="en-IN" w:eastAsia="en-IN"/>
              </w:rPr>
            </w:pPr>
          </w:p>
        </w:tc>
        <w:tc>
          <w:tcPr>
            <w:tcW w:w="0" w:type="auto"/>
            <w:tcBorders>
              <w:top w:val="nil"/>
              <w:left w:val="nil"/>
              <w:bottom w:val="nil"/>
              <w:right w:val="nil"/>
            </w:tcBorders>
            <w:vAlign w:val="center"/>
            <w:hideMark/>
          </w:tcPr>
          <w:p w14:paraId="711EE318" w14:textId="77777777" w:rsidR="00696FD5" w:rsidRPr="002D0D20" w:rsidRDefault="00696FD5" w:rsidP="002D0D20">
            <w:pPr>
              <w:widowControl/>
              <w:autoSpaceDE/>
              <w:autoSpaceDN/>
              <w:jc w:val="center"/>
              <w:rPr>
                <w:rFonts w:ascii="Times New Roman" w:eastAsia="Times New Roman" w:hAnsi="Times New Roman" w:cs="Times New Roman"/>
                <w:sz w:val="12"/>
                <w:szCs w:val="12"/>
                <w:lang w:val="en-IN" w:eastAsia="en-IN"/>
              </w:rPr>
            </w:pPr>
          </w:p>
        </w:tc>
        <w:tc>
          <w:tcPr>
            <w:tcW w:w="0" w:type="auto"/>
            <w:tcBorders>
              <w:top w:val="nil"/>
              <w:left w:val="nil"/>
              <w:bottom w:val="nil"/>
              <w:right w:val="nil"/>
            </w:tcBorders>
            <w:vAlign w:val="center"/>
            <w:hideMark/>
          </w:tcPr>
          <w:p w14:paraId="48FB0103" w14:textId="77777777" w:rsidR="00696FD5" w:rsidRPr="002D0D20" w:rsidRDefault="00696FD5" w:rsidP="002D0D20">
            <w:pPr>
              <w:widowControl/>
              <w:autoSpaceDE/>
              <w:autoSpaceDN/>
              <w:jc w:val="center"/>
              <w:rPr>
                <w:rFonts w:ascii="Times New Roman" w:eastAsia="Times New Roman" w:hAnsi="Times New Roman" w:cs="Times New Roman"/>
                <w:sz w:val="12"/>
                <w:szCs w:val="12"/>
                <w:lang w:val="en-IN" w:eastAsia="en-IN"/>
              </w:rPr>
            </w:pPr>
          </w:p>
        </w:tc>
        <w:tc>
          <w:tcPr>
            <w:tcW w:w="0" w:type="auto"/>
            <w:tcBorders>
              <w:top w:val="nil"/>
              <w:left w:val="nil"/>
              <w:bottom w:val="nil"/>
              <w:right w:val="nil"/>
            </w:tcBorders>
            <w:vAlign w:val="center"/>
            <w:hideMark/>
          </w:tcPr>
          <w:p w14:paraId="60629C24" w14:textId="77777777" w:rsidR="00696FD5" w:rsidRPr="002D0D20" w:rsidRDefault="00696FD5" w:rsidP="002D0D20">
            <w:pPr>
              <w:widowControl/>
              <w:autoSpaceDE/>
              <w:autoSpaceDN/>
              <w:jc w:val="center"/>
              <w:rPr>
                <w:rFonts w:ascii="Times New Roman" w:eastAsia="Times New Roman" w:hAnsi="Times New Roman" w:cs="Times New Roman"/>
                <w:sz w:val="12"/>
                <w:szCs w:val="12"/>
                <w:lang w:val="en-IN" w:eastAsia="en-IN"/>
              </w:rPr>
            </w:pPr>
          </w:p>
        </w:tc>
        <w:tc>
          <w:tcPr>
            <w:tcW w:w="0" w:type="auto"/>
            <w:tcBorders>
              <w:top w:val="nil"/>
              <w:left w:val="nil"/>
              <w:bottom w:val="nil"/>
              <w:right w:val="nil"/>
            </w:tcBorders>
            <w:vAlign w:val="center"/>
            <w:hideMark/>
          </w:tcPr>
          <w:p w14:paraId="420CF8EE" w14:textId="77777777" w:rsidR="00696FD5" w:rsidRPr="002D0D20" w:rsidRDefault="00696FD5" w:rsidP="002D0D20">
            <w:pPr>
              <w:widowControl/>
              <w:autoSpaceDE/>
              <w:autoSpaceDN/>
              <w:jc w:val="center"/>
              <w:rPr>
                <w:rFonts w:ascii="Times New Roman" w:eastAsia="Times New Roman" w:hAnsi="Times New Roman" w:cs="Times New Roman"/>
                <w:sz w:val="12"/>
                <w:szCs w:val="12"/>
                <w:lang w:val="en-IN" w:eastAsia="en-IN"/>
              </w:rPr>
            </w:pPr>
          </w:p>
        </w:tc>
        <w:tc>
          <w:tcPr>
            <w:tcW w:w="0" w:type="auto"/>
            <w:tcBorders>
              <w:top w:val="nil"/>
              <w:left w:val="nil"/>
              <w:bottom w:val="nil"/>
              <w:right w:val="nil"/>
            </w:tcBorders>
            <w:vAlign w:val="center"/>
            <w:hideMark/>
          </w:tcPr>
          <w:p w14:paraId="06B692DD" w14:textId="77777777" w:rsidR="00696FD5" w:rsidRPr="002D0D20" w:rsidRDefault="00696FD5" w:rsidP="002D0D20">
            <w:pPr>
              <w:widowControl/>
              <w:autoSpaceDE/>
              <w:autoSpaceDN/>
              <w:jc w:val="center"/>
              <w:rPr>
                <w:rFonts w:ascii="Times New Roman" w:eastAsia="Times New Roman" w:hAnsi="Times New Roman" w:cs="Times New Roman"/>
                <w:sz w:val="12"/>
                <w:szCs w:val="12"/>
                <w:lang w:val="en-IN" w:eastAsia="en-IN"/>
              </w:rPr>
            </w:pPr>
          </w:p>
        </w:tc>
        <w:tc>
          <w:tcPr>
            <w:tcW w:w="0" w:type="auto"/>
            <w:tcBorders>
              <w:top w:val="nil"/>
              <w:left w:val="nil"/>
              <w:bottom w:val="nil"/>
              <w:right w:val="nil"/>
            </w:tcBorders>
            <w:vAlign w:val="center"/>
            <w:hideMark/>
          </w:tcPr>
          <w:p w14:paraId="252CD7F1" w14:textId="77777777" w:rsidR="00696FD5" w:rsidRPr="002D0D20" w:rsidRDefault="00696FD5" w:rsidP="002D0D20">
            <w:pPr>
              <w:widowControl/>
              <w:autoSpaceDE/>
              <w:autoSpaceDN/>
              <w:jc w:val="center"/>
              <w:rPr>
                <w:rFonts w:ascii="Times New Roman" w:eastAsia="Times New Roman" w:hAnsi="Times New Roman" w:cs="Times New Roman"/>
                <w:sz w:val="12"/>
                <w:szCs w:val="12"/>
                <w:lang w:val="en-IN" w:eastAsia="en-IN"/>
              </w:rPr>
            </w:pPr>
          </w:p>
        </w:tc>
        <w:tc>
          <w:tcPr>
            <w:tcW w:w="0" w:type="auto"/>
            <w:tcBorders>
              <w:top w:val="nil"/>
              <w:left w:val="nil"/>
              <w:bottom w:val="nil"/>
              <w:right w:val="nil"/>
            </w:tcBorders>
            <w:vAlign w:val="center"/>
            <w:hideMark/>
          </w:tcPr>
          <w:p w14:paraId="4465001B" w14:textId="77777777" w:rsidR="00696FD5" w:rsidRPr="002D0D20" w:rsidRDefault="00696FD5" w:rsidP="002D0D20">
            <w:pPr>
              <w:widowControl/>
              <w:autoSpaceDE/>
              <w:autoSpaceDN/>
              <w:jc w:val="center"/>
              <w:rPr>
                <w:rFonts w:ascii="Times New Roman" w:eastAsia="Times New Roman" w:hAnsi="Times New Roman" w:cs="Times New Roman"/>
                <w:sz w:val="12"/>
                <w:szCs w:val="12"/>
                <w:lang w:val="en-IN" w:eastAsia="en-IN"/>
              </w:rPr>
            </w:pPr>
          </w:p>
        </w:tc>
        <w:tc>
          <w:tcPr>
            <w:tcW w:w="0" w:type="auto"/>
            <w:tcBorders>
              <w:top w:val="nil"/>
              <w:left w:val="nil"/>
              <w:bottom w:val="nil"/>
              <w:right w:val="nil"/>
            </w:tcBorders>
            <w:vAlign w:val="center"/>
            <w:hideMark/>
          </w:tcPr>
          <w:p w14:paraId="71C1F78E" w14:textId="77777777" w:rsidR="00696FD5" w:rsidRPr="002D0D20" w:rsidRDefault="00696FD5" w:rsidP="002D0D20">
            <w:pPr>
              <w:widowControl/>
              <w:autoSpaceDE/>
              <w:autoSpaceDN/>
              <w:jc w:val="center"/>
              <w:rPr>
                <w:rFonts w:ascii="Times New Roman" w:eastAsia="Times New Roman" w:hAnsi="Times New Roman" w:cs="Times New Roman"/>
                <w:sz w:val="12"/>
                <w:szCs w:val="12"/>
                <w:lang w:val="en-IN" w:eastAsia="en-IN"/>
              </w:rPr>
            </w:pPr>
          </w:p>
        </w:tc>
        <w:tc>
          <w:tcPr>
            <w:tcW w:w="0" w:type="auto"/>
            <w:tcBorders>
              <w:top w:val="nil"/>
              <w:left w:val="nil"/>
              <w:bottom w:val="nil"/>
              <w:right w:val="nil"/>
            </w:tcBorders>
            <w:vAlign w:val="center"/>
            <w:hideMark/>
          </w:tcPr>
          <w:p w14:paraId="3942E412" w14:textId="77777777" w:rsidR="00696FD5" w:rsidRPr="002D0D20" w:rsidRDefault="00696FD5" w:rsidP="002D0D20">
            <w:pPr>
              <w:widowControl/>
              <w:autoSpaceDE/>
              <w:autoSpaceDN/>
              <w:jc w:val="center"/>
              <w:rPr>
                <w:rFonts w:ascii="Times New Roman" w:eastAsia="Times New Roman" w:hAnsi="Times New Roman" w:cs="Times New Roman"/>
                <w:sz w:val="12"/>
                <w:szCs w:val="12"/>
                <w:lang w:val="en-IN" w:eastAsia="en-IN"/>
              </w:rPr>
            </w:pPr>
          </w:p>
        </w:tc>
        <w:tc>
          <w:tcPr>
            <w:tcW w:w="0" w:type="auto"/>
            <w:tcBorders>
              <w:top w:val="nil"/>
              <w:left w:val="nil"/>
              <w:bottom w:val="nil"/>
              <w:right w:val="nil"/>
            </w:tcBorders>
            <w:vAlign w:val="center"/>
            <w:hideMark/>
          </w:tcPr>
          <w:p w14:paraId="3936104D" w14:textId="77777777" w:rsidR="00696FD5" w:rsidRPr="002D0D20" w:rsidRDefault="00696FD5" w:rsidP="002D0D20">
            <w:pPr>
              <w:widowControl/>
              <w:autoSpaceDE/>
              <w:autoSpaceDN/>
              <w:jc w:val="center"/>
              <w:rPr>
                <w:rFonts w:ascii="Times New Roman" w:eastAsia="Times New Roman" w:hAnsi="Times New Roman" w:cs="Times New Roman"/>
                <w:sz w:val="12"/>
                <w:szCs w:val="12"/>
                <w:lang w:val="en-IN" w:eastAsia="en-IN"/>
              </w:rPr>
            </w:pPr>
          </w:p>
        </w:tc>
        <w:tc>
          <w:tcPr>
            <w:tcW w:w="0" w:type="auto"/>
            <w:tcBorders>
              <w:top w:val="nil"/>
              <w:left w:val="nil"/>
              <w:bottom w:val="nil"/>
              <w:right w:val="nil"/>
            </w:tcBorders>
            <w:vAlign w:val="center"/>
            <w:hideMark/>
          </w:tcPr>
          <w:p w14:paraId="6A1C3E86" w14:textId="77777777" w:rsidR="00696FD5" w:rsidRPr="002D0D20" w:rsidRDefault="00696FD5" w:rsidP="002D0D20">
            <w:pPr>
              <w:widowControl/>
              <w:autoSpaceDE/>
              <w:autoSpaceDN/>
              <w:jc w:val="center"/>
              <w:rPr>
                <w:rFonts w:ascii="Times New Roman" w:eastAsia="Times New Roman" w:hAnsi="Times New Roman" w:cs="Times New Roman"/>
                <w:sz w:val="12"/>
                <w:szCs w:val="12"/>
                <w:lang w:val="en-IN" w:eastAsia="en-IN"/>
              </w:rPr>
            </w:pPr>
          </w:p>
        </w:tc>
        <w:tc>
          <w:tcPr>
            <w:tcW w:w="0" w:type="auto"/>
            <w:tcBorders>
              <w:top w:val="nil"/>
              <w:left w:val="nil"/>
              <w:bottom w:val="single" w:sz="4" w:space="0" w:color="auto"/>
              <w:right w:val="single" w:sz="4" w:space="0" w:color="auto"/>
            </w:tcBorders>
            <w:shd w:val="clear" w:color="000000" w:fill="F2F2F2"/>
            <w:noWrap/>
            <w:vAlign w:val="center"/>
            <w:hideMark/>
          </w:tcPr>
          <w:p w14:paraId="49BEF18D" w14:textId="5DC1DF5F" w:rsidR="00696FD5" w:rsidRPr="002D0D20" w:rsidRDefault="00696FD5" w:rsidP="002D0D20">
            <w:pPr>
              <w:widowControl/>
              <w:autoSpaceDE/>
              <w:autoSpaceDN/>
              <w:jc w:val="center"/>
              <w:rPr>
                <w:rFonts w:ascii="Calibri" w:eastAsia="Times New Roman" w:hAnsi="Calibri" w:cs="Calibri"/>
                <w:b/>
                <w:bCs/>
                <w:color w:val="000000"/>
                <w:sz w:val="12"/>
                <w:szCs w:val="12"/>
                <w:lang w:val="en-IN" w:eastAsia="en-IN"/>
              </w:rPr>
            </w:pPr>
            <w:r w:rsidRPr="002D0D20">
              <w:rPr>
                <w:rFonts w:ascii="Calibri" w:eastAsia="Times New Roman" w:hAnsi="Calibri" w:cs="Calibri"/>
                <w:b/>
                <w:bCs/>
                <w:color w:val="000000"/>
                <w:sz w:val="12"/>
                <w:szCs w:val="12"/>
                <w:lang w:val="en-IN" w:eastAsia="en-IN"/>
              </w:rPr>
              <w:t>1,994.42</w:t>
            </w:r>
          </w:p>
        </w:tc>
      </w:tr>
    </w:tbl>
    <w:p w14:paraId="6D030920" w14:textId="4444AF29" w:rsidR="00895549" w:rsidRPr="00DF4248" w:rsidRDefault="00895549" w:rsidP="007440B1">
      <w:pPr>
        <w:pStyle w:val="BodyText"/>
        <w:tabs>
          <w:tab w:val="left" w:pos="851"/>
        </w:tabs>
        <w:spacing w:before="7"/>
        <w:rPr>
          <w:rFonts w:asciiTheme="minorHAnsi" w:hAnsiTheme="minorHAnsi" w:cstheme="minorHAnsi"/>
          <w:sz w:val="13"/>
        </w:rPr>
      </w:pPr>
    </w:p>
    <w:p w14:paraId="6D0309E6" w14:textId="38F49DEB" w:rsidR="00895549" w:rsidRPr="00DF4248" w:rsidRDefault="00895549" w:rsidP="007440B1">
      <w:pPr>
        <w:pStyle w:val="BodyText"/>
        <w:tabs>
          <w:tab w:val="left" w:pos="851"/>
        </w:tabs>
        <w:rPr>
          <w:rFonts w:asciiTheme="minorHAnsi" w:hAnsiTheme="minorHAnsi" w:cstheme="minorHAnsi"/>
          <w:sz w:val="20"/>
        </w:rPr>
      </w:pPr>
    </w:p>
    <w:p w14:paraId="6D0309E7" w14:textId="4EFE7E25" w:rsidR="00895549" w:rsidRDefault="00895549" w:rsidP="007440B1">
      <w:pPr>
        <w:pStyle w:val="BodyText"/>
        <w:tabs>
          <w:tab w:val="left" w:pos="851"/>
        </w:tabs>
        <w:rPr>
          <w:rFonts w:asciiTheme="minorHAnsi" w:hAnsiTheme="minorHAnsi" w:cstheme="minorHAnsi"/>
          <w:sz w:val="20"/>
        </w:rPr>
      </w:pPr>
    </w:p>
    <w:p w14:paraId="5CEA99FC" w14:textId="77777777" w:rsidR="00592B11" w:rsidRDefault="00592B11" w:rsidP="007440B1">
      <w:pPr>
        <w:pStyle w:val="BodyText"/>
        <w:tabs>
          <w:tab w:val="left" w:pos="851"/>
        </w:tabs>
        <w:rPr>
          <w:rFonts w:asciiTheme="minorHAnsi" w:hAnsiTheme="minorHAnsi" w:cstheme="minorHAnsi"/>
          <w:sz w:val="20"/>
        </w:rPr>
      </w:pPr>
    </w:p>
    <w:p w14:paraId="50BCB190" w14:textId="77777777" w:rsidR="00592B11" w:rsidRDefault="00592B11" w:rsidP="007440B1">
      <w:pPr>
        <w:pStyle w:val="BodyText"/>
        <w:tabs>
          <w:tab w:val="left" w:pos="851"/>
        </w:tabs>
        <w:rPr>
          <w:rFonts w:asciiTheme="minorHAnsi" w:hAnsiTheme="minorHAnsi" w:cstheme="minorHAnsi"/>
          <w:sz w:val="20"/>
        </w:rPr>
      </w:pPr>
    </w:p>
    <w:p w14:paraId="56BC41D2" w14:textId="77777777" w:rsidR="00592B11" w:rsidRDefault="00592B11" w:rsidP="007440B1">
      <w:pPr>
        <w:pStyle w:val="BodyText"/>
        <w:tabs>
          <w:tab w:val="left" w:pos="851"/>
        </w:tabs>
        <w:rPr>
          <w:rFonts w:asciiTheme="minorHAnsi" w:hAnsiTheme="minorHAnsi" w:cstheme="minorHAnsi"/>
          <w:sz w:val="20"/>
        </w:rPr>
      </w:pPr>
    </w:p>
    <w:p w14:paraId="22601F75" w14:textId="77777777" w:rsidR="00592B11" w:rsidRDefault="00592B11" w:rsidP="007440B1">
      <w:pPr>
        <w:pStyle w:val="BodyText"/>
        <w:tabs>
          <w:tab w:val="left" w:pos="851"/>
        </w:tabs>
        <w:rPr>
          <w:rFonts w:asciiTheme="minorHAnsi" w:hAnsiTheme="minorHAnsi" w:cstheme="minorHAnsi"/>
          <w:sz w:val="20"/>
        </w:rPr>
      </w:pPr>
    </w:p>
    <w:p w14:paraId="08FA6176" w14:textId="77777777" w:rsidR="00592B11" w:rsidRDefault="00592B11" w:rsidP="007440B1">
      <w:pPr>
        <w:pStyle w:val="BodyText"/>
        <w:tabs>
          <w:tab w:val="left" w:pos="851"/>
        </w:tabs>
        <w:rPr>
          <w:rFonts w:asciiTheme="minorHAnsi" w:hAnsiTheme="minorHAnsi" w:cstheme="minorHAnsi"/>
          <w:sz w:val="20"/>
        </w:rPr>
      </w:pPr>
    </w:p>
    <w:p w14:paraId="3C2ACCEB" w14:textId="77777777" w:rsidR="00592B11" w:rsidRDefault="00592B11" w:rsidP="007440B1">
      <w:pPr>
        <w:pStyle w:val="BodyText"/>
        <w:tabs>
          <w:tab w:val="left" w:pos="851"/>
        </w:tabs>
        <w:rPr>
          <w:rFonts w:asciiTheme="minorHAnsi" w:hAnsiTheme="minorHAnsi" w:cstheme="minorHAnsi"/>
          <w:sz w:val="20"/>
        </w:rPr>
      </w:pPr>
    </w:p>
    <w:p w14:paraId="0EF82E61" w14:textId="77777777" w:rsidR="00856663" w:rsidRDefault="00856663" w:rsidP="007440B1">
      <w:pPr>
        <w:pStyle w:val="BodyText"/>
        <w:tabs>
          <w:tab w:val="left" w:pos="851"/>
        </w:tabs>
        <w:rPr>
          <w:rFonts w:asciiTheme="minorHAnsi" w:hAnsiTheme="minorHAnsi" w:cstheme="minorHAnsi"/>
          <w:sz w:val="20"/>
        </w:rPr>
      </w:pPr>
    </w:p>
    <w:p w14:paraId="4A2C1AA5" w14:textId="77777777" w:rsidR="00856663" w:rsidRDefault="00856663" w:rsidP="007440B1">
      <w:pPr>
        <w:pStyle w:val="BodyText"/>
        <w:tabs>
          <w:tab w:val="left" w:pos="851"/>
        </w:tabs>
        <w:rPr>
          <w:rFonts w:asciiTheme="minorHAnsi" w:hAnsiTheme="minorHAnsi" w:cstheme="minorHAnsi"/>
          <w:sz w:val="20"/>
        </w:rPr>
      </w:pPr>
    </w:p>
    <w:p w14:paraId="277E0B58" w14:textId="77777777" w:rsidR="00592B11" w:rsidRDefault="00592B11" w:rsidP="007440B1">
      <w:pPr>
        <w:pStyle w:val="BodyText"/>
        <w:tabs>
          <w:tab w:val="left" w:pos="851"/>
        </w:tabs>
        <w:rPr>
          <w:rFonts w:asciiTheme="minorHAnsi" w:hAnsiTheme="minorHAnsi" w:cstheme="minorHAnsi"/>
          <w:sz w:val="20"/>
        </w:rPr>
      </w:pPr>
    </w:p>
    <w:p w14:paraId="13385F77" w14:textId="77777777" w:rsidR="00592B11" w:rsidRDefault="00592B11" w:rsidP="007440B1">
      <w:pPr>
        <w:pStyle w:val="BodyText"/>
        <w:tabs>
          <w:tab w:val="left" w:pos="851"/>
        </w:tabs>
        <w:rPr>
          <w:rFonts w:asciiTheme="minorHAnsi" w:hAnsiTheme="minorHAnsi" w:cstheme="minorHAnsi"/>
          <w:sz w:val="20"/>
        </w:rPr>
      </w:pPr>
    </w:p>
    <w:p w14:paraId="142B2C8D" w14:textId="77777777" w:rsidR="00592B11" w:rsidRDefault="00592B11" w:rsidP="007440B1">
      <w:pPr>
        <w:pStyle w:val="BodyText"/>
        <w:tabs>
          <w:tab w:val="left" w:pos="851"/>
        </w:tabs>
        <w:rPr>
          <w:rFonts w:asciiTheme="minorHAnsi" w:hAnsiTheme="minorHAnsi" w:cstheme="minorHAnsi"/>
          <w:sz w:val="20"/>
        </w:rPr>
      </w:pPr>
    </w:p>
    <w:p w14:paraId="03F24439" w14:textId="77777777" w:rsidR="00592B11" w:rsidRPr="00DF4248" w:rsidRDefault="00592B11" w:rsidP="007440B1">
      <w:pPr>
        <w:pStyle w:val="BodyText"/>
        <w:tabs>
          <w:tab w:val="left" w:pos="851"/>
        </w:tabs>
        <w:rPr>
          <w:rFonts w:asciiTheme="minorHAnsi" w:hAnsiTheme="minorHAnsi" w:cstheme="minorHAnsi"/>
          <w:sz w:val="20"/>
        </w:rPr>
      </w:pPr>
    </w:p>
    <w:p w14:paraId="6D0309E8" w14:textId="02F9D1D8" w:rsidR="00895549" w:rsidRPr="00DF4248" w:rsidRDefault="00895549" w:rsidP="007440B1">
      <w:pPr>
        <w:pStyle w:val="BodyText"/>
        <w:tabs>
          <w:tab w:val="left" w:pos="851"/>
        </w:tabs>
        <w:rPr>
          <w:rFonts w:asciiTheme="minorHAnsi" w:hAnsiTheme="minorHAnsi" w:cstheme="minorHAnsi"/>
          <w:sz w:val="20"/>
        </w:rPr>
      </w:pPr>
    </w:p>
    <w:p w14:paraId="6D0309E9" w14:textId="2E9C3867" w:rsidR="00895549" w:rsidRPr="00DF4248" w:rsidRDefault="00895549" w:rsidP="007440B1">
      <w:pPr>
        <w:pStyle w:val="BodyText"/>
        <w:tabs>
          <w:tab w:val="left" w:pos="851"/>
        </w:tabs>
        <w:spacing w:before="37"/>
        <w:rPr>
          <w:rFonts w:asciiTheme="minorHAnsi" w:hAnsiTheme="minorHAnsi" w:cstheme="minorHAnsi"/>
          <w:sz w:val="20"/>
        </w:rPr>
      </w:pPr>
    </w:p>
    <w:p w14:paraId="439DE215" w14:textId="77777777" w:rsidR="00844DB6" w:rsidRDefault="00844DB6" w:rsidP="004809AA">
      <w:pPr>
        <w:pStyle w:val="EDNormal"/>
        <w:numPr>
          <w:ilvl w:val="2"/>
          <w:numId w:val="14"/>
        </w:numPr>
        <w:tabs>
          <w:tab w:val="left" w:pos="709"/>
        </w:tabs>
        <w:ind w:left="1134" w:right="823"/>
        <w:rPr>
          <w:rFonts w:cs="Calibri"/>
        </w:rPr>
        <w:sectPr w:rsidR="00844DB6" w:rsidSect="00D50A25">
          <w:headerReference w:type="default" r:id="rId33"/>
          <w:footerReference w:type="default" r:id="rId34"/>
          <w:pgSz w:w="16840" w:h="11910" w:orient="landscape"/>
          <w:pgMar w:top="720" w:right="740" w:bottom="280" w:left="1260" w:header="0" w:footer="0" w:gutter="0"/>
          <w:cols w:space="720"/>
        </w:sectPr>
      </w:pPr>
    </w:p>
    <w:p w14:paraId="002FED8B" w14:textId="1BF3FB18" w:rsidR="00592B11" w:rsidRDefault="00592B11" w:rsidP="004809AA">
      <w:pPr>
        <w:pStyle w:val="EDNormal"/>
        <w:numPr>
          <w:ilvl w:val="2"/>
          <w:numId w:val="14"/>
        </w:numPr>
        <w:tabs>
          <w:tab w:val="left" w:pos="709"/>
        </w:tabs>
        <w:ind w:left="1134" w:right="823"/>
        <w:rPr>
          <w:rFonts w:cs="Calibri"/>
        </w:rPr>
      </w:pPr>
      <w:r w:rsidRPr="00EA25B7">
        <w:rPr>
          <w:rFonts w:cs="Calibri"/>
        </w:rPr>
        <w:lastRenderedPageBreak/>
        <w:t xml:space="preserve">The petitioner has computed the </w:t>
      </w:r>
      <w:r w:rsidR="00475176">
        <w:rPr>
          <w:rFonts w:cs="Calibri"/>
        </w:rPr>
        <w:t>C</w:t>
      </w:r>
      <w:r w:rsidRPr="00EA25B7">
        <w:rPr>
          <w:rFonts w:cs="Calibri"/>
        </w:rPr>
        <w:t xml:space="preserve">umulative </w:t>
      </w:r>
      <w:r w:rsidR="00475176">
        <w:rPr>
          <w:rFonts w:cs="Calibri"/>
        </w:rPr>
        <w:t xml:space="preserve">Gap </w:t>
      </w:r>
      <w:r w:rsidRPr="00EA25B7">
        <w:rPr>
          <w:rFonts w:cs="Calibri"/>
        </w:rPr>
        <w:t>based on the proposed tariff and the same is mentioned below:</w:t>
      </w:r>
    </w:p>
    <w:p w14:paraId="3F78242E" w14:textId="77777777" w:rsidR="00856663" w:rsidRPr="00EA25B7" w:rsidRDefault="00856663" w:rsidP="00856663">
      <w:pPr>
        <w:pStyle w:val="EDNormal"/>
        <w:tabs>
          <w:tab w:val="left" w:pos="709"/>
        </w:tabs>
        <w:ind w:left="1134" w:right="823"/>
        <w:rPr>
          <w:rFonts w:cs="Calibri"/>
        </w:rPr>
      </w:pPr>
    </w:p>
    <w:p w14:paraId="49B88EC4" w14:textId="6DBF07BB" w:rsidR="00592B11" w:rsidRPr="00C12F91" w:rsidRDefault="00592B11" w:rsidP="00592B11">
      <w:pPr>
        <w:ind w:left="709" w:hanging="447"/>
        <w:jc w:val="center"/>
        <w:rPr>
          <w:rFonts w:asciiTheme="minorHAnsi" w:hAnsiTheme="minorHAnsi" w:cstheme="minorHAnsi"/>
          <w:b/>
          <w:bCs/>
          <w:color w:val="002060"/>
          <w:sz w:val="24"/>
          <w:szCs w:val="24"/>
        </w:rPr>
      </w:pPr>
      <w:r w:rsidRPr="00C12F91">
        <w:rPr>
          <w:rFonts w:asciiTheme="minorHAnsi" w:hAnsiTheme="minorHAnsi" w:cstheme="minorHAnsi"/>
          <w:b/>
          <w:bCs/>
          <w:color w:val="002060"/>
          <w:sz w:val="24"/>
          <w:szCs w:val="24"/>
        </w:rPr>
        <w:t xml:space="preserve"> </w:t>
      </w:r>
      <w:bookmarkStart w:id="253" w:name="_Toc214951493"/>
      <w:bookmarkStart w:id="254" w:name="_Toc215186204"/>
      <w:r w:rsidR="00880F32" w:rsidRPr="006726DB">
        <w:rPr>
          <w:rFonts w:ascii="Calibri" w:eastAsia="Calibri" w:hAnsi="Calibri" w:cs="Calibri"/>
          <w:b/>
          <w:bCs/>
          <w:color w:val="002060"/>
        </w:rPr>
        <w:t xml:space="preserve">Table </w:t>
      </w:r>
      <w:r w:rsidR="00880F32" w:rsidRPr="006726DB">
        <w:rPr>
          <w:rFonts w:ascii="Calibri" w:eastAsia="Calibri" w:hAnsi="Calibri" w:cs="Calibri"/>
          <w:b/>
          <w:bCs/>
          <w:color w:val="002060"/>
        </w:rPr>
        <w:fldChar w:fldCharType="begin"/>
      </w:r>
      <w:r w:rsidR="00880F32" w:rsidRPr="006726DB">
        <w:rPr>
          <w:rFonts w:ascii="Calibri" w:eastAsia="Calibri" w:hAnsi="Calibri" w:cs="Calibri"/>
          <w:b/>
          <w:bCs/>
          <w:color w:val="002060"/>
        </w:rPr>
        <w:instrText xml:space="preserve"> SEQ Table \* ARABIC </w:instrText>
      </w:r>
      <w:r w:rsidR="00880F32" w:rsidRPr="006726DB">
        <w:rPr>
          <w:rFonts w:ascii="Calibri" w:eastAsia="Calibri" w:hAnsi="Calibri" w:cs="Calibri"/>
          <w:b/>
          <w:bCs/>
          <w:color w:val="002060"/>
        </w:rPr>
        <w:fldChar w:fldCharType="separate"/>
      </w:r>
      <w:r w:rsidR="00161494">
        <w:rPr>
          <w:rFonts w:ascii="Calibri" w:eastAsia="Calibri" w:hAnsi="Calibri" w:cs="Calibri"/>
          <w:b/>
          <w:bCs/>
          <w:noProof/>
          <w:color w:val="002060"/>
        </w:rPr>
        <w:t>58</w:t>
      </w:r>
      <w:r w:rsidR="00880F32" w:rsidRPr="006726DB">
        <w:rPr>
          <w:rFonts w:ascii="Calibri" w:eastAsia="Calibri" w:hAnsi="Calibri" w:cs="Calibri"/>
          <w:b/>
          <w:bCs/>
          <w:color w:val="002060"/>
        </w:rPr>
        <w:fldChar w:fldCharType="end"/>
      </w:r>
      <w:r w:rsidR="00880F32" w:rsidRPr="006726DB">
        <w:rPr>
          <w:rFonts w:ascii="Calibri" w:eastAsia="Calibri" w:hAnsi="Calibri" w:cs="Calibri"/>
          <w:b/>
          <w:bCs/>
          <w:color w:val="002060"/>
        </w:rPr>
        <w:t xml:space="preserve">: </w:t>
      </w:r>
      <w:r w:rsidRPr="00C12F91">
        <w:rPr>
          <w:rFonts w:asciiTheme="minorHAnsi" w:hAnsiTheme="minorHAnsi" w:cstheme="minorHAnsi"/>
          <w:b/>
          <w:bCs/>
          <w:color w:val="002060"/>
          <w:sz w:val="24"/>
          <w:szCs w:val="24"/>
        </w:rPr>
        <w:t>Cumulative Revenue Gap /(surplus) at proposed tariff till FY 2026-27</w:t>
      </w:r>
      <w:bookmarkEnd w:id="253"/>
      <w:bookmarkEnd w:id="254"/>
    </w:p>
    <w:p w14:paraId="4208ACCD" w14:textId="77777777" w:rsidR="00856663" w:rsidRPr="004C45AE" w:rsidRDefault="00856663" w:rsidP="00592B11">
      <w:pPr>
        <w:ind w:left="709" w:hanging="447"/>
        <w:jc w:val="center"/>
        <w:rPr>
          <w:b/>
          <w:bCs/>
          <w:color w:val="002060"/>
        </w:rPr>
      </w:pP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879"/>
        <w:gridCol w:w="1034"/>
        <w:gridCol w:w="1328"/>
        <w:gridCol w:w="1330"/>
        <w:gridCol w:w="1773"/>
        <w:gridCol w:w="1621"/>
      </w:tblGrid>
      <w:tr w:rsidR="00592B11" w:rsidRPr="00844DB6" w14:paraId="50935055" w14:textId="77777777" w:rsidTr="00D557FC">
        <w:trPr>
          <w:trHeight w:val="84"/>
          <w:jc w:val="center"/>
        </w:trPr>
        <w:tc>
          <w:tcPr>
            <w:tcW w:w="5000" w:type="pct"/>
            <w:gridSpan w:val="7"/>
            <w:shd w:val="clear" w:color="auto" w:fill="D0CECE"/>
            <w:noWrap/>
            <w:vAlign w:val="center"/>
            <w:hideMark/>
          </w:tcPr>
          <w:p w14:paraId="4849C18E"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Cumulative Revenue Gap/ (Surplus) till FY 2026-27 at proposed tariff  (Rs. Cr.) (Simple Interest)</w:t>
            </w:r>
          </w:p>
        </w:tc>
      </w:tr>
      <w:tr w:rsidR="00592B11" w:rsidRPr="00844DB6" w14:paraId="147A525A" w14:textId="77777777" w:rsidTr="00D557FC">
        <w:trPr>
          <w:trHeight w:val="71"/>
          <w:jc w:val="center"/>
        </w:trPr>
        <w:tc>
          <w:tcPr>
            <w:tcW w:w="1078" w:type="pct"/>
            <w:vMerge w:val="restart"/>
            <w:shd w:val="clear" w:color="auto" w:fill="D0CECE"/>
            <w:noWrap/>
            <w:vAlign w:val="center"/>
            <w:hideMark/>
          </w:tcPr>
          <w:p w14:paraId="3E7DAE5C"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 Particulars</w:t>
            </w:r>
          </w:p>
        </w:tc>
        <w:tc>
          <w:tcPr>
            <w:tcW w:w="433" w:type="pct"/>
            <w:shd w:val="clear" w:color="auto" w:fill="D0CECE"/>
            <w:noWrap/>
            <w:vAlign w:val="center"/>
            <w:hideMark/>
          </w:tcPr>
          <w:p w14:paraId="7696E552"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FY</w:t>
            </w:r>
          </w:p>
          <w:p w14:paraId="15E87C31"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2021-22</w:t>
            </w:r>
          </w:p>
        </w:tc>
        <w:tc>
          <w:tcPr>
            <w:tcW w:w="509" w:type="pct"/>
            <w:shd w:val="clear" w:color="auto" w:fill="D0CECE"/>
            <w:noWrap/>
            <w:vAlign w:val="center"/>
            <w:hideMark/>
          </w:tcPr>
          <w:p w14:paraId="12F131F4"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FY</w:t>
            </w:r>
          </w:p>
          <w:p w14:paraId="4A16226D"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2022-23</w:t>
            </w:r>
          </w:p>
        </w:tc>
        <w:tc>
          <w:tcPr>
            <w:tcW w:w="654" w:type="pct"/>
            <w:shd w:val="clear" w:color="auto" w:fill="D0CECE"/>
            <w:noWrap/>
            <w:vAlign w:val="center"/>
            <w:hideMark/>
          </w:tcPr>
          <w:p w14:paraId="4E337FB2"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FY</w:t>
            </w:r>
          </w:p>
          <w:p w14:paraId="28B6B02C"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2023-24</w:t>
            </w:r>
          </w:p>
        </w:tc>
        <w:tc>
          <w:tcPr>
            <w:tcW w:w="655" w:type="pct"/>
            <w:shd w:val="clear" w:color="auto" w:fill="D0CECE"/>
            <w:noWrap/>
            <w:vAlign w:val="center"/>
            <w:hideMark/>
          </w:tcPr>
          <w:p w14:paraId="03916007"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FY</w:t>
            </w:r>
          </w:p>
          <w:p w14:paraId="7B1DB06D"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2024-25</w:t>
            </w:r>
          </w:p>
        </w:tc>
        <w:tc>
          <w:tcPr>
            <w:tcW w:w="873" w:type="pct"/>
            <w:shd w:val="clear" w:color="auto" w:fill="D0CECE"/>
            <w:noWrap/>
            <w:vAlign w:val="center"/>
            <w:hideMark/>
          </w:tcPr>
          <w:p w14:paraId="3D06352B"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FY</w:t>
            </w:r>
          </w:p>
          <w:p w14:paraId="323277EE"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2025-26</w:t>
            </w:r>
          </w:p>
        </w:tc>
        <w:tc>
          <w:tcPr>
            <w:tcW w:w="798" w:type="pct"/>
            <w:shd w:val="clear" w:color="auto" w:fill="D0CECE"/>
            <w:vAlign w:val="center"/>
          </w:tcPr>
          <w:p w14:paraId="552FBFF9"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FY</w:t>
            </w:r>
          </w:p>
          <w:p w14:paraId="23E49D7C"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2026-27</w:t>
            </w:r>
          </w:p>
        </w:tc>
      </w:tr>
      <w:tr w:rsidR="00592B11" w:rsidRPr="00844DB6" w14:paraId="2154F98D" w14:textId="77777777" w:rsidTr="00D557FC">
        <w:trPr>
          <w:trHeight w:val="288"/>
          <w:jc w:val="center"/>
        </w:trPr>
        <w:tc>
          <w:tcPr>
            <w:tcW w:w="1078" w:type="pct"/>
            <w:vMerge/>
            <w:shd w:val="clear" w:color="auto" w:fill="D0CECE"/>
            <w:vAlign w:val="center"/>
            <w:hideMark/>
          </w:tcPr>
          <w:p w14:paraId="33B5F1EE" w14:textId="77777777" w:rsidR="00592B11" w:rsidRPr="00844DB6" w:rsidRDefault="00592B11" w:rsidP="00D557FC">
            <w:pPr>
              <w:widowControl/>
              <w:autoSpaceDE/>
              <w:autoSpaceDN/>
              <w:rPr>
                <w:rFonts w:asciiTheme="minorHAnsi" w:eastAsia="Times New Roman" w:hAnsiTheme="minorHAnsi" w:cstheme="minorHAnsi"/>
                <w:color w:val="000000"/>
                <w:lang w:val="en-IN" w:eastAsia="en-IN"/>
              </w:rPr>
            </w:pPr>
          </w:p>
        </w:tc>
        <w:tc>
          <w:tcPr>
            <w:tcW w:w="433" w:type="pct"/>
            <w:shd w:val="clear" w:color="auto" w:fill="D0CECE"/>
            <w:noWrap/>
            <w:vAlign w:val="center"/>
            <w:hideMark/>
          </w:tcPr>
          <w:p w14:paraId="660F09E1"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Trued-up</w:t>
            </w:r>
          </w:p>
        </w:tc>
        <w:tc>
          <w:tcPr>
            <w:tcW w:w="509" w:type="pct"/>
            <w:shd w:val="clear" w:color="auto" w:fill="D0CECE"/>
            <w:noWrap/>
            <w:vAlign w:val="center"/>
            <w:hideMark/>
          </w:tcPr>
          <w:p w14:paraId="69FAF572"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Trued-up</w:t>
            </w:r>
          </w:p>
        </w:tc>
        <w:tc>
          <w:tcPr>
            <w:tcW w:w="654" w:type="pct"/>
            <w:shd w:val="clear" w:color="auto" w:fill="D0CECE"/>
            <w:noWrap/>
            <w:vAlign w:val="center"/>
            <w:hideMark/>
          </w:tcPr>
          <w:p w14:paraId="5BA70827"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Trued-up</w:t>
            </w:r>
          </w:p>
        </w:tc>
        <w:tc>
          <w:tcPr>
            <w:tcW w:w="655" w:type="pct"/>
            <w:shd w:val="clear" w:color="auto" w:fill="D0CECE"/>
            <w:noWrap/>
            <w:vAlign w:val="center"/>
            <w:hideMark/>
          </w:tcPr>
          <w:p w14:paraId="31F0B608"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True up filed</w:t>
            </w:r>
          </w:p>
        </w:tc>
        <w:tc>
          <w:tcPr>
            <w:tcW w:w="873" w:type="pct"/>
            <w:shd w:val="clear" w:color="auto" w:fill="D0CECE"/>
            <w:noWrap/>
            <w:vAlign w:val="center"/>
            <w:hideMark/>
          </w:tcPr>
          <w:p w14:paraId="7A842007"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APR filed</w:t>
            </w:r>
          </w:p>
        </w:tc>
        <w:tc>
          <w:tcPr>
            <w:tcW w:w="798" w:type="pct"/>
            <w:shd w:val="clear" w:color="auto" w:fill="D0CECE"/>
            <w:vAlign w:val="center"/>
          </w:tcPr>
          <w:p w14:paraId="39CDA58E" w14:textId="77777777" w:rsidR="00592B11" w:rsidRPr="00844DB6" w:rsidRDefault="00592B11" w:rsidP="00D557FC">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ARR being filled</w:t>
            </w:r>
          </w:p>
        </w:tc>
      </w:tr>
      <w:tr w:rsidR="007A631E" w:rsidRPr="00844DB6" w14:paraId="31CEA9C4" w14:textId="77777777" w:rsidTr="007A631E">
        <w:trPr>
          <w:trHeight w:val="257"/>
          <w:jc w:val="center"/>
        </w:trPr>
        <w:tc>
          <w:tcPr>
            <w:tcW w:w="1078" w:type="pct"/>
            <w:noWrap/>
            <w:vAlign w:val="center"/>
            <w:hideMark/>
          </w:tcPr>
          <w:p w14:paraId="53F65C34" w14:textId="77777777" w:rsidR="007A631E" w:rsidRPr="00844DB6" w:rsidRDefault="007A631E" w:rsidP="007A631E">
            <w:pPr>
              <w:widowControl/>
              <w:autoSpaceDE/>
              <w:autoSpaceDN/>
              <w:rPr>
                <w:rFonts w:asciiTheme="minorHAnsi" w:eastAsia="Times New Roman" w:hAnsiTheme="minorHAnsi" w:cstheme="minorHAnsi"/>
                <w:color w:val="000000"/>
                <w:lang w:val="en-IN" w:eastAsia="en-IN"/>
              </w:rPr>
            </w:pPr>
            <w:r w:rsidRPr="00844DB6">
              <w:rPr>
                <w:rFonts w:asciiTheme="minorHAnsi" w:eastAsia="Times New Roman" w:hAnsiTheme="minorHAnsi" w:cstheme="minorHAnsi"/>
                <w:color w:val="000000"/>
                <w:lang w:val="en-IN" w:eastAsia="en-IN"/>
              </w:rPr>
              <w:t>Opening Revenue Gap/(Surplus) as on 1</w:t>
            </w:r>
            <w:r w:rsidRPr="00844DB6">
              <w:rPr>
                <w:rFonts w:asciiTheme="minorHAnsi" w:eastAsia="Times New Roman" w:hAnsiTheme="minorHAnsi" w:cstheme="minorHAnsi"/>
                <w:color w:val="000000"/>
                <w:vertAlign w:val="superscript"/>
                <w:lang w:val="en-IN" w:eastAsia="en-IN"/>
              </w:rPr>
              <w:t>st</w:t>
            </w:r>
            <w:r w:rsidRPr="00844DB6">
              <w:rPr>
                <w:rFonts w:asciiTheme="minorHAnsi" w:eastAsia="Times New Roman" w:hAnsiTheme="minorHAnsi" w:cstheme="minorHAnsi"/>
                <w:color w:val="000000"/>
                <w:lang w:val="en-IN" w:eastAsia="en-IN"/>
              </w:rPr>
              <w:t xml:space="preserve"> April of FY  </w:t>
            </w:r>
            <w:r w:rsidRPr="00844DB6">
              <w:rPr>
                <w:rFonts w:asciiTheme="minorHAnsi" w:eastAsia="Times New Roman" w:hAnsiTheme="minorHAnsi" w:cstheme="minorHAnsi"/>
                <w:b/>
                <w:bCs/>
                <w:color w:val="000000"/>
                <w:lang w:val="en-IN" w:eastAsia="en-IN"/>
              </w:rPr>
              <w:t>(A)</w:t>
            </w:r>
          </w:p>
        </w:tc>
        <w:tc>
          <w:tcPr>
            <w:tcW w:w="433" w:type="pct"/>
            <w:noWrap/>
            <w:vAlign w:val="center"/>
            <w:hideMark/>
          </w:tcPr>
          <w:p w14:paraId="2D3C29C2" w14:textId="0C77CA28" w:rsidR="007A631E" w:rsidRPr="00844DB6" w:rsidRDefault="007A631E" w:rsidP="007A631E">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645.39</w:t>
            </w:r>
          </w:p>
        </w:tc>
        <w:tc>
          <w:tcPr>
            <w:tcW w:w="509" w:type="pct"/>
            <w:noWrap/>
            <w:vAlign w:val="center"/>
            <w:hideMark/>
          </w:tcPr>
          <w:p w14:paraId="781ABC68" w14:textId="25C435CD" w:rsidR="007A631E" w:rsidRPr="00844DB6" w:rsidRDefault="007A631E" w:rsidP="007A631E">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581.68</w:t>
            </w:r>
          </w:p>
        </w:tc>
        <w:tc>
          <w:tcPr>
            <w:tcW w:w="654" w:type="pct"/>
            <w:noWrap/>
            <w:vAlign w:val="center"/>
            <w:hideMark/>
          </w:tcPr>
          <w:p w14:paraId="34BAE62E" w14:textId="799D3139" w:rsidR="007A631E" w:rsidRPr="00844DB6" w:rsidRDefault="007A631E" w:rsidP="007A631E">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535.46</w:t>
            </w:r>
          </w:p>
        </w:tc>
        <w:tc>
          <w:tcPr>
            <w:tcW w:w="655" w:type="pct"/>
            <w:noWrap/>
            <w:vAlign w:val="center"/>
            <w:hideMark/>
          </w:tcPr>
          <w:p w14:paraId="011D4B0E" w14:textId="39AD7EB5" w:rsidR="007A631E" w:rsidRPr="00844DB6" w:rsidRDefault="007A631E" w:rsidP="007A631E">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399.13</w:t>
            </w:r>
          </w:p>
        </w:tc>
        <w:tc>
          <w:tcPr>
            <w:tcW w:w="873" w:type="pct"/>
            <w:noWrap/>
            <w:vAlign w:val="center"/>
            <w:hideMark/>
          </w:tcPr>
          <w:p w14:paraId="5BD5117B" w14:textId="47DD2767" w:rsidR="007A631E" w:rsidRPr="00844DB6" w:rsidRDefault="007A631E" w:rsidP="007A631E">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216.02</w:t>
            </w:r>
          </w:p>
        </w:tc>
        <w:tc>
          <w:tcPr>
            <w:tcW w:w="798" w:type="pct"/>
            <w:vAlign w:val="center"/>
          </w:tcPr>
          <w:p w14:paraId="180C7AC6" w14:textId="3BF38B50" w:rsidR="007A631E" w:rsidRPr="00844DB6" w:rsidRDefault="007A631E" w:rsidP="007A631E">
            <w:pPr>
              <w:widowControl/>
              <w:autoSpaceDE/>
              <w:autoSpaceDN/>
              <w:jc w:val="center"/>
              <w:rPr>
                <w:rFonts w:asciiTheme="minorHAnsi" w:eastAsia="Verdana" w:hAnsiTheme="minorHAnsi" w:cstheme="minorHAnsi"/>
                <w:color w:val="000000"/>
                <w:lang w:val="en-IN"/>
              </w:rPr>
            </w:pPr>
            <w:r>
              <w:rPr>
                <w:rFonts w:ascii="Calibri" w:hAnsi="Calibri" w:cs="Calibri"/>
                <w:color w:val="000000"/>
              </w:rPr>
              <w:t>191.44</w:t>
            </w:r>
          </w:p>
        </w:tc>
      </w:tr>
      <w:tr w:rsidR="007A631E" w:rsidRPr="00844DB6" w14:paraId="20AB09F9" w14:textId="77777777" w:rsidTr="007A631E">
        <w:trPr>
          <w:trHeight w:val="288"/>
          <w:jc w:val="center"/>
        </w:trPr>
        <w:tc>
          <w:tcPr>
            <w:tcW w:w="1078" w:type="pct"/>
            <w:noWrap/>
            <w:vAlign w:val="center"/>
            <w:hideMark/>
          </w:tcPr>
          <w:p w14:paraId="605381A5" w14:textId="77777777" w:rsidR="007A631E" w:rsidRPr="00844DB6" w:rsidRDefault="007A631E" w:rsidP="007A631E">
            <w:pPr>
              <w:widowControl/>
              <w:autoSpaceDE/>
              <w:autoSpaceDN/>
              <w:rPr>
                <w:rFonts w:asciiTheme="minorHAnsi" w:eastAsia="Times New Roman" w:hAnsiTheme="minorHAnsi" w:cstheme="minorHAnsi"/>
                <w:color w:val="000000"/>
                <w:lang w:val="en-IN" w:eastAsia="en-IN"/>
              </w:rPr>
            </w:pPr>
            <w:r w:rsidRPr="00844DB6">
              <w:rPr>
                <w:rFonts w:asciiTheme="minorHAnsi" w:eastAsia="Times New Roman" w:hAnsiTheme="minorHAnsi" w:cstheme="minorHAnsi"/>
                <w:color w:val="000000"/>
                <w:lang w:val="en-IN" w:eastAsia="en-IN"/>
              </w:rPr>
              <w:t>Revenue Gap/ (Surplus) created during the year</w:t>
            </w:r>
            <w:r w:rsidRPr="00844DB6">
              <w:rPr>
                <w:rFonts w:asciiTheme="minorHAnsi" w:eastAsia="Times New Roman" w:hAnsiTheme="minorHAnsi" w:cstheme="minorHAnsi"/>
                <w:b/>
                <w:bCs/>
                <w:color w:val="000000"/>
                <w:lang w:val="en-IN" w:eastAsia="en-IN"/>
              </w:rPr>
              <w:t xml:space="preserve"> (B)</w:t>
            </w:r>
          </w:p>
        </w:tc>
        <w:tc>
          <w:tcPr>
            <w:tcW w:w="433" w:type="pct"/>
            <w:noWrap/>
            <w:vAlign w:val="center"/>
            <w:hideMark/>
          </w:tcPr>
          <w:p w14:paraId="7EA16EAE" w14:textId="7009D785" w:rsidR="007A631E" w:rsidRPr="00844DB6" w:rsidRDefault="007A631E" w:rsidP="007A631E">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-63.71</w:t>
            </w:r>
          </w:p>
        </w:tc>
        <w:tc>
          <w:tcPr>
            <w:tcW w:w="509" w:type="pct"/>
            <w:noWrap/>
            <w:vAlign w:val="center"/>
            <w:hideMark/>
          </w:tcPr>
          <w:p w14:paraId="121FFDF4" w14:textId="7CBDB232" w:rsidR="007A631E" w:rsidRPr="00844DB6" w:rsidRDefault="007A631E" w:rsidP="007A631E">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-46.22</w:t>
            </w:r>
          </w:p>
        </w:tc>
        <w:tc>
          <w:tcPr>
            <w:tcW w:w="654" w:type="pct"/>
            <w:noWrap/>
            <w:vAlign w:val="center"/>
            <w:hideMark/>
          </w:tcPr>
          <w:p w14:paraId="705E2D1D" w14:textId="48C382A6" w:rsidR="007A631E" w:rsidRPr="00844DB6" w:rsidRDefault="007A631E" w:rsidP="007A631E">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-136.33</w:t>
            </w:r>
          </w:p>
        </w:tc>
        <w:tc>
          <w:tcPr>
            <w:tcW w:w="655" w:type="pct"/>
            <w:noWrap/>
            <w:vAlign w:val="center"/>
            <w:hideMark/>
          </w:tcPr>
          <w:p w14:paraId="67F5A991" w14:textId="09848E1B" w:rsidR="007A631E" w:rsidRPr="00844DB6" w:rsidRDefault="007A631E" w:rsidP="007A631E">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-183.11</w:t>
            </w:r>
          </w:p>
        </w:tc>
        <w:tc>
          <w:tcPr>
            <w:tcW w:w="873" w:type="pct"/>
            <w:noWrap/>
            <w:vAlign w:val="center"/>
            <w:hideMark/>
          </w:tcPr>
          <w:p w14:paraId="56771F94" w14:textId="3592F621" w:rsidR="007A631E" w:rsidRPr="00844DB6" w:rsidRDefault="007A631E" w:rsidP="007A631E">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-24.58</w:t>
            </w:r>
          </w:p>
        </w:tc>
        <w:tc>
          <w:tcPr>
            <w:tcW w:w="798" w:type="pct"/>
            <w:vAlign w:val="center"/>
          </w:tcPr>
          <w:p w14:paraId="33034CEE" w14:textId="57ACC8D2" w:rsidR="007A631E" w:rsidRPr="00844DB6" w:rsidRDefault="007A631E" w:rsidP="007A631E">
            <w:pPr>
              <w:widowControl/>
              <w:autoSpaceDE/>
              <w:autoSpaceDN/>
              <w:jc w:val="center"/>
              <w:rPr>
                <w:rFonts w:asciiTheme="minorHAnsi" w:hAnsiTheme="minorHAnsi" w:cstheme="minorHAnsi"/>
                <w:color w:val="000000"/>
                <w:sz w:val="20"/>
                <w:szCs w:val="20"/>
              </w:rPr>
            </w:pPr>
            <w:r>
              <w:rPr>
                <w:rFonts w:ascii="Calibri" w:hAnsi="Calibri" w:cs="Calibri"/>
                <w:color w:val="000000"/>
              </w:rPr>
              <w:t>-197.73</w:t>
            </w:r>
          </w:p>
        </w:tc>
      </w:tr>
      <w:tr w:rsidR="007A631E" w:rsidRPr="00844DB6" w14:paraId="0E8CA41A" w14:textId="77777777" w:rsidTr="007A631E">
        <w:trPr>
          <w:trHeight w:val="288"/>
          <w:jc w:val="center"/>
        </w:trPr>
        <w:tc>
          <w:tcPr>
            <w:tcW w:w="1078" w:type="pct"/>
            <w:noWrap/>
            <w:vAlign w:val="center"/>
            <w:hideMark/>
          </w:tcPr>
          <w:p w14:paraId="5CAA622F" w14:textId="77777777" w:rsidR="007A631E" w:rsidRPr="00844DB6" w:rsidRDefault="007A631E" w:rsidP="007A631E">
            <w:pPr>
              <w:widowControl/>
              <w:autoSpaceDE/>
              <w:autoSpaceDN/>
              <w:jc w:val="both"/>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Total excluding carrying cost (A+B)</w:t>
            </w:r>
          </w:p>
        </w:tc>
        <w:tc>
          <w:tcPr>
            <w:tcW w:w="433" w:type="pct"/>
            <w:noWrap/>
            <w:vAlign w:val="center"/>
            <w:hideMark/>
          </w:tcPr>
          <w:p w14:paraId="0F857EEB" w14:textId="2F929282" w:rsidR="007A631E" w:rsidRPr="00844DB6" w:rsidRDefault="007A631E" w:rsidP="007A631E">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hAnsiTheme="minorHAnsi" w:cstheme="minorHAnsi"/>
                <w:color w:val="000000"/>
                <w:sz w:val="20"/>
                <w:szCs w:val="20"/>
              </w:rPr>
              <w:t>581.68</w:t>
            </w:r>
          </w:p>
        </w:tc>
        <w:tc>
          <w:tcPr>
            <w:tcW w:w="509" w:type="pct"/>
            <w:noWrap/>
            <w:vAlign w:val="center"/>
            <w:hideMark/>
          </w:tcPr>
          <w:p w14:paraId="0F62A8AF" w14:textId="3C9EEB23" w:rsidR="007A631E" w:rsidRPr="00844DB6" w:rsidRDefault="007A631E" w:rsidP="007A631E">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hAnsiTheme="minorHAnsi" w:cstheme="minorHAnsi"/>
                <w:color w:val="000000"/>
                <w:sz w:val="20"/>
                <w:szCs w:val="20"/>
              </w:rPr>
              <w:t>535.46</w:t>
            </w:r>
          </w:p>
        </w:tc>
        <w:tc>
          <w:tcPr>
            <w:tcW w:w="654" w:type="pct"/>
            <w:noWrap/>
            <w:vAlign w:val="center"/>
            <w:hideMark/>
          </w:tcPr>
          <w:p w14:paraId="56EDF499" w14:textId="6233ECA0" w:rsidR="007A631E" w:rsidRPr="00844DB6" w:rsidRDefault="007A631E" w:rsidP="007A631E">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hAnsiTheme="minorHAnsi" w:cstheme="minorHAnsi"/>
                <w:color w:val="000000"/>
                <w:sz w:val="20"/>
                <w:szCs w:val="20"/>
              </w:rPr>
              <w:t>399.13</w:t>
            </w:r>
          </w:p>
        </w:tc>
        <w:tc>
          <w:tcPr>
            <w:tcW w:w="655" w:type="pct"/>
            <w:noWrap/>
            <w:vAlign w:val="center"/>
            <w:hideMark/>
          </w:tcPr>
          <w:p w14:paraId="01CD862D" w14:textId="76A1FD55" w:rsidR="007A631E" w:rsidRPr="00844DB6" w:rsidRDefault="007A631E" w:rsidP="007A631E">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hAnsiTheme="minorHAnsi" w:cstheme="minorHAnsi"/>
                <w:color w:val="000000"/>
                <w:sz w:val="20"/>
                <w:szCs w:val="20"/>
              </w:rPr>
              <w:t>216.02</w:t>
            </w:r>
          </w:p>
        </w:tc>
        <w:tc>
          <w:tcPr>
            <w:tcW w:w="873" w:type="pct"/>
            <w:noWrap/>
            <w:vAlign w:val="center"/>
            <w:hideMark/>
          </w:tcPr>
          <w:p w14:paraId="44A111BD" w14:textId="46B236E4" w:rsidR="007A631E" w:rsidRPr="00844DB6" w:rsidRDefault="007A631E" w:rsidP="007A631E">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hAnsiTheme="minorHAnsi" w:cstheme="minorHAnsi"/>
                <w:color w:val="000000"/>
                <w:sz w:val="20"/>
                <w:szCs w:val="20"/>
              </w:rPr>
              <w:t>191.44</w:t>
            </w:r>
          </w:p>
        </w:tc>
        <w:tc>
          <w:tcPr>
            <w:tcW w:w="798" w:type="pct"/>
            <w:vAlign w:val="center"/>
          </w:tcPr>
          <w:p w14:paraId="72324BA3" w14:textId="342A1A9F" w:rsidR="007A631E" w:rsidRPr="00844DB6" w:rsidRDefault="007A631E" w:rsidP="007A631E">
            <w:pPr>
              <w:widowControl/>
              <w:autoSpaceDE/>
              <w:autoSpaceDN/>
              <w:jc w:val="center"/>
              <w:rPr>
                <w:rFonts w:asciiTheme="minorHAnsi" w:hAnsiTheme="minorHAnsi" w:cstheme="minorHAnsi"/>
                <w:color w:val="000000"/>
                <w:sz w:val="20"/>
                <w:szCs w:val="20"/>
              </w:rPr>
            </w:pPr>
            <w:r>
              <w:rPr>
                <w:rFonts w:ascii="Arial" w:hAnsi="Arial" w:cs="Arial"/>
                <w:color w:val="000000"/>
                <w:sz w:val="20"/>
                <w:szCs w:val="20"/>
              </w:rPr>
              <w:t>-6.29</w:t>
            </w:r>
          </w:p>
        </w:tc>
      </w:tr>
      <w:tr w:rsidR="00592B11" w:rsidRPr="00844DB6" w14:paraId="1B992573" w14:textId="77777777" w:rsidTr="008D0C6E">
        <w:trPr>
          <w:trHeight w:val="183"/>
          <w:jc w:val="center"/>
        </w:trPr>
        <w:tc>
          <w:tcPr>
            <w:tcW w:w="5000" w:type="pct"/>
            <w:gridSpan w:val="7"/>
            <w:shd w:val="clear" w:color="auto" w:fill="CCE4D1"/>
            <w:noWrap/>
            <w:vAlign w:val="center"/>
            <w:hideMark/>
          </w:tcPr>
          <w:p w14:paraId="05AEBD19" w14:textId="77777777" w:rsidR="00592B11" w:rsidRPr="00844DB6" w:rsidRDefault="00592B11" w:rsidP="008D0C6E">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Computation of Carrying Cost</w:t>
            </w:r>
          </w:p>
        </w:tc>
      </w:tr>
      <w:tr w:rsidR="00844A3D" w:rsidRPr="00844DB6" w14:paraId="6E333EAC" w14:textId="77777777" w:rsidTr="00844A3D">
        <w:trPr>
          <w:trHeight w:val="288"/>
          <w:jc w:val="center"/>
        </w:trPr>
        <w:tc>
          <w:tcPr>
            <w:tcW w:w="1078" w:type="pct"/>
            <w:noWrap/>
            <w:vAlign w:val="center"/>
            <w:hideMark/>
          </w:tcPr>
          <w:p w14:paraId="5D3E7D8C" w14:textId="77777777" w:rsidR="00844A3D" w:rsidRPr="00844DB6" w:rsidRDefault="00844A3D" w:rsidP="00844A3D">
            <w:pPr>
              <w:widowControl/>
              <w:autoSpaceDE/>
              <w:autoSpaceDN/>
              <w:rPr>
                <w:rFonts w:asciiTheme="minorHAnsi" w:eastAsia="Times New Roman" w:hAnsiTheme="minorHAnsi" w:cstheme="minorHAnsi"/>
                <w:color w:val="000000"/>
                <w:lang w:val="en-IN" w:eastAsia="en-IN"/>
              </w:rPr>
            </w:pPr>
            <w:r w:rsidRPr="00844DB6">
              <w:rPr>
                <w:rFonts w:asciiTheme="minorHAnsi" w:eastAsia="Times New Roman" w:hAnsiTheme="minorHAnsi" w:cstheme="minorHAnsi"/>
                <w:color w:val="000000"/>
                <w:lang w:val="en-IN" w:eastAsia="en-IN"/>
              </w:rPr>
              <w:t xml:space="preserve">Rate of Interest </w:t>
            </w:r>
          </w:p>
        </w:tc>
        <w:tc>
          <w:tcPr>
            <w:tcW w:w="433" w:type="pct"/>
            <w:noWrap/>
            <w:vAlign w:val="center"/>
            <w:hideMark/>
          </w:tcPr>
          <w:p w14:paraId="41635CB8" w14:textId="3859E63C"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10.50%</w:t>
            </w:r>
          </w:p>
        </w:tc>
        <w:tc>
          <w:tcPr>
            <w:tcW w:w="509" w:type="pct"/>
            <w:noWrap/>
            <w:vAlign w:val="center"/>
            <w:hideMark/>
          </w:tcPr>
          <w:p w14:paraId="1BE8D829" w14:textId="64CFAD80"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11.20%</w:t>
            </w:r>
          </w:p>
        </w:tc>
        <w:tc>
          <w:tcPr>
            <w:tcW w:w="654" w:type="pct"/>
            <w:noWrap/>
            <w:vAlign w:val="center"/>
            <w:hideMark/>
          </w:tcPr>
          <w:p w14:paraId="4EB96427" w14:textId="4718B139"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12.00%</w:t>
            </w:r>
          </w:p>
        </w:tc>
        <w:tc>
          <w:tcPr>
            <w:tcW w:w="655" w:type="pct"/>
            <w:noWrap/>
            <w:vAlign w:val="center"/>
            <w:hideMark/>
          </w:tcPr>
          <w:p w14:paraId="3943FC0B" w14:textId="38343789"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12.15%</w:t>
            </w:r>
          </w:p>
        </w:tc>
        <w:tc>
          <w:tcPr>
            <w:tcW w:w="873" w:type="pct"/>
            <w:noWrap/>
            <w:vAlign w:val="center"/>
            <w:hideMark/>
          </w:tcPr>
          <w:p w14:paraId="0028FD9A" w14:textId="20C0644C"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12.50%</w:t>
            </w:r>
          </w:p>
        </w:tc>
        <w:tc>
          <w:tcPr>
            <w:tcW w:w="798" w:type="pct"/>
            <w:vAlign w:val="center"/>
          </w:tcPr>
          <w:p w14:paraId="3F95BAFC" w14:textId="12463890" w:rsidR="00844A3D" w:rsidRPr="00844DB6" w:rsidRDefault="00844A3D" w:rsidP="00844A3D">
            <w:pPr>
              <w:widowControl/>
              <w:autoSpaceDE/>
              <w:autoSpaceDN/>
              <w:jc w:val="center"/>
              <w:rPr>
                <w:rFonts w:asciiTheme="minorHAnsi" w:eastAsia="Verdana" w:hAnsiTheme="minorHAnsi" w:cstheme="minorHAnsi"/>
                <w:lang w:val="en-IN"/>
              </w:rPr>
            </w:pPr>
            <w:r>
              <w:rPr>
                <w:rFonts w:ascii="Arial" w:hAnsi="Arial" w:cs="Arial"/>
                <w:color w:val="000000"/>
                <w:sz w:val="20"/>
                <w:szCs w:val="20"/>
              </w:rPr>
              <w:t>12.50%</w:t>
            </w:r>
          </w:p>
        </w:tc>
      </w:tr>
      <w:tr w:rsidR="00844A3D" w:rsidRPr="00844DB6" w14:paraId="4D057D6D" w14:textId="77777777" w:rsidTr="00844A3D">
        <w:trPr>
          <w:trHeight w:val="288"/>
          <w:jc w:val="center"/>
        </w:trPr>
        <w:tc>
          <w:tcPr>
            <w:tcW w:w="1078" w:type="pct"/>
            <w:noWrap/>
            <w:vAlign w:val="center"/>
            <w:hideMark/>
          </w:tcPr>
          <w:p w14:paraId="3EF82EA4" w14:textId="77777777" w:rsidR="00844A3D" w:rsidRPr="00844DB6" w:rsidRDefault="00844A3D" w:rsidP="00844A3D">
            <w:pPr>
              <w:widowControl/>
              <w:autoSpaceDE/>
              <w:autoSpaceDN/>
              <w:rPr>
                <w:rFonts w:asciiTheme="minorHAnsi" w:eastAsia="Times New Roman" w:hAnsiTheme="minorHAnsi" w:cstheme="minorHAnsi"/>
                <w:color w:val="000000"/>
                <w:lang w:val="en-IN" w:eastAsia="en-IN"/>
              </w:rPr>
            </w:pPr>
            <w:r w:rsidRPr="00844DB6">
              <w:rPr>
                <w:rFonts w:asciiTheme="minorHAnsi" w:eastAsia="Times New Roman" w:hAnsiTheme="minorHAnsi" w:cstheme="minorHAnsi"/>
                <w:color w:val="000000"/>
                <w:lang w:val="en-IN" w:eastAsia="en-IN"/>
              </w:rPr>
              <w:t xml:space="preserve">Carrying Cost on Opening Gap/ (Surplus) </w:t>
            </w:r>
          </w:p>
        </w:tc>
        <w:tc>
          <w:tcPr>
            <w:tcW w:w="433" w:type="pct"/>
            <w:noWrap/>
            <w:vAlign w:val="center"/>
            <w:hideMark/>
          </w:tcPr>
          <w:p w14:paraId="5222219E" w14:textId="01B2BA00"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67.77</w:t>
            </w:r>
          </w:p>
        </w:tc>
        <w:tc>
          <w:tcPr>
            <w:tcW w:w="509" w:type="pct"/>
            <w:noWrap/>
            <w:vAlign w:val="center"/>
            <w:hideMark/>
          </w:tcPr>
          <w:p w14:paraId="027094A7" w14:textId="5EC098D5"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65.15</w:t>
            </w:r>
          </w:p>
        </w:tc>
        <w:tc>
          <w:tcPr>
            <w:tcW w:w="654" w:type="pct"/>
            <w:noWrap/>
            <w:vAlign w:val="center"/>
            <w:hideMark/>
          </w:tcPr>
          <w:p w14:paraId="34036D83" w14:textId="1D7ED996"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64.26</w:t>
            </w:r>
          </w:p>
        </w:tc>
        <w:tc>
          <w:tcPr>
            <w:tcW w:w="655" w:type="pct"/>
            <w:noWrap/>
            <w:vAlign w:val="center"/>
            <w:hideMark/>
          </w:tcPr>
          <w:p w14:paraId="028CFFD4" w14:textId="68321635"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48.49</w:t>
            </w:r>
          </w:p>
        </w:tc>
        <w:tc>
          <w:tcPr>
            <w:tcW w:w="873" w:type="pct"/>
            <w:noWrap/>
            <w:vAlign w:val="center"/>
            <w:hideMark/>
          </w:tcPr>
          <w:p w14:paraId="763F2C33" w14:textId="3FC97BEB"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sz w:val="20"/>
                <w:szCs w:val="20"/>
              </w:rPr>
              <w:t>27.00</w:t>
            </w:r>
          </w:p>
        </w:tc>
        <w:tc>
          <w:tcPr>
            <w:tcW w:w="798" w:type="pct"/>
            <w:vAlign w:val="center"/>
          </w:tcPr>
          <w:p w14:paraId="708F859B" w14:textId="41F20A6A" w:rsidR="00844A3D" w:rsidRPr="00844DB6" w:rsidRDefault="00844A3D" w:rsidP="00844A3D">
            <w:pPr>
              <w:widowControl/>
              <w:autoSpaceDE/>
              <w:autoSpaceDN/>
              <w:jc w:val="center"/>
              <w:rPr>
                <w:rFonts w:asciiTheme="minorHAnsi" w:eastAsia="Verdana" w:hAnsiTheme="minorHAnsi" w:cstheme="minorHAnsi"/>
                <w:lang w:val="en-IN"/>
              </w:rPr>
            </w:pPr>
            <w:r>
              <w:rPr>
                <w:rFonts w:ascii="Arial" w:hAnsi="Arial" w:cs="Arial"/>
                <w:color w:val="000000"/>
                <w:sz w:val="20"/>
                <w:szCs w:val="20"/>
              </w:rPr>
              <w:t>23.93</w:t>
            </w:r>
          </w:p>
        </w:tc>
      </w:tr>
      <w:tr w:rsidR="00844A3D" w:rsidRPr="00844DB6" w14:paraId="509FF4D1" w14:textId="77777777" w:rsidTr="00844A3D">
        <w:trPr>
          <w:trHeight w:val="288"/>
          <w:jc w:val="center"/>
        </w:trPr>
        <w:tc>
          <w:tcPr>
            <w:tcW w:w="1078" w:type="pct"/>
            <w:noWrap/>
            <w:vAlign w:val="bottom"/>
            <w:hideMark/>
          </w:tcPr>
          <w:p w14:paraId="66A98AA6" w14:textId="77777777" w:rsidR="00844A3D" w:rsidRPr="00844DB6" w:rsidRDefault="00844A3D" w:rsidP="00844A3D">
            <w:pPr>
              <w:widowControl/>
              <w:autoSpaceDE/>
              <w:autoSpaceDN/>
              <w:rPr>
                <w:rFonts w:asciiTheme="minorHAnsi" w:eastAsia="Times New Roman" w:hAnsiTheme="minorHAnsi" w:cstheme="minorHAnsi"/>
                <w:color w:val="000000"/>
                <w:lang w:val="en-IN" w:eastAsia="en-IN"/>
              </w:rPr>
            </w:pPr>
            <w:r w:rsidRPr="00844DB6">
              <w:rPr>
                <w:rFonts w:asciiTheme="minorHAnsi" w:eastAsia="Times New Roman" w:hAnsiTheme="minorHAnsi" w:cstheme="minorHAnsi"/>
                <w:color w:val="000000"/>
                <w:lang w:val="en-IN" w:eastAsia="en-IN"/>
              </w:rPr>
              <w:t>Carrying cost on Gap/(Surplus) created during the FY</w:t>
            </w:r>
          </w:p>
        </w:tc>
        <w:tc>
          <w:tcPr>
            <w:tcW w:w="433" w:type="pct"/>
            <w:noWrap/>
            <w:vAlign w:val="center"/>
            <w:hideMark/>
          </w:tcPr>
          <w:p w14:paraId="1138EA29" w14:textId="396A99C5"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rPr>
              <w:t>-3.34</w:t>
            </w:r>
          </w:p>
        </w:tc>
        <w:tc>
          <w:tcPr>
            <w:tcW w:w="509" w:type="pct"/>
            <w:noWrap/>
            <w:vAlign w:val="center"/>
            <w:hideMark/>
          </w:tcPr>
          <w:p w14:paraId="4F7BD0EE" w14:textId="32D1C4FD"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rPr>
              <w:t>-2.59</w:t>
            </w:r>
          </w:p>
        </w:tc>
        <w:tc>
          <w:tcPr>
            <w:tcW w:w="654" w:type="pct"/>
            <w:noWrap/>
            <w:vAlign w:val="center"/>
            <w:hideMark/>
          </w:tcPr>
          <w:p w14:paraId="5C0B107A" w14:textId="03BFEBC6"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rPr>
              <w:t>-8.18</w:t>
            </w:r>
          </w:p>
        </w:tc>
        <w:tc>
          <w:tcPr>
            <w:tcW w:w="655" w:type="pct"/>
            <w:noWrap/>
            <w:vAlign w:val="center"/>
            <w:hideMark/>
          </w:tcPr>
          <w:p w14:paraId="2F84063E" w14:textId="3B08AA9C"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rPr>
              <w:t>-11.12</w:t>
            </w:r>
          </w:p>
        </w:tc>
        <w:tc>
          <w:tcPr>
            <w:tcW w:w="873" w:type="pct"/>
            <w:noWrap/>
            <w:vAlign w:val="center"/>
            <w:hideMark/>
          </w:tcPr>
          <w:p w14:paraId="76F03DE7" w14:textId="6B0D1817"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rPr>
              <w:t>-1.54</w:t>
            </w:r>
          </w:p>
        </w:tc>
        <w:tc>
          <w:tcPr>
            <w:tcW w:w="798" w:type="pct"/>
            <w:vAlign w:val="center"/>
          </w:tcPr>
          <w:p w14:paraId="7983CEC3" w14:textId="286AFC29" w:rsidR="00844A3D" w:rsidRPr="00844DB6" w:rsidRDefault="00844A3D" w:rsidP="00844A3D">
            <w:pPr>
              <w:widowControl/>
              <w:autoSpaceDE/>
              <w:autoSpaceDN/>
              <w:jc w:val="center"/>
              <w:rPr>
                <w:rFonts w:asciiTheme="minorHAnsi" w:eastAsia="Verdana" w:hAnsiTheme="minorHAnsi" w:cstheme="minorHAnsi"/>
                <w:lang w:val="en-IN"/>
              </w:rPr>
            </w:pPr>
            <w:r>
              <w:rPr>
                <w:rFonts w:ascii="Calibri" w:hAnsi="Calibri" w:cs="Calibri"/>
                <w:color w:val="000000"/>
              </w:rPr>
              <w:t>-12.36</w:t>
            </w:r>
          </w:p>
        </w:tc>
      </w:tr>
      <w:tr w:rsidR="00844A3D" w:rsidRPr="00844DB6" w14:paraId="41E6D965" w14:textId="77777777" w:rsidTr="00844A3D">
        <w:trPr>
          <w:trHeight w:val="288"/>
          <w:jc w:val="center"/>
        </w:trPr>
        <w:tc>
          <w:tcPr>
            <w:tcW w:w="1078" w:type="pct"/>
            <w:noWrap/>
            <w:vAlign w:val="bottom"/>
            <w:hideMark/>
          </w:tcPr>
          <w:p w14:paraId="237FD802" w14:textId="77777777" w:rsidR="00844A3D" w:rsidRPr="00844DB6" w:rsidRDefault="00844A3D" w:rsidP="00844A3D">
            <w:pPr>
              <w:widowControl/>
              <w:autoSpaceDE/>
              <w:autoSpaceDN/>
              <w:rPr>
                <w:rFonts w:asciiTheme="minorHAnsi" w:eastAsia="Times New Roman" w:hAnsiTheme="minorHAnsi" w:cstheme="minorHAnsi"/>
                <w:color w:val="000000"/>
                <w:lang w:val="en-IN" w:eastAsia="en-IN"/>
              </w:rPr>
            </w:pPr>
            <w:r w:rsidRPr="00844DB6">
              <w:rPr>
                <w:rFonts w:asciiTheme="minorHAnsi" w:eastAsia="Times New Roman" w:hAnsiTheme="minorHAnsi" w:cstheme="minorHAnsi"/>
                <w:color w:val="000000"/>
                <w:lang w:val="en-IN" w:eastAsia="en-IN"/>
              </w:rPr>
              <w:t>Total Carrying Cost for FY</w:t>
            </w:r>
          </w:p>
        </w:tc>
        <w:tc>
          <w:tcPr>
            <w:tcW w:w="433" w:type="pct"/>
            <w:noWrap/>
            <w:vAlign w:val="center"/>
            <w:hideMark/>
          </w:tcPr>
          <w:p w14:paraId="7A8E95A5" w14:textId="7ECE5B4D"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rPr>
              <w:t>64.42</w:t>
            </w:r>
          </w:p>
        </w:tc>
        <w:tc>
          <w:tcPr>
            <w:tcW w:w="509" w:type="pct"/>
            <w:noWrap/>
            <w:vAlign w:val="center"/>
            <w:hideMark/>
          </w:tcPr>
          <w:p w14:paraId="4B0FE1BD" w14:textId="62780A14"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rPr>
              <w:t>62.56</w:t>
            </w:r>
          </w:p>
        </w:tc>
        <w:tc>
          <w:tcPr>
            <w:tcW w:w="654" w:type="pct"/>
            <w:noWrap/>
            <w:vAlign w:val="center"/>
            <w:hideMark/>
          </w:tcPr>
          <w:p w14:paraId="3B53E0CF" w14:textId="34CC3161"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rPr>
              <w:t>56.08</w:t>
            </w:r>
          </w:p>
        </w:tc>
        <w:tc>
          <w:tcPr>
            <w:tcW w:w="655" w:type="pct"/>
            <w:noWrap/>
            <w:vAlign w:val="center"/>
            <w:hideMark/>
          </w:tcPr>
          <w:p w14:paraId="1BE4342D" w14:textId="479BE7CB"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rPr>
              <w:t>37.37</w:t>
            </w:r>
          </w:p>
        </w:tc>
        <w:tc>
          <w:tcPr>
            <w:tcW w:w="873" w:type="pct"/>
            <w:noWrap/>
            <w:vAlign w:val="center"/>
            <w:hideMark/>
          </w:tcPr>
          <w:p w14:paraId="1CB2670F" w14:textId="1038313F" w:rsidR="00844A3D" w:rsidRPr="00844DB6" w:rsidRDefault="00844A3D" w:rsidP="00844A3D">
            <w:pPr>
              <w:widowControl/>
              <w:autoSpaceDE/>
              <w:autoSpaceDN/>
              <w:jc w:val="center"/>
              <w:rPr>
                <w:rFonts w:asciiTheme="minorHAnsi" w:eastAsia="Times New Roman" w:hAnsiTheme="minorHAnsi" w:cstheme="minorHAnsi"/>
                <w:color w:val="000000"/>
                <w:lang w:val="en-IN" w:eastAsia="en-IN"/>
              </w:rPr>
            </w:pPr>
            <w:r w:rsidRPr="00844DB6">
              <w:rPr>
                <w:rFonts w:asciiTheme="minorHAnsi" w:hAnsiTheme="minorHAnsi" w:cstheme="minorHAnsi"/>
                <w:color w:val="000000"/>
              </w:rPr>
              <w:t>25.47</w:t>
            </w:r>
          </w:p>
        </w:tc>
        <w:tc>
          <w:tcPr>
            <w:tcW w:w="798" w:type="pct"/>
            <w:vAlign w:val="center"/>
          </w:tcPr>
          <w:p w14:paraId="03287395" w14:textId="7A00D751" w:rsidR="00844A3D" w:rsidRPr="00844DB6" w:rsidRDefault="00844A3D" w:rsidP="00844A3D">
            <w:pPr>
              <w:widowControl/>
              <w:autoSpaceDE/>
              <w:autoSpaceDN/>
              <w:jc w:val="center"/>
              <w:rPr>
                <w:rFonts w:asciiTheme="minorHAnsi" w:eastAsia="Verdana" w:hAnsiTheme="minorHAnsi" w:cstheme="minorHAnsi"/>
                <w:lang w:val="en-IN"/>
              </w:rPr>
            </w:pPr>
            <w:r>
              <w:rPr>
                <w:rFonts w:ascii="Calibri" w:hAnsi="Calibri" w:cs="Calibri"/>
                <w:color w:val="000000"/>
              </w:rPr>
              <w:t>11.57</w:t>
            </w:r>
          </w:p>
        </w:tc>
      </w:tr>
      <w:tr w:rsidR="00844A3D" w:rsidRPr="00844DB6" w14:paraId="73D29819" w14:textId="77777777" w:rsidTr="00844A3D">
        <w:trPr>
          <w:trHeight w:val="74"/>
          <w:jc w:val="center"/>
        </w:trPr>
        <w:tc>
          <w:tcPr>
            <w:tcW w:w="1078" w:type="pct"/>
            <w:noWrap/>
            <w:vAlign w:val="bottom"/>
            <w:hideMark/>
          </w:tcPr>
          <w:p w14:paraId="502ECF5C" w14:textId="77777777" w:rsidR="00844A3D" w:rsidRPr="00844DB6" w:rsidRDefault="00844A3D" w:rsidP="00844A3D">
            <w:pPr>
              <w:widowControl/>
              <w:autoSpaceDE/>
              <w:autoSpaceDN/>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Cumulative Carrying cost till FY</w:t>
            </w:r>
          </w:p>
        </w:tc>
        <w:tc>
          <w:tcPr>
            <w:tcW w:w="433" w:type="pct"/>
            <w:noWrap/>
            <w:vAlign w:val="center"/>
            <w:hideMark/>
          </w:tcPr>
          <w:p w14:paraId="2ED5DAD5" w14:textId="05A64D7C" w:rsidR="00844A3D" w:rsidRPr="00844DB6" w:rsidRDefault="00844A3D" w:rsidP="00844A3D">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hAnsiTheme="minorHAnsi" w:cstheme="minorHAnsi"/>
                <w:color w:val="000000"/>
              </w:rPr>
              <w:t>64.42</w:t>
            </w:r>
          </w:p>
        </w:tc>
        <w:tc>
          <w:tcPr>
            <w:tcW w:w="509" w:type="pct"/>
            <w:noWrap/>
            <w:vAlign w:val="center"/>
            <w:hideMark/>
          </w:tcPr>
          <w:p w14:paraId="5D38F21F" w14:textId="41467E1F" w:rsidR="00844A3D" w:rsidRPr="00844DB6" w:rsidRDefault="00844A3D" w:rsidP="00844A3D">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hAnsiTheme="minorHAnsi" w:cstheme="minorHAnsi"/>
                <w:color w:val="000000"/>
              </w:rPr>
              <w:t>126.98</w:t>
            </w:r>
          </w:p>
        </w:tc>
        <w:tc>
          <w:tcPr>
            <w:tcW w:w="654" w:type="pct"/>
            <w:noWrap/>
            <w:vAlign w:val="center"/>
            <w:hideMark/>
          </w:tcPr>
          <w:p w14:paraId="6CAD79CF" w14:textId="57EF593E" w:rsidR="00844A3D" w:rsidRPr="00844DB6" w:rsidRDefault="00844A3D" w:rsidP="00844A3D">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hAnsiTheme="minorHAnsi" w:cstheme="minorHAnsi"/>
                <w:color w:val="000000"/>
              </w:rPr>
              <w:t>183.06</w:t>
            </w:r>
          </w:p>
        </w:tc>
        <w:tc>
          <w:tcPr>
            <w:tcW w:w="655" w:type="pct"/>
            <w:noWrap/>
            <w:vAlign w:val="center"/>
            <w:hideMark/>
          </w:tcPr>
          <w:p w14:paraId="5626DF47" w14:textId="65C5EC6D" w:rsidR="00844A3D" w:rsidRPr="00844DB6" w:rsidRDefault="00844A3D" w:rsidP="00844A3D">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hAnsiTheme="minorHAnsi" w:cstheme="minorHAnsi"/>
                <w:color w:val="000000"/>
              </w:rPr>
              <w:t>220.43</w:t>
            </w:r>
          </w:p>
        </w:tc>
        <w:tc>
          <w:tcPr>
            <w:tcW w:w="873" w:type="pct"/>
            <w:noWrap/>
            <w:vAlign w:val="center"/>
            <w:hideMark/>
          </w:tcPr>
          <w:p w14:paraId="2C5081FB" w14:textId="65C41450" w:rsidR="00844A3D" w:rsidRPr="00844DB6" w:rsidRDefault="00844A3D" w:rsidP="00844A3D">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hAnsiTheme="minorHAnsi" w:cstheme="minorHAnsi"/>
                <w:color w:val="000000"/>
              </w:rPr>
              <w:t>245.89</w:t>
            </w:r>
          </w:p>
        </w:tc>
        <w:tc>
          <w:tcPr>
            <w:tcW w:w="798" w:type="pct"/>
            <w:vAlign w:val="center"/>
          </w:tcPr>
          <w:p w14:paraId="27975633" w14:textId="00A8BA91" w:rsidR="00844A3D" w:rsidRPr="00844DB6" w:rsidRDefault="00844A3D" w:rsidP="00844A3D">
            <w:pPr>
              <w:widowControl/>
              <w:autoSpaceDE/>
              <w:autoSpaceDN/>
              <w:jc w:val="center"/>
              <w:rPr>
                <w:rFonts w:asciiTheme="minorHAnsi" w:eastAsia="Verdana" w:hAnsiTheme="minorHAnsi" w:cstheme="minorHAnsi"/>
                <w:b/>
                <w:bCs/>
                <w:lang w:val="en-IN"/>
              </w:rPr>
            </w:pPr>
            <w:r>
              <w:rPr>
                <w:rFonts w:ascii="Calibri" w:hAnsi="Calibri" w:cs="Calibri"/>
                <w:color w:val="000000"/>
              </w:rPr>
              <w:t>283.27</w:t>
            </w:r>
          </w:p>
        </w:tc>
      </w:tr>
      <w:tr w:rsidR="00844A3D" w:rsidRPr="00844DB6" w14:paraId="221DD89C" w14:textId="77777777" w:rsidTr="00844A3D">
        <w:trPr>
          <w:trHeight w:val="288"/>
          <w:jc w:val="center"/>
        </w:trPr>
        <w:tc>
          <w:tcPr>
            <w:tcW w:w="1078" w:type="pct"/>
            <w:shd w:val="clear" w:color="auto" w:fill="CCE4D1"/>
            <w:noWrap/>
            <w:vAlign w:val="center"/>
            <w:hideMark/>
          </w:tcPr>
          <w:p w14:paraId="7121F269" w14:textId="6BBC60DC" w:rsidR="00844A3D" w:rsidRPr="00844DB6" w:rsidRDefault="00844A3D" w:rsidP="00844A3D">
            <w:pPr>
              <w:widowControl/>
              <w:autoSpaceDE/>
              <w:autoSpaceDN/>
              <w:rPr>
                <w:rFonts w:asciiTheme="minorHAnsi" w:eastAsia="Times New Roman" w:hAnsiTheme="minorHAnsi" w:cstheme="minorHAnsi"/>
                <w:b/>
                <w:bCs/>
                <w:color w:val="000000"/>
                <w:lang w:val="en-IN" w:eastAsia="en-IN"/>
              </w:rPr>
            </w:pPr>
            <w:r w:rsidRPr="00844DB6">
              <w:rPr>
                <w:rFonts w:asciiTheme="minorHAnsi" w:eastAsia="Times New Roman" w:hAnsiTheme="minorHAnsi" w:cstheme="minorHAnsi"/>
                <w:b/>
                <w:bCs/>
                <w:color w:val="000000"/>
                <w:lang w:val="en-IN" w:eastAsia="en-IN"/>
              </w:rPr>
              <w:t xml:space="preserve"> Total </w:t>
            </w:r>
            <w:r>
              <w:rPr>
                <w:rFonts w:asciiTheme="minorHAnsi" w:eastAsia="Times New Roman" w:hAnsiTheme="minorHAnsi" w:cstheme="minorHAnsi"/>
                <w:b/>
                <w:bCs/>
                <w:color w:val="000000"/>
                <w:lang w:val="en-IN" w:eastAsia="en-IN"/>
              </w:rPr>
              <w:t xml:space="preserve">Cumulative revenue  </w:t>
            </w:r>
            <w:r w:rsidRPr="00844DB6">
              <w:rPr>
                <w:rFonts w:asciiTheme="minorHAnsi" w:eastAsia="Times New Roman" w:hAnsiTheme="minorHAnsi" w:cstheme="minorHAnsi"/>
                <w:b/>
                <w:bCs/>
                <w:color w:val="000000"/>
                <w:lang w:val="en-IN" w:eastAsia="en-IN"/>
              </w:rPr>
              <w:t xml:space="preserve">Gap including carrying cost </w:t>
            </w:r>
          </w:p>
        </w:tc>
        <w:tc>
          <w:tcPr>
            <w:tcW w:w="433" w:type="pct"/>
            <w:shd w:val="clear" w:color="auto" w:fill="CCE4D1"/>
            <w:noWrap/>
            <w:vAlign w:val="center"/>
            <w:hideMark/>
          </w:tcPr>
          <w:p w14:paraId="3E5DA5BF" w14:textId="3D4B6C91" w:rsidR="00844A3D" w:rsidRPr="00844DB6" w:rsidRDefault="00844A3D" w:rsidP="00844A3D">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hAnsiTheme="minorHAnsi" w:cstheme="minorHAnsi"/>
                <w:b/>
                <w:bCs/>
                <w:color w:val="000000"/>
              </w:rPr>
              <w:t>646.10</w:t>
            </w:r>
          </w:p>
        </w:tc>
        <w:tc>
          <w:tcPr>
            <w:tcW w:w="509" w:type="pct"/>
            <w:shd w:val="clear" w:color="auto" w:fill="CCE4D1"/>
            <w:noWrap/>
            <w:vAlign w:val="center"/>
            <w:hideMark/>
          </w:tcPr>
          <w:p w14:paraId="29AC771D" w14:textId="7B4BAD3E" w:rsidR="00844A3D" w:rsidRPr="00844DB6" w:rsidRDefault="00844A3D" w:rsidP="00844A3D">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hAnsiTheme="minorHAnsi" w:cstheme="minorHAnsi"/>
                <w:b/>
                <w:bCs/>
                <w:color w:val="000000"/>
              </w:rPr>
              <w:t>662.44</w:t>
            </w:r>
          </w:p>
        </w:tc>
        <w:tc>
          <w:tcPr>
            <w:tcW w:w="654" w:type="pct"/>
            <w:shd w:val="clear" w:color="auto" w:fill="CCE4D1"/>
            <w:noWrap/>
            <w:vAlign w:val="center"/>
            <w:hideMark/>
          </w:tcPr>
          <w:p w14:paraId="58626E7F" w14:textId="015BA894" w:rsidR="00844A3D" w:rsidRPr="00844DB6" w:rsidRDefault="00844A3D" w:rsidP="00844A3D">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hAnsiTheme="minorHAnsi" w:cstheme="minorHAnsi"/>
                <w:b/>
                <w:bCs/>
                <w:color w:val="000000"/>
              </w:rPr>
              <w:t>582.19</w:t>
            </w:r>
          </w:p>
        </w:tc>
        <w:tc>
          <w:tcPr>
            <w:tcW w:w="655" w:type="pct"/>
            <w:shd w:val="clear" w:color="auto" w:fill="CCE4D1"/>
            <w:noWrap/>
            <w:vAlign w:val="center"/>
            <w:hideMark/>
          </w:tcPr>
          <w:p w14:paraId="5335EB9B" w14:textId="3A5D07B8" w:rsidR="00844A3D" w:rsidRPr="00844DB6" w:rsidRDefault="00844A3D" w:rsidP="00844A3D">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hAnsiTheme="minorHAnsi" w:cstheme="minorHAnsi"/>
                <w:b/>
                <w:bCs/>
                <w:color w:val="000000"/>
              </w:rPr>
              <w:t>436.45</w:t>
            </w:r>
          </w:p>
        </w:tc>
        <w:tc>
          <w:tcPr>
            <w:tcW w:w="873" w:type="pct"/>
            <w:shd w:val="clear" w:color="auto" w:fill="CCE4D1"/>
            <w:noWrap/>
            <w:vAlign w:val="center"/>
            <w:hideMark/>
          </w:tcPr>
          <w:p w14:paraId="569C819C" w14:textId="33CD2DDE" w:rsidR="00844A3D" w:rsidRPr="00844DB6" w:rsidRDefault="00844A3D" w:rsidP="00844A3D">
            <w:pPr>
              <w:widowControl/>
              <w:autoSpaceDE/>
              <w:autoSpaceDN/>
              <w:jc w:val="center"/>
              <w:rPr>
                <w:rFonts w:asciiTheme="minorHAnsi" w:eastAsia="Times New Roman" w:hAnsiTheme="minorHAnsi" w:cstheme="minorHAnsi"/>
                <w:b/>
                <w:bCs/>
                <w:color w:val="000000"/>
                <w:lang w:val="en-IN" w:eastAsia="en-IN"/>
              </w:rPr>
            </w:pPr>
            <w:r w:rsidRPr="00844DB6">
              <w:rPr>
                <w:rFonts w:asciiTheme="minorHAnsi" w:hAnsiTheme="minorHAnsi" w:cstheme="minorHAnsi"/>
                <w:b/>
                <w:bCs/>
                <w:color w:val="000000"/>
              </w:rPr>
              <w:t>437.34</w:t>
            </w:r>
          </w:p>
        </w:tc>
        <w:tc>
          <w:tcPr>
            <w:tcW w:w="798" w:type="pct"/>
            <w:shd w:val="clear" w:color="auto" w:fill="CCE4D1"/>
            <w:vAlign w:val="center"/>
          </w:tcPr>
          <w:p w14:paraId="4D251184" w14:textId="6F4D02FC" w:rsidR="00844A3D" w:rsidRPr="00844DB6" w:rsidRDefault="00844A3D" w:rsidP="00844A3D">
            <w:pPr>
              <w:widowControl/>
              <w:autoSpaceDE/>
              <w:autoSpaceDN/>
              <w:jc w:val="center"/>
              <w:rPr>
                <w:rFonts w:asciiTheme="minorHAnsi" w:eastAsia="Verdana" w:hAnsiTheme="minorHAnsi" w:cstheme="minorHAnsi"/>
                <w:b/>
                <w:bCs/>
                <w:lang w:val="en-IN"/>
              </w:rPr>
            </w:pPr>
            <w:r>
              <w:rPr>
                <w:rFonts w:ascii="Calibri" w:hAnsi="Calibri" w:cs="Calibri"/>
                <w:b/>
                <w:bCs/>
                <w:color w:val="000000"/>
              </w:rPr>
              <w:t>276.98</w:t>
            </w:r>
          </w:p>
        </w:tc>
      </w:tr>
    </w:tbl>
    <w:p w14:paraId="1AA29858" w14:textId="77777777" w:rsidR="0016012A" w:rsidRDefault="0016012A" w:rsidP="0016012A">
      <w:pPr>
        <w:pStyle w:val="EDNormal"/>
        <w:tabs>
          <w:tab w:val="left" w:pos="709"/>
        </w:tabs>
        <w:ind w:left="1134" w:right="823"/>
        <w:rPr>
          <w:rFonts w:cs="Calibri"/>
        </w:rPr>
      </w:pPr>
    </w:p>
    <w:p w14:paraId="4BDEB9A8" w14:textId="3B174894" w:rsidR="00512CD1" w:rsidRDefault="00592B11" w:rsidP="004809AA">
      <w:pPr>
        <w:pStyle w:val="EDNormal"/>
        <w:numPr>
          <w:ilvl w:val="2"/>
          <w:numId w:val="14"/>
        </w:numPr>
        <w:tabs>
          <w:tab w:val="left" w:pos="709"/>
        </w:tabs>
        <w:ind w:left="1134" w:right="823"/>
        <w:rPr>
          <w:rFonts w:cs="Calibri"/>
        </w:rPr>
      </w:pPr>
      <w:r w:rsidRPr="0016012A">
        <w:rPr>
          <w:rFonts w:cs="Calibri"/>
        </w:rPr>
        <w:t xml:space="preserve">We </w:t>
      </w:r>
      <w:r w:rsidR="004B4EFC" w:rsidRPr="0016012A">
        <w:rPr>
          <w:rFonts w:cs="Calibri"/>
        </w:rPr>
        <w:t>requ</w:t>
      </w:r>
      <w:r w:rsidR="004B4EFC">
        <w:rPr>
          <w:rFonts w:cs="Calibri"/>
        </w:rPr>
        <w:t>est</w:t>
      </w:r>
      <w:r w:rsidR="00512CD1">
        <w:rPr>
          <w:rFonts w:cs="Calibri"/>
        </w:rPr>
        <w:t xml:space="preserve"> </w:t>
      </w:r>
      <w:r w:rsidR="00512CD1" w:rsidRPr="0016012A">
        <w:rPr>
          <w:rFonts w:cs="Calibri"/>
        </w:rPr>
        <w:t>the Hon’ble Commission to kindly consider the same and approve the proposed tariff.</w:t>
      </w:r>
    </w:p>
    <w:p w14:paraId="7A40FBEE" w14:textId="77777777" w:rsidR="00512CD1" w:rsidRDefault="00512CD1" w:rsidP="00512CD1">
      <w:pPr>
        <w:pStyle w:val="EDNormal"/>
        <w:tabs>
          <w:tab w:val="left" w:pos="709"/>
        </w:tabs>
        <w:ind w:right="823"/>
        <w:rPr>
          <w:rFonts w:cs="Calibri"/>
        </w:rPr>
      </w:pPr>
    </w:p>
    <w:p w14:paraId="6D0309EB" w14:textId="77777777" w:rsidR="00895549" w:rsidRPr="00DF4248" w:rsidRDefault="00895549" w:rsidP="007440B1">
      <w:pPr>
        <w:tabs>
          <w:tab w:val="left" w:pos="851"/>
        </w:tabs>
        <w:rPr>
          <w:rFonts w:asciiTheme="minorHAnsi" w:hAnsiTheme="minorHAnsi" w:cstheme="minorHAnsi"/>
        </w:rPr>
        <w:sectPr w:rsidR="00895549" w:rsidRPr="00DF4248" w:rsidSect="00512CD1">
          <w:pgSz w:w="11910" w:h="16840"/>
          <w:pgMar w:top="743" w:right="278" w:bottom="1259" w:left="720" w:header="0" w:footer="0" w:gutter="0"/>
          <w:cols w:space="720"/>
        </w:sectPr>
      </w:pPr>
    </w:p>
    <w:p w14:paraId="6D0309EC" w14:textId="77777777" w:rsidR="00895549" w:rsidRPr="00DF4248" w:rsidRDefault="00895549" w:rsidP="007440B1">
      <w:pPr>
        <w:pStyle w:val="BodyText"/>
        <w:tabs>
          <w:tab w:val="left" w:pos="851"/>
        </w:tabs>
        <w:spacing w:before="8"/>
        <w:rPr>
          <w:rFonts w:asciiTheme="minorHAnsi" w:hAnsiTheme="minorHAnsi" w:cstheme="minorHAnsi"/>
          <w:sz w:val="4"/>
        </w:rPr>
      </w:pPr>
    </w:p>
    <w:p w14:paraId="6D0309ED" w14:textId="13F9D5A0" w:rsidR="00895549" w:rsidRPr="00DF4248" w:rsidRDefault="00895549" w:rsidP="007440B1">
      <w:pPr>
        <w:pStyle w:val="BodyText"/>
        <w:tabs>
          <w:tab w:val="left" w:pos="851"/>
        </w:tabs>
        <w:spacing w:line="43" w:lineRule="exact"/>
        <w:ind w:left="293"/>
        <w:rPr>
          <w:rFonts w:asciiTheme="minorHAnsi" w:hAnsiTheme="minorHAnsi" w:cstheme="minorHAnsi"/>
          <w:sz w:val="4"/>
        </w:rPr>
      </w:pPr>
    </w:p>
    <w:p w14:paraId="6D0309EE" w14:textId="32130A65" w:rsidR="00895549" w:rsidRPr="00F33A64" w:rsidRDefault="00F33A64" w:rsidP="004809AA">
      <w:pPr>
        <w:pStyle w:val="Heading1"/>
        <w:numPr>
          <w:ilvl w:val="0"/>
          <w:numId w:val="14"/>
        </w:numPr>
        <w:tabs>
          <w:tab w:val="left" w:pos="851"/>
        </w:tabs>
        <w:ind w:left="709" w:right="832"/>
        <w:rPr>
          <w:rFonts w:asciiTheme="minorHAnsi" w:hAnsiTheme="minorHAnsi" w:cstheme="minorHAnsi"/>
          <w:color w:val="1F497D" w:themeColor="text2"/>
          <w:sz w:val="32"/>
          <w:szCs w:val="32"/>
        </w:rPr>
      </w:pPr>
      <w:bookmarkStart w:id="255" w:name="_Toc214785314"/>
      <w:bookmarkStart w:id="256" w:name="_Toc214967147"/>
      <w:bookmarkStart w:id="257" w:name="_Toc215186362"/>
      <w:r w:rsidRPr="00F33A64">
        <w:rPr>
          <w:rFonts w:asciiTheme="minorHAnsi" w:hAnsiTheme="minorHAnsi" w:cstheme="minorHAnsi"/>
          <w:color w:val="1F497D" w:themeColor="text2"/>
          <w:sz w:val="32"/>
          <w:szCs w:val="32"/>
        </w:rPr>
        <w:t xml:space="preserve">CHAPTER </w:t>
      </w:r>
      <w:r w:rsidR="00F16FA7">
        <w:rPr>
          <w:rFonts w:asciiTheme="minorHAnsi" w:hAnsiTheme="minorHAnsi" w:cstheme="minorHAnsi"/>
          <w:color w:val="1F497D" w:themeColor="text2"/>
          <w:sz w:val="32"/>
          <w:szCs w:val="32"/>
        </w:rPr>
        <w:t>6</w:t>
      </w:r>
      <w:r w:rsidRPr="00F33A64">
        <w:rPr>
          <w:rFonts w:asciiTheme="minorHAnsi" w:hAnsiTheme="minorHAnsi" w:cstheme="minorHAnsi"/>
          <w:color w:val="1F497D" w:themeColor="text2"/>
          <w:sz w:val="32"/>
          <w:szCs w:val="32"/>
        </w:rPr>
        <w:t xml:space="preserve">: </w:t>
      </w:r>
      <w:r w:rsidR="00A40A7A" w:rsidRPr="00F33A64">
        <w:rPr>
          <w:rFonts w:asciiTheme="minorHAnsi" w:hAnsiTheme="minorHAnsi" w:cstheme="minorHAnsi"/>
          <w:color w:val="1F497D" w:themeColor="text2"/>
          <w:sz w:val="32"/>
          <w:szCs w:val="32"/>
        </w:rPr>
        <w:t>TARIFF PROPOSAL</w:t>
      </w:r>
      <w:bookmarkEnd w:id="255"/>
      <w:bookmarkEnd w:id="256"/>
      <w:bookmarkEnd w:id="257"/>
      <w:r w:rsidR="00A40A7A" w:rsidRPr="00F33A64">
        <w:rPr>
          <w:rFonts w:asciiTheme="minorHAnsi" w:hAnsiTheme="minorHAnsi" w:cstheme="minorHAnsi"/>
          <w:color w:val="1F497D" w:themeColor="text2"/>
          <w:sz w:val="32"/>
          <w:szCs w:val="32"/>
        </w:rPr>
        <w:t xml:space="preserve"> </w:t>
      </w:r>
    </w:p>
    <w:p w14:paraId="6D0309EF" w14:textId="1BC973A6" w:rsidR="00895549" w:rsidRPr="00F33A64"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258" w:name="_Toc214785315"/>
      <w:bookmarkStart w:id="259" w:name="_Toc214967148"/>
      <w:bookmarkStart w:id="260" w:name="_Toc215186363"/>
      <w:r w:rsidRPr="00F33A64">
        <w:rPr>
          <w:rFonts w:asciiTheme="minorHAnsi" w:hAnsiTheme="minorHAnsi" w:cstheme="minorHAnsi"/>
          <w:i w:val="0"/>
          <w:iCs w:val="0"/>
          <w:color w:val="215868" w:themeColor="accent5" w:themeShade="80"/>
          <w:sz w:val="28"/>
          <w:szCs w:val="28"/>
        </w:rPr>
        <w:t>Retail Tariff Proposal</w:t>
      </w:r>
      <w:bookmarkEnd w:id="258"/>
      <w:bookmarkEnd w:id="259"/>
      <w:bookmarkEnd w:id="260"/>
    </w:p>
    <w:p w14:paraId="6D0309F2" w14:textId="6DFE7DF2" w:rsidR="00895549" w:rsidRPr="00DF4248" w:rsidRDefault="003538AA" w:rsidP="005A7383">
      <w:pPr>
        <w:pStyle w:val="ListParagraph"/>
        <w:tabs>
          <w:tab w:val="left" w:pos="851"/>
          <w:tab w:val="left" w:pos="1276"/>
        </w:tabs>
        <w:spacing w:before="108" w:line="278" w:lineRule="auto"/>
        <w:ind w:left="1134" w:right="-28" w:firstLine="0"/>
        <w:rPr>
          <w:rFonts w:asciiTheme="minorHAnsi" w:eastAsia="Verdana" w:hAnsiTheme="minorHAnsi" w:cstheme="minorHAnsi"/>
          <w:sz w:val="24"/>
          <w:szCs w:val="24"/>
        </w:rPr>
      </w:pPr>
      <w:r w:rsidRPr="00DF4248">
        <w:rPr>
          <w:rFonts w:asciiTheme="minorHAnsi" w:eastAsia="Verdana" w:hAnsiTheme="minorHAnsi" w:cstheme="minorHAnsi"/>
          <w:sz w:val="24"/>
          <w:szCs w:val="24"/>
        </w:rPr>
        <w:t>The consumers classified under different categories will be charged different tariff for energy supplied to them as given below based on the nature of use of energy, supply voltage and demand of power</w:t>
      </w:r>
      <w:r w:rsidR="0061498D">
        <w:rPr>
          <w:rFonts w:asciiTheme="minorHAnsi" w:eastAsia="Verdana" w:hAnsiTheme="minorHAnsi" w:cstheme="minorHAnsi"/>
          <w:sz w:val="24"/>
          <w:szCs w:val="24"/>
        </w:rPr>
        <w:t>.</w:t>
      </w:r>
    </w:p>
    <w:p w14:paraId="6D0309F3" w14:textId="77777777" w:rsidR="00895549" w:rsidRPr="00F33A64"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261" w:name="_Toc214785316"/>
      <w:bookmarkStart w:id="262" w:name="_Toc214967149"/>
      <w:bookmarkStart w:id="263" w:name="_Toc215186364"/>
      <w:r w:rsidRPr="00F33A64">
        <w:rPr>
          <w:rFonts w:asciiTheme="minorHAnsi" w:hAnsiTheme="minorHAnsi" w:cstheme="minorHAnsi"/>
          <w:i w:val="0"/>
          <w:iCs w:val="0"/>
          <w:color w:val="215868" w:themeColor="accent5" w:themeShade="80"/>
          <w:sz w:val="28"/>
          <w:szCs w:val="28"/>
        </w:rPr>
        <w:t>Domestic Service</w:t>
      </w:r>
      <w:bookmarkEnd w:id="261"/>
      <w:bookmarkEnd w:id="262"/>
      <w:bookmarkEnd w:id="263"/>
    </w:p>
    <w:p w14:paraId="6D0309F4" w14:textId="5B010083" w:rsidR="00895549" w:rsidRPr="00DF4248" w:rsidRDefault="003538AA" w:rsidP="004809AA">
      <w:pPr>
        <w:pStyle w:val="ListParagraph"/>
        <w:numPr>
          <w:ilvl w:val="2"/>
          <w:numId w:val="14"/>
        </w:numPr>
        <w:tabs>
          <w:tab w:val="left" w:pos="851"/>
          <w:tab w:val="left" w:pos="1137"/>
        </w:tabs>
        <w:spacing w:before="111"/>
        <w:ind w:left="1134"/>
        <w:rPr>
          <w:rFonts w:asciiTheme="minorHAnsi" w:hAnsiTheme="minorHAnsi" w:cstheme="minorHAnsi"/>
          <w:sz w:val="24"/>
        </w:rPr>
      </w:pPr>
      <w:r w:rsidRPr="00DF4248">
        <w:rPr>
          <w:rFonts w:asciiTheme="minorHAnsi" w:hAnsiTheme="minorHAnsi" w:cstheme="minorHAnsi"/>
          <w:spacing w:val="-2"/>
          <w:sz w:val="24"/>
        </w:rPr>
        <w:t>Applicability:</w:t>
      </w:r>
    </w:p>
    <w:p w14:paraId="6D8DDFC5" w14:textId="77777777" w:rsidR="004C53B8" w:rsidRPr="00DF4248" w:rsidRDefault="004C53B8" w:rsidP="007440B1">
      <w:pPr>
        <w:pStyle w:val="ListParagraph"/>
        <w:tabs>
          <w:tab w:val="left" w:pos="851"/>
        </w:tabs>
        <w:spacing w:before="120" w:after="120"/>
        <w:ind w:left="1140" w:firstLine="0"/>
        <w:rPr>
          <w:rFonts w:asciiTheme="minorHAnsi" w:eastAsia="Verdana" w:hAnsiTheme="minorHAnsi" w:cstheme="minorHAnsi"/>
          <w:sz w:val="24"/>
          <w:szCs w:val="24"/>
        </w:rPr>
      </w:pPr>
      <w:r w:rsidRPr="00DF4248">
        <w:rPr>
          <w:rFonts w:asciiTheme="minorHAnsi" w:eastAsia="Verdana" w:hAnsiTheme="minorHAnsi" w:cstheme="minorHAnsi"/>
          <w:sz w:val="24"/>
          <w:szCs w:val="24"/>
        </w:rPr>
        <w:t>This schedule shall apply to private residential premises for domestic use for household electric appliances such as Radios, Fans, Televisions, Desert Coolers, Air Conditioner, etc. and including motor pumps for lifting water for domestic purposes and other household electrical appliances not covered under any other schedule with Contract Demand less than or equal to 100 kVA (or equivalent in terms of HP or kW). The equivalent HP for 100 kVA shall be 114 HP and the equivalent kW for 100 kVA shall be 85 kW.</w:t>
      </w:r>
    </w:p>
    <w:p w14:paraId="76CE7CA1" w14:textId="69A31BCE" w:rsidR="004C53B8" w:rsidRPr="00DF4248" w:rsidRDefault="004C53B8" w:rsidP="007440B1">
      <w:pPr>
        <w:pStyle w:val="ListParagraph"/>
        <w:tabs>
          <w:tab w:val="left" w:pos="851"/>
        </w:tabs>
        <w:spacing w:before="120" w:after="120"/>
        <w:ind w:left="1140" w:firstLine="0"/>
        <w:rPr>
          <w:rFonts w:asciiTheme="minorHAnsi" w:eastAsia="Verdana" w:hAnsiTheme="minorHAnsi" w:cstheme="minorHAnsi"/>
          <w:sz w:val="24"/>
          <w:szCs w:val="24"/>
        </w:rPr>
      </w:pPr>
      <w:r w:rsidRPr="00DF4248">
        <w:rPr>
          <w:rFonts w:asciiTheme="minorHAnsi" w:eastAsia="Verdana" w:hAnsiTheme="minorHAnsi" w:cstheme="minorHAnsi"/>
          <w:sz w:val="24"/>
          <w:szCs w:val="24"/>
        </w:rPr>
        <w:t xml:space="preserve">This rate is also applicable for supply to religious institutions such as Temples, Gurudwaras, Mosques, Church and Burial/ Crematorium grounds, Rural Drinking Water Schemes, and other </w:t>
      </w:r>
      <w:r w:rsidR="000A6503" w:rsidRPr="00DF4248">
        <w:rPr>
          <w:rFonts w:asciiTheme="minorHAnsi" w:eastAsia="Verdana" w:hAnsiTheme="minorHAnsi" w:cstheme="minorHAnsi"/>
          <w:sz w:val="24"/>
          <w:szCs w:val="24"/>
        </w:rPr>
        <w:t>recognized</w:t>
      </w:r>
      <w:r w:rsidRPr="00DF4248">
        <w:rPr>
          <w:rFonts w:asciiTheme="minorHAnsi" w:eastAsia="Verdana" w:hAnsiTheme="minorHAnsi" w:cstheme="minorHAnsi"/>
          <w:sz w:val="24"/>
          <w:szCs w:val="24"/>
        </w:rPr>
        <w:t xml:space="preserve"> charitable institutions, where no rental/fees are charged for the energy needs and for its products and services.</w:t>
      </w:r>
    </w:p>
    <w:p w14:paraId="6D0309F8" w14:textId="15A629B3" w:rsidR="00895549" w:rsidRPr="00DF4248" w:rsidRDefault="004C53B8" w:rsidP="007440B1">
      <w:pPr>
        <w:pStyle w:val="ListParagraph"/>
        <w:tabs>
          <w:tab w:val="left" w:pos="851"/>
        </w:tabs>
        <w:spacing w:before="120" w:after="120"/>
        <w:ind w:left="1140" w:firstLine="0"/>
        <w:rPr>
          <w:rFonts w:asciiTheme="minorHAnsi" w:eastAsia="Verdana" w:hAnsiTheme="minorHAnsi" w:cstheme="minorHAnsi"/>
          <w:sz w:val="24"/>
          <w:szCs w:val="24"/>
        </w:rPr>
      </w:pPr>
      <w:r w:rsidRPr="00DF4248">
        <w:rPr>
          <w:rFonts w:asciiTheme="minorHAnsi" w:eastAsia="Verdana" w:hAnsiTheme="minorHAnsi" w:cstheme="minorHAnsi"/>
          <w:sz w:val="24"/>
          <w:szCs w:val="24"/>
        </w:rPr>
        <w:t>This rate is also applicable for all consumers with connected demand of up</w:t>
      </w:r>
      <w:r w:rsidR="005D42E1" w:rsidRPr="00DF4248">
        <w:rPr>
          <w:rFonts w:asciiTheme="minorHAnsi" w:eastAsia="Verdana" w:hAnsiTheme="minorHAnsi" w:cstheme="minorHAnsi"/>
          <w:sz w:val="24"/>
          <w:szCs w:val="24"/>
        </w:rPr>
        <w:t xml:space="preserve"> </w:t>
      </w:r>
      <w:r w:rsidRPr="00DF4248">
        <w:rPr>
          <w:rFonts w:asciiTheme="minorHAnsi" w:eastAsia="Verdana" w:hAnsiTheme="minorHAnsi" w:cstheme="minorHAnsi"/>
          <w:sz w:val="24"/>
          <w:szCs w:val="24"/>
        </w:rPr>
        <w:t>to 5kW mixed, commercial, industrial, educational institutions, drinking water schemes or for any other purpose, except streetlight connections and agriculture/allied connections</w:t>
      </w:r>
    </w:p>
    <w:p w14:paraId="292A5639" w14:textId="77777777" w:rsidR="004330EF" w:rsidRPr="00DF4248" w:rsidRDefault="004330EF" w:rsidP="004809AA">
      <w:pPr>
        <w:pStyle w:val="ListParagraph"/>
        <w:numPr>
          <w:ilvl w:val="2"/>
          <w:numId w:val="14"/>
        </w:numPr>
        <w:tabs>
          <w:tab w:val="left" w:pos="851"/>
          <w:tab w:val="left" w:pos="1137"/>
        </w:tabs>
        <w:spacing w:before="111"/>
        <w:ind w:left="1134"/>
        <w:rPr>
          <w:rFonts w:asciiTheme="minorHAnsi" w:hAnsiTheme="minorHAnsi" w:cstheme="minorHAnsi"/>
          <w:sz w:val="24"/>
          <w:szCs w:val="24"/>
        </w:rPr>
      </w:pPr>
      <w:r w:rsidRPr="00DF4248">
        <w:rPr>
          <w:rFonts w:asciiTheme="minorHAnsi" w:hAnsiTheme="minorHAnsi" w:cstheme="minorHAnsi"/>
          <w:sz w:val="24"/>
          <w:szCs w:val="24"/>
        </w:rPr>
        <w:t>Service Character:</w:t>
      </w:r>
    </w:p>
    <w:p w14:paraId="583AA1DF" w14:textId="21903379" w:rsidR="004330EF" w:rsidRPr="00DF4248" w:rsidRDefault="004330EF" w:rsidP="004809AA">
      <w:pPr>
        <w:widowControl/>
        <w:numPr>
          <w:ilvl w:val="0"/>
          <w:numId w:val="10"/>
        </w:numPr>
        <w:tabs>
          <w:tab w:val="left" w:pos="851"/>
          <w:tab w:val="left" w:pos="1137"/>
        </w:tabs>
        <w:autoSpaceDE/>
        <w:autoSpaceDN/>
        <w:ind w:hanging="589"/>
        <w:jc w:val="both"/>
        <w:rPr>
          <w:rFonts w:asciiTheme="minorHAnsi" w:hAnsiTheme="minorHAnsi" w:cstheme="minorHAnsi"/>
          <w:sz w:val="24"/>
          <w:szCs w:val="24"/>
        </w:rPr>
      </w:pPr>
      <w:r w:rsidRPr="00DF4248">
        <w:rPr>
          <w:rFonts w:asciiTheme="minorHAnsi" w:hAnsiTheme="minorHAnsi" w:cstheme="minorHAnsi"/>
          <w:sz w:val="24"/>
          <w:szCs w:val="24"/>
        </w:rPr>
        <w:t>AC, 50 Cycles, Single Phase at 230 Volts, Three Phase at 400 Volts</w:t>
      </w:r>
    </w:p>
    <w:p w14:paraId="759F0E26" w14:textId="77777777" w:rsidR="001740D4" w:rsidRDefault="001740D4" w:rsidP="004809AA">
      <w:pPr>
        <w:pStyle w:val="ListParagraph"/>
        <w:numPr>
          <w:ilvl w:val="2"/>
          <w:numId w:val="14"/>
        </w:numPr>
        <w:tabs>
          <w:tab w:val="left" w:pos="851"/>
          <w:tab w:val="left" w:pos="1137"/>
        </w:tabs>
        <w:spacing w:before="111"/>
        <w:ind w:left="1134"/>
        <w:rPr>
          <w:rFonts w:asciiTheme="minorHAnsi" w:hAnsiTheme="minorHAnsi" w:cstheme="minorHAnsi"/>
          <w:sz w:val="24"/>
          <w:szCs w:val="24"/>
        </w:rPr>
      </w:pPr>
      <w:r w:rsidRPr="00DF4248">
        <w:rPr>
          <w:rFonts w:asciiTheme="minorHAnsi" w:hAnsiTheme="minorHAnsi" w:cstheme="minorHAnsi"/>
          <w:sz w:val="24"/>
          <w:szCs w:val="24"/>
        </w:rPr>
        <w:t xml:space="preserve">Proposed Tariff: </w:t>
      </w:r>
    </w:p>
    <w:p w14:paraId="67EBAB5B" w14:textId="77777777" w:rsidR="0040111E" w:rsidRDefault="0040111E" w:rsidP="0040111E">
      <w:pPr>
        <w:tabs>
          <w:tab w:val="left" w:pos="851"/>
          <w:tab w:val="left" w:pos="1137"/>
        </w:tabs>
        <w:spacing w:before="111"/>
        <w:ind w:left="414"/>
        <w:rPr>
          <w:rFonts w:asciiTheme="minorHAnsi" w:hAnsiTheme="minorHAnsi" w:cstheme="minorHAnsi"/>
          <w:sz w:val="24"/>
          <w:szCs w:val="24"/>
        </w:rPr>
      </w:pPr>
    </w:p>
    <w:tbl>
      <w:tblPr>
        <w:tblStyle w:val="TableGrid0"/>
        <w:tblW w:w="9214" w:type="dxa"/>
        <w:tblInd w:w="562" w:type="dxa"/>
        <w:tblCellMar>
          <w:top w:w="44" w:type="dxa"/>
          <w:left w:w="146" w:type="dxa"/>
          <w:right w:w="44" w:type="dxa"/>
        </w:tblCellMar>
        <w:tblLook w:val="04A0" w:firstRow="1" w:lastRow="0" w:firstColumn="1" w:lastColumn="0" w:noHBand="0" w:noVBand="1"/>
      </w:tblPr>
      <w:tblGrid>
        <w:gridCol w:w="1696"/>
        <w:gridCol w:w="1848"/>
        <w:gridCol w:w="1843"/>
        <w:gridCol w:w="1843"/>
        <w:gridCol w:w="1984"/>
      </w:tblGrid>
      <w:tr w:rsidR="0040111E" w:rsidRPr="00DF4248" w14:paraId="56D7B8F8" w14:textId="77777777" w:rsidTr="00715D19">
        <w:trPr>
          <w:trHeight w:val="21"/>
        </w:trPr>
        <w:tc>
          <w:tcPr>
            <w:tcW w:w="169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A09A65D"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Consumer</w:t>
            </w:r>
          </w:p>
          <w:p w14:paraId="4F400890"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Category</w:t>
            </w:r>
          </w:p>
        </w:tc>
        <w:tc>
          <w:tcPr>
            <w:tcW w:w="36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69560CA"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Existing tariff</w:t>
            </w:r>
          </w:p>
        </w:tc>
        <w:tc>
          <w:tcPr>
            <w:tcW w:w="38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0BAF157B"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Proposed tariff</w:t>
            </w:r>
          </w:p>
        </w:tc>
      </w:tr>
      <w:tr w:rsidR="0040111E" w:rsidRPr="00DF4248" w14:paraId="5408F93A" w14:textId="77777777" w:rsidTr="00715D19">
        <w:trPr>
          <w:trHeight w:val="21"/>
        </w:trPr>
        <w:tc>
          <w:tcPr>
            <w:tcW w:w="169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CDFDF28" w14:textId="77777777" w:rsidR="0040111E" w:rsidRPr="0040111E" w:rsidRDefault="0040111E" w:rsidP="00312476">
            <w:pPr>
              <w:widowControl w:val="0"/>
              <w:tabs>
                <w:tab w:val="left" w:pos="851"/>
              </w:tabs>
              <w:jc w:val="center"/>
              <w:rPr>
                <w:rFonts w:asciiTheme="minorHAnsi" w:hAnsiTheme="minorHAnsi" w:cstheme="minorHAnsi"/>
                <w:b/>
                <w:bCs/>
              </w:rPr>
            </w:pP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02327B5" w14:textId="77777777" w:rsid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Fixed Charges</w:t>
            </w:r>
            <w:r>
              <w:rPr>
                <w:rFonts w:asciiTheme="minorHAnsi" w:hAnsiTheme="minorHAnsi" w:cstheme="minorHAnsi"/>
                <w:b/>
                <w:bCs/>
              </w:rPr>
              <w:t xml:space="preserve"> </w:t>
            </w:r>
          </w:p>
          <w:p w14:paraId="2380CBF0" w14:textId="093B39C0"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w:t>
            </w:r>
            <w:r w:rsidRPr="0040111E">
              <w:rPr>
                <w:rFonts w:asciiTheme="minorHAnsi" w:hAnsiTheme="minorHAnsi" w:cstheme="minorHAnsi"/>
              </w:rPr>
              <w:t>Rs. / kW/Month)</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F1C77D4" w14:textId="45D93118"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Energy Charges (</w:t>
            </w:r>
            <w:r w:rsidRPr="0040111E">
              <w:rPr>
                <w:rFonts w:asciiTheme="minorHAnsi" w:hAnsiTheme="minorHAnsi" w:cstheme="minorHAnsi"/>
              </w:rPr>
              <w:t>(Rs. /kWh))</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22DB7FD"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 xml:space="preserve">Fixed Charges  </w:t>
            </w:r>
          </w:p>
          <w:p w14:paraId="4EF832AF"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w:t>
            </w:r>
            <w:r w:rsidRPr="0040111E">
              <w:rPr>
                <w:rFonts w:asciiTheme="minorHAnsi" w:hAnsiTheme="minorHAnsi" w:cstheme="minorHAnsi"/>
              </w:rPr>
              <w:t>Rs. / kW/Month)</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2BD523F" w14:textId="6F79BD55"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Energy Charges (</w:t>
            </w:r>
            <w:r w:rsidRPr="0040111E">
              <w:rPr>
                <w:rFonts w:asciiTheme="minorHAnsi" w:hAnsiTheme="minorHAnsi" w:cstheme="minorHAnsi"/>
              </w:rPr>
              <w:t>(Rs. /kWh))</w:t>
            </w:r>
          </w:p>
        </w:tc>
      </w:tr>
      <w:tr w:rsidR="0040111E" w:rsidRPr="00DF4248" w14:paraId="52085621" w14:textId="77777777" w:rsidTr="00715D19">
        <w:trPr>
          <w:trHeight w:val="17"/>
        </w:trPr>
        <w:tc>
          <w:tcPr>
            <w:tcW w:w="1696" w:type="dxa"/>
            <w:tcBorders>
              <w:top w:val="single" w:sz="4" w:space="0" w:color="000000"/>
              <w:left w:val="single" w:sz="4" w:space="0" w:color="000000"/>
              <w:bottom w:val="single" w:sz="4" w:space="0" w:color="000000"/>
              <w:right w:val="single" w:sz="4" w:space="0" w:color="000000"/>
            </w:tcBorders>
            <w:vAlign w:val="center"/>
            <w:hideMark/>
          </w:tcPr>
          <w:p w14:paraId="774E04B4" w14:textId="6FB8B5F9" w:rsidR="0040111E" w:rsidRPr="00715D19" w:rsidRDefault="0040111E" w:rsidP="0040111E">
            <w:pPr>
              <w:widowControl w:val="0"/>
              <w:tabs>
                <w:tab w:val="left" w:pos="851"/>
              </w:tabs>
              <w:jc w:val="center"/>
              <w:rPr>
                <w:rFonts w:asciiTheme="minorHAnsi" w:hAnsiTheme="minorHAnsi" w:cstheme="minorHAnsi"/>
              </w:rPr>
            </w:pPr>
            <w:r w:rsidRPr="00715D19">
              <w:rPr>
                <w:rFonts w:asciiTheme="minorHAnsi" w:hAnsiTheme="minorHAnsi" w:cstheme="minorHAnsi"/>
              </w:rPr>
              <w:t xml:space="preserve"> Upto 100 units</w:t>
            </w:r>
          </w:p>
        </w:tc>
        <w:tc>
          <w:tcPr>
            <w:tcW w:w="1848" w:type="dxa"/>
            <w:tcBorders>
              <w:top w:val="single" w:sz="4" w:space="0" w:color="000000"/>
              <w:left w:val="single" w:sz="4" w:space="0" w:color="000000"/>
              <w:bottom w:val="single" w:sz="4" w:space="0" w:color="000000"/>
              <w:right w:val="single" w:sz="4" w:space="0" w:color="000000"/>
            </w:tcBorders>
            <w:vAlign w:val="center"/>
            <w:hideMark/>
          </w:tcPr>
          <w:p w14:paraId="0717570B" w14:textId="2997A59F" w:rsidR="0040111E" w:rsidRPr="00715D19" w:rsidRDefault="0040111E" w:rsidP="0040111E">
            <w:pPr>
              <w:widowControl w:val="0"/>
              <w:tabs>
                <w:tab w:val="left" w:pos="851"/>
              </w:tabs>
              <w:jc w:val="center"/>
              <w:rPr>
                <w:rFonts w:asciiTheme="minorHAnsi" w:hAnsiTheme="minorHAnsi" w:cstheme="minorHAnsi"/>
              </w:rPr>
            </w:pPr>
            <w:r w:rsidRPr="00715D19">
              <w:rPr>
                <w:rFonts w:asciiTheme="minorHAnsi" w:hAnsiTheme="minorHAnsi" w:cstheme="minorHAnsi"/>
              </w:rPr>
              <w:t>34</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572F8F8" w14:textId="02427E3D" w:rsidR="0040111E" w:rsidRPr="00715D19" w:rsidRDefault="0040111E" w:rsidP="0040111E">
            <w:pPr>
              <w:widowControl w:val="0"/>
              <w:tabs>
                <w:tab w:val="left" w:pos="851"/>
              </w:tabs>
              <w:jc w:val="center"/>
              <w:rPr>
                <w:rFonts w:asciiTheme="minorHAnsi" w:hAnsiTheme="minorHAnsi" w:cstheme="minorHAnsi"/>
              </w:rPr>
            </w:pPr>
            <w:r w:rsidRPr="00715D19">
              <w:rPr>
                <w:rFonts w:asciiTheme="minorHAnsi" w:hAnsiTheme="minorHAnsi" w:cstheme="minorHAnsi"/>
              </w:rPr>
              <w:t>3.10</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46C60FDF" w14:textId="2B41816F" w:rsidR="0040111E" w:rsidRPr="00715D19" w:rsidRDefault="0040111E" w:rsidP="0040111E">
            <w:pPr>
              <w:widowControl w:val="0"/>
              <w:tabs>
                <w:tab w:val="left" w:pos="851"/>
              </w:tabs>
              <w:jc w:val="center"/>
              <w:rPr>
                <w:rFonts w:asciiTheme="minorHAnsi" w:hAnsiTheme="minorHAnsi" w:cstheme="minorHAnsi"/>
              </w:rPr>
            </w:pPr>
            <w:r w:rsidRPr="00715D19">
              <w:rPr>
                <w:rFonts w:asciiTheme="minorHAnsi" w:hAnsiTheme="minorHAnsi" w:cstheme="minorHAnsi"/>
              </w:rPr>
              <w:t>40</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375BA652" w14:textId="2C091154" w:rsidR="0040111E" w:rsidRPr="00715D19" w:rsidRDefault="0040111E" w:rsidP="0040111E">
            <w:pPr>
              <w:widowControl w:val="0"/>
              <w:tabs>
                <w:tab w:val="left" w:pos="851"/>
              </w:tabs>
              <w:jc w:val="center"/>
              <w:rPr>
                <w:rFonts w:asciiTheme="minorHAnsi" w:hAnsiTheme="minorHAnsi" w:cstheme="minorHAnsi"/>
              </w:rPr>
            </w:pPr>
            <w:r w:rsidRPr="00715D19">
              <w:rPr>
                <w:rFonts w:asciiTheme="minorHAnsi" w:hAnsiTheme="minorHAnsi" w:cstheme="minorHAnsi"/>
              </w:rPr>
              <w:t>3.50</w:t>
            </w:r>
          </w:p>
        </w:tc>
      </w:tr>
      <w:tr w:rsidR="0040111E" w:rsidRPr="00DF4248" w14:paraId="4CFECB33" w14:textId="77777777" w:rsidTr="00715D19">
        <w:trPr>
          <w:trHeight w:val="17"/>
        </w:trPr>
        <w:tc>
          <w:tcPr>
            <w:tcW w:w="1696" w:type="dxa"/>
            <w:tcBorders>
              <w:top w:val="single" w:sz="4" w:space="0" w:color="000000"/>
              <w:left w:val="single" w:sz="4" w:space="0" w:color="000000"/>
              <w:bottom w:val="single" w:sz="4" w:space="0" w:color="000000"/>
              <w:right w:val="single" w:sz="4" w:space="0" w:color="000000"/>
            </w:tcBorders>
          </w:tcPr>
          <w:p w14:paraId="6CDE8F48" w14:textId="1C2A0EF7" w:rsidR="0040111E" w:rsidRPr="00715D19" w:rsidRDefault="0040111E" w:rsidP="0040111E">
            <w:pPr>
              <w:tabs>
                <w:tab w:val="left" w:pos="851"/>
              </w:tabs>
              <w:jc w:val="center"/>
              <w:rPr>
                <w:rFonts w:asciiTheme="minorHAnsi" w:hAnsiTheme="minorHAnsi" w:cstheme="minorHAnsi"/>
              </w:rPr>
            </w:pPr>
            <w:r w:rsidRPr="00715D19">
              <w:rPr>
                <w:rFonts w:asciiTheme="minorHAnsi" w:hAnsiTheme="minorHAnsi" w:cstheme="minorHAnsi"/>
              </w:rPr>
              <w:t>Above 100 units</w:t>
            </w:r>
          </w:p>
        </w:tc>
        <w:tc>
          <w:tcPr>
            <w:tcW w:w="1848" w:type="dxa"/>
            <w:tcBorders>
              <w:top w:val="single" w:sz="4" w:space="0" w:color="000000"/>
              <w:left w:val="single" w:sz="4" w:space="0" w:color="000000"/>
              <w:bottom w:val="single" w:sz="4" w:space="0" w:color="000000"/>
              <w:right w:val="single" w:sz="4" w:space="0" w:color="000000"/>
            </w:tcBorders>
            <w:vAlign w:val="center"/>
          </w:tcPr>
          <w:p w14:paraId="312BC022" w14:textId="39B985E0" w:rsidR="0040111E" w:rsidRPr="00715D19" w:rsidRDefault="0040111E" w:rsidP="0040111E">
            <w:pPr>
              <w:tabs>
                <w:tab w:val="left" w:pos="851"/>
              </w:tabs>
              <w:jc w:val="center"/>
              <w:rPr>
                <w:rFonts w:asciiTheme="minorHAnsi" w:hAnsiTheme="minorHAnsi" w:cstheme="minorHAnsi"/>
              </w:rPr>
            </w:pPr>
            <w:r w:rsidRPr="00715D19">
              <w:rPr>
                <w:rFonts w:asciiTheme="minorHAnsi" w:hAnsiTheme="minorHAnsi" w:cstheme="minorHAnsi"/>
              </w:rPr>
              <w:t>70</w:t>
            </w:r>
          </w:p>
        </w:tc>
        <w:tc>
          <w:tcPr>
            <w:tcW w:w="1843" w:type="dxa"/>
            <w:tcBorders>
              <w:top w:val="single" w:sz="4" w:space="0" w:color="000000"/>
              <w:left w:val="single" w:sz="4" w:space="0" w:color="000000"/>
              <w:bottom w:val="single" w:sz="4" w:space="0" w:color="000000"/>
              <w:right w:val="single" w:sz="4" w:space="0" w:color="000000"/>
            </w:tcBorders>
            <w:vAlign w:val="center"/>
          </w:tcPr>
          <w:p w14:paraId="76769F4E" w14:textId="1EB2BFA9" w:rsidR="0040111E" w:rsidRPr="00715D19" w:rsidRDefault="0040111E" w:rsidP="0040111E">
            <w:pPr>
              <w:tabs>
                <w:tab w:val="left" w:pos="851"/>
              </w:tabs>
              <w:jc w:val="center"/>
              <w:rPr>
                <w:rFonts w:asciiTheme="minorHAnsi" w:hAnsiTheme="minorHAnsi" w:cstheme="minorHAnsi"/>
              </w:rPr>
            </w:pPr>
            <w:r w:rsidRPr="00715D19">
              <w:rPr>
                <w:rFonts w:asciiTheme="minorHAnsi" w:hAnsiTheme="minorHAnsi" w:cstheme="minorHAnsi"/>
              </w:rPr>
              <w:t>5.30</w:t>
            </w:r>
          </w:p>
        </w:tc>
        <w:tc>
          <w:tcPr>
            <w:tcW w:w="1843" w:type="dxa"/>
            <w:tcBorders>
              <w:top w:val="single" w:sz="4" w:space="0" w:color="000000"/>
              <w:left w:val="single" w:sz="4" w:space="0" w:color="000000"/>
              <w:bottom w:val="single" w:sz="4" w:space="0" w:color="000000"/>
              <w:right w:val="single" w:sz="4" w:space="0" w:color="000000"/>
            </w:tcBorders>
            <w:vAlign w:val="center"/>
          </w:tcPr>
          <w:p w14:paraId="3FCA7410" w14:textId="0B0F5199" w:rsidR="0040111E" w:rsidRPr="00715D19" w:rsidRDefault="0040111E" w:rsidP="0040111E">
            <w:pPr>
              <w:tabs>
                <w:tab w:val="left" w:pos="851"/>
              </w:tabs>
              <w:jc w:val="center"/>
              <w:rPr>
                <w:rFonts w:asciiTheme="minorHAnsi" w:hAnsiTheme="minorHAnsi" w:cstheme="minorHAnsi"/>
              </w:rPr>
            </w:pPr>
            <w:r w:rsidRPr="00715D19">
              <w:rPr>
                <w:rFonts w:asciiTheme="minorHAnsi" w:hAnsiTheme="minorHAnsi" w:cstheme="minorHAnsi"/>
              </w:rPr>
              <w:t>80</w:t>
            </w:r>
          </w:p>
        </w:tc>
        <w:tc>
          <w:tcPr>
            <w:tcW w:w="1984" w:type="dxa"/>
            <w:tcBorders>
              <w:top w:val="single" w:sz="4" w:space="0" w:color="000000"/>
              <w:left w:val="single" w:sz="4" w:space="0" w:color="000000"/>
              <w:bottom w:val="single" w:sz="4" w:space="0" w:color="000000"/>
              <w:right w:val="single" w:sz="4" w:space="0" w:color="000000"/>
            </w:tcBorders>
            <w:vAlign w:val="center"/>
          </w:tcPr>
          <w:p w14:paraId="54D3660C" w14:textId="651DA01C" w:rsidR="0040111E" w:rsidRPr="00715D19" w:rsidRDefault="0040111E" w:rsidP="0040111E">
            <w:pPr>
              <w:tabs>
                <w:tab w:val="left" w:pos="851"/>
              </w:tabs>
              <w:jc w:val="center"/>
              <w:rPr>
                <w:rFonts w:asciiTheme="minorHAnsi" w:hAnsiTheme="minorHAnsi" w:cstheme="minorHAnsi"/>
              </w:rPr>
            </w:pPr>
            <w:r w:rsidRPr="00715D19">
              <w:rPr>
                <w:rFonts w:asciiTheme="minorHAnsi" w:hAnsiTheme="minorHAnsi" w:cstheme="minorHAnsi"/>
              </w:rPr>
              <w:t>5.95</w:t>
            </w:r>
          </w:p>
        </w:tc>
      </w:tr>
    </w:tbl>
    <w:p w14:paraId="2532D45C" w14:textId="77777777" w:rsidR="0040111E" w:rsidRPr="0040111E" w:rsidRDefault="0040111E" w:rsidP="0040111E">
      <w:pPr>
        <w:tabs>
          <w:tab w:val="left" w:pos="851"/>
          <w:tab w:val="left" w:pos="1137"/>
        </w:tabs>
        <w:spacing w:before="111"/>
        <w:ind w:left="414"/>
        <w:rPr>
          <w:rFonts w:asciiTheme="minorHAnsi" w:hAnsiTheme="minorHAnsi" w:cstheme="minorHAnsi"/>
          <w:sz w:val="24"/>
          <w:szCs w:val="24"/>
        </w:rPr>
      </w:pPr>
    </w:p>
    <w:p w14:paraId="47E1C5E9" w14:textId="2CF6027A" w:rsidR="00FF2784" w:rsidRPr="000D3486" w:rsidRDefault="00FF2784" w:rsidP="004809AA">
      <w:pPr>
        <w:pStyle w:val="ListParagraph"/>
        <w:numPr>
          <w:ilvl w:val="0"/>
          <w:numId w:val="15"/>
        </w:numPr>
        <w:ind w:left="993" w:hanging="284"/>
        <w:rPr>
          <w:rFonts w:asciiTheme="minorHAnsi" w:hAnsiTheme="minorHAnsi" w:cstheme="minorHAnsi"/>
        </w:rPr>
      </w:pPr>
      <w:r w:rsidRPr="000D3486">
        <w:rPr>
          <w:rFonts w:asciiTheme="minorHAnsi" w:hAnsiTheme="minorHAnsi" w:cstheme="minorHAnsi"/>
        </w:rPr>
        <w:t xml:space="preserve">It is proposed </w:t>
      </w:r>
      <w:r w:rsidR="00535D31" w:rsidRPr="000D3486">
        <w:rPr>
          <w:rFonts w:asciiTheme="minorHAnsi" w:hAnsiTheme="minorHAnsi" w:cstheme="minorHAnsi"/>
        </w:rPr>
        <w:t>that in case energy consum</w:t>
      </w:r>
      <w:r w:rsidR="00F94432" w:rsidRPr="000D3486">
        <w:rPr>
          <w:rFonts w:asciiTheme="minorHAnsi" w:hAnsiTheme="minorHAnsi" w:cstheme="minorHAnsi"/>
        </w:rPr>
        <w:t>ption goes above 100 units all consumption units (and not incremental units above 100 units) will be charged at tariff applicable for above 100 units.</w:t>
      </w:r>
    </w:p>
    <w:p w14:paraId="6EC59B32" w14:textId="5DD4D5FE" w:rsidR="001740D4" w:rsidRPr="000D3486" w:rsidRDefault="001740D4" w:rsidP="004809AA">
      <w:pPr>
        <w:pStyle w:val="ListParagraph"/>
        <w:numPr>
          <w:ilvl w:val="0"/>
          <w:numId w:val="15"/>
        </w:numPr>
        <w:ind w:left="993" w:hanging="284"/>
        <w:rPr>
          <w:rFonts w:asciiTheme="minorHAnsi" w:hAnsiTheme="minorHAnsi" w:cstheme="minorHAnsi"/>
        </w:rPr>
      </w:pPr>
      <w:r w:rsidRPr="000D3486">
        <w:rPr>
          <w:rFonts w:asciiTheme="minorHAnsi" w:hAnsiTheme="minorHAnsi" w:cstheme="minorHAnsi"/>
        </w:rPr>
        <w:t xml:space="preserve">Delayed Payment Surcharge: In accordance with Terms &amp; Conditions of Supply as provided in Section </w:t>
      </w:r>
      <w:r w:rsidR="000D3486" w:rsidRPr="000D3486">
        <w:rPr>
          <w:rFonts w:asciiTheme="minorHAnsi" w:hAnsiTheme="minorHAnsi" w:cstheme="minorHAnsi"/>
        </w:rPr>
        <w:t>6</w:t>
      </w:r>
      <w:r w:rsidR="004E542F" w:rsidRPr="000D3486">
        <w:rPr>
          <w:rFonts w:asciiTheme="minorHAnsi" w:hAnsiTheme="minorHAnsi" w:cstheme="minorHAnsi"/>
        </w:rPr>
        <w:t>.9</w:t>
      </w:r>
      <w:r w:rsidRPr="000D3486">
        <w:rPr>
          <w:rFonts w:asciiTheme="minorHAnsi" w:hAnsiTheme="minorHAnsi" w:cstheme="minorHAnsi"/>
        </w:rPr>
        <w:t xml:space="preserve"> of the Present Tariff Petition. </w:t>
      </w:r>
    </w:p>
    <w:p w14:paraId="2DDFB5D7" w14:textId="6C3475E6" w:rsidR="001740D4" w:rsidRPr="000D3486" w:rsidRDefault="001740D4" w:rsidP="004809AA">
      <w:pPr>
        <w:pStyle w:val="ListParagraph"/>
        <w:numPr>
          <w:ilvl w:val="0"/>
          <w:numId w:val="15"/>
        </w:numPr>
        <w:ind w:left="993" w:hanging="284"/>
        <w:rPr>
          <w:rFonts w:asciiTheme="minorHAnsi" w:hAnsiTheme="minorHAnsi" w:cstheme="minorHAnsi"/>
        </w:rPr>
      </w:pPr>
      <w:r w:rsidRPr="000D3486">
        <w:rPr>
          <w:rFonts w:asciiTheme="minorHAnsi" w:hAnsiTheme="minorHAnsi" w:cstheme="minorHAnsi"/>
        </w:rPr>
        <w:t xml:space="preserve">Prompt Payment Rebate/ Rebate for online payment: In accordance with of Terms &amp; Conditions of Supply as provided in Section </w:t>
      </w:r>
      <w:r w:rsidR="0011041A">
        <w:rPr>
          <w:rFonts w:asciiTheme="minorHAnsi" w:hAnsiTheme="minorHAnsi" w:cstheme="minorHAnsi"/>
        </w:rPr>
        <w:t>6.9</w:t>
      </w:r>
      <w:r w:rsidRPr="000D3486">
        <w:rPr>
          <w:rFonts w:asciiTheme="minorHAnsi" w:hAnsiTheme="minorHAnsi" w:cstheme="minorHAnsi"/>
        </w:rPr>
        <w:t xml:space="preserve"> of the Present Tariff Petition.</w:t>
      </w:r>
    </w:p>
    <w:p w14:paraId="7A4FC980" w14:textId="77777777" w:rsidR="001740D4" w:rsidRPr="00F33A64" w:rsidRDefault="001740D4"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264" w:name="_Toc150325770"/>
      <w:bookmarkStart w:id="265" w:name="_Toc183446117"/>
      <w:bookmarkStart w:id="266" w:name="_Toc214785317"/>
      <w:bookmarkStart w:id="267" w:name="_Toc214967150"/>
      <w:bookmarkStart w:id="268" w:name="_Toc215186365"/>
      <w:r w:rsidRPr="00F33A64">
        <w:rPr>
          <w:rFonts w:asciiTheme="minorHAnsi" w:hAnsiTheme="minorHAnsi" w:cstheme="minorHAnsi"/>
          <w:i w:val="0"/>
          <w:iCs w:val="0"/>
          <w:color w:val="215868" w:themeColor="accent5" w:themeShade="80"/>
          <w:sz w:val="28"/>
          <w:szCs w:val="28"/>
        </w:rPr>
        <w:t>Domestic Service (HT)</w:t>
      </w:r>
      <w:bookmarkEnd w:id="264"/>
      <w:bookmarkEnd w:id="265"/>
      <w:bookmarkEnd w:id="266"/>
      <w:bookmarkEnd w:id="267"/>
      <w:bookmarkEnd w:id="268"/>
    </w:p>
    <w:p w14:paraId="613BC35F" w14:textId="6D1FC4C2" w:rsidR="0079400F" w:rsidRPr="00DF4248" w:rsidRDefault="0079400F" w:rsidP="004809AA">
      <w:pPr>
        <w:pStyle w:val="ListParagraph"/>
        <w:numPr>
          <w:ilvl w:val="2"/>
          <w:numId w:val="14"/>
        </w:numPr>
        <w:ind w:left="851" w:hanging="567"/>
      </w:pPr>
      <w:r w:rsidRPr="00DF4248">
        <w:t>Applicability:</w:t>
      </w:r>
    </w:p>
    <w:p w14:paraId="5EADA957" w14:textId="45F0A3C0" w:rsidR="008A0E90" w:rsidRPr="00DF4248" w:rsidRDefault="0079400F" w:rsidP="007440B1">
      <w:pPr>
        <w:tabs>
          <w:tab w:val="left" w:pos="851"/>
        </w:tabs>
        <w:spacing w:after="120" w:line="247" w:lineRule="auto"/>
        <w:ind w:left="720"/>
        <w:jc w:val="both"/>
        <w:rPr>
          <w:rFonts w:asciiTheme="minorHAnsi" w:eastAsia="Verdana" w:hAnsiTheme="minorHAnsi" w:cstheme="minorHAnsi"/>
          <w:sz w:val="24"/>
          <w:szCs w:val="24"/>
        </w:rPr>
      </w:pPr>
      <w:r w:rsidRPr="00DF4248">
        <w:rPr>
          <w:rFonts w:asciiTheme="minorHAnsi" w:eastAsia="Verdana" w:hAnsiTheme="minorHAnsi" w:cstheme="minorHAnsi"/>
          <w:sz w:val="24"/>
          <w:szCs w:val="24"/>
        </w:rPr>
        <w:t>This schedule shall apply to private residential premises for domestic use for household electric appliances such as Radios, Fans, Televisions, Desert Coolers, Air Conditioner, etc. and including motor pumps for lifting water for domestic purposes and other household electrical appliances not covered under any other schedule.</w:t>
      </w:r>
    </w:p>
    <w:p w14:paraId="716E00E9" w14:textId="1E57BA1D" w:rsidR="0079400F" w:rsidRPr="00DF4248" w:rsidRDefault="00F9297E" w:rsidP="007440B1">
      <w:pPr>
        <w:tabs>
          <w:tab w:val="left" w:pos="851"/>
        </w:tabs>
        <w:spacing w:after="120" w:line="247" w:lineRule="auto"/>
        <w:jc w:val="both"/>
        <w:rPr>
          <w:rFonts w:asciiTheme="minorHAnsi" w:eastAsia="Verdana" w:hAnsiTheme="minorHAnsi" w:cstheme="minorHAnsi"/>
          <w:sz w:val="24"/>
          <w:szCs w:val="24"/>
        </w:rPr>
      </w:pPr>
      <w:r w:rsidRPr="00DF4248">
        <w:rPr>
          <w:rFonts w:asciiTheme="minorHAnsi" w:eastAsia="Verdana" w:hAnsiTheme="minorHAnsi" w:cstheme="minorHAnsi"/>
          <w:sz w:val="24"/>
          <w:szCs w:val="24"/>
        </w:rPr>
        <w:lastRenderedPageBreak/>
        <w:t xml:space="preserve">          </w:t>
      </w:r>
      <w:r w:rsidR="0079400F" w:rsidRPr="00DF4248">
        <w:rPr>
          <w:rFonts w:asciiTheme="minorHAnsi" w:eastAsia="Verdana" w:hAnsiTheme="minorHAnsi" w:cstheme="minorHAnsi"/>
          <w:sz w:val="24"/>
          <w:szCs w:val="24"/>
        </w:rPr>
        <w:t>Category of Services</w:t>
      </w:r>
    </w:p>
    <w:p w14:paraId="2425D08D" w14:textId="49AF3FFD" w:rsidR="0079400F" w:rsidRPr="00DF4248" w:rsidRDefault="0079400F" w:rsidP="007440B1">
      <w:pPr>
        <w:tabs>
          <w:tab w:val="left" w:pos="851"/>
        </w:tabs>
        <w:spacing w:after="120" w:line="247" w:lineRule="auto"/>
        <w:ind w:left="720"/>
        <w:jc w:val="both"/>
        <w:rPr>
          <w:rFonts w:asciiTheme="minorHAnsi" w:eastAsia="Verdana" w:hAnsiTheme="minorHAnsi" w:cstheme="minorHAnsi"/>
          <w:sz w:val="24"/>
          <w:szCs w:val="24"/>
        </w:rPr>
      </w:pPr>
      <w:r w:rsidRPr="00DF4248">
        <w:rPr>
          <w:rFonts w:asciiTheme="minorHAnsi" w:eastAsia="Verdana" w:hAnsiTheme="minorHAnsi" w:cstheme="minorHAnsi"/>
          <w:sz w:val="24"/>
          <w:szCs w:val="24"/>
        </w:rPr>
        <w:t xml:space="preserve">Domestic Service - HT: This Schedule shall apply for domestic connection in Housing Colonies/ Housing Complex/Houses of multi storied buildings purely for residential use for single point metered supply, with power supply at 33kV or </w:t>
      </w:r>
      <w:r w:rsidR="00BE42E7">
        <w:rPr>
          <w:rFonts w:asciiTheme="minorHAnsi" w:eastAsia="Verdana" w:hAnsiTheme="minorHAnsi" w:cstheme="minorHAnsi"/>
          <w:sz w:val="24"/>
          <w:szCs w:val="24"/>
        </w:rPr>
        <w:t xml:space="preserve">6.6 </w:t>
      </w:r>
      <w:r w:rsidRPr="00DF4248">
        <w:rPr>
          <w:rFonts w:asciiTheme="minorHAnsi" w:eastAsia="Verdana" w:hAnsiTheme="minorHAnsi" w:cstheme="minorHAnsi"/>
          <w:sz w:val="24"/>
          <w:szCs w:val="24"/>
        </w:rPr>
        <w:t>kV</w:t>
      </w:r>
      <w:r w:rsidR="00B56CB1">
        <w:rPr>
          <w:rFonts w:asciiTheme="minorHAnsi" w:eastAsia="Verdana" w:hAnsiTheme="minorHAnsi" w:cstheme="minorHAnsi"/>
          <w:sz w:val="24"/>
          <w:szCs w:val="24"/>
        </w:rPr>
        <w:t xml:space="preserve"> or 11 kV</w:t>
      </w:r>
      <w:r w:rsidRPr="00DF4248">
        <w:rPr>
          <w:rFonts w:asciiTheme="minorHAnsi" w:eastAsia="Verdana" w:hAnsiTheme="minorHAnsi" w:cstheme="minorHAnsi"/>
          <w:sz w:val="24"/>
          <w:szCs w:val="24"/>
        </w:rPr>
        <w:t xml:space="preserve"> voltage level. </w:t>
      </w:r>
    </w:p>
    <w:p w14:paraId="59BE65E5" w14:textId="2E795FC6" w:rsidR="0079400F" w:rsidRPr="00DF4248" w:rsidRDefault="00E0411A" w:rsidP="00E0411A">
      <w:r w:rsidRPr="00DF4248">
        <w:t xml:space="preserve">                </w:t>
      </w:r>
      <w:r w:rsidR="0079400F" w:rsidRPr="00DF4248">
        <w:rPr>
          <w:sz w:val="24"/>
          <w:szCs w:val="24"/>
        </w:rPr>
        <w:t>Service Character</w:t>
      </w:r>
      <w:r w:rsidR="0079400F" w:rsidRPr="00DF4248">
        <w:t>:</w:t>
      </w:r>
    </w:p>
    <w:p w14:paraId="5DBA61AA" w14:textId="0AD81F88" w:rsidR="00B56CB1" w:rsidRPr="00B56CB1" w:rsidRDefault="0079400F" w:rsidP="004809AA">
      <w:pPr>
        <w:widowControl/>
        <w:numPr>
          <w:ilvl w:val="0"/>
          <w:numId w:val="10"/>
        </w:numPr>
        <w:tabs>
          <w:tab w:val="left" w:pos="851"/>
        </w:tabs>
        <w:autoSpaceDE/>
        <w:autoSpaceDN/>
        <w:jc w:val="both"/>
      </w:pPr>
      <w:r w:rsidRPr="00B56CB1">
        <w:rPr>
          <w:rFonts w:asciiTheme="minorHAnsi" w:hAnsiTheme="minorHAnsi" w:cstheme="minorHAnsi"/>
          <w:sz w:val="24"/>
          <w:szCs w:val="24"/>
        </w:rPr>
        <w:t xml:space="preserve">For HT: AC, 50 Cycles, at </w:t>
      </w:r>
      <w:r w:rsidR="00B56CB1" w:rsidRPr="00DF4248">
        <w:rPr>
          <w:rFonts w:asciiTheme="minorHAnsi" w:eastAsia="Verdana" w:hAnsiTheme="minorHAnsi" w:cstheme="minorHAnsi"/>
          <w:sz w:val="24"/>
          <w:szCs w:val="24"/>
        </w:rPr>
        <w:t xml:space="preserve">33kV or </w:t>
      </w:r>
      <w:r w:rsidR="00B56CB1">
        <w:rPr>
          <w:rFonts w:asciiTheme="minorHAnsi" w:eastAsia="Verdana" w:hAnsiTheme="minorHAnsi" w:cstheme="minorHAnsi"/>
          <w:sz w:val="24"/>
          <w:szCs w:val="24"/>
        </w:rPr>
        <w:t xml:space="preserve">6.6 </w:t>
      </w:r>
      <w:r w:rsidR="00B56CB1" w:rsidRPr="00DF4248">
        <w:rPr>
          <w:rFonts w:asciiTheme="minorHAnsi" w:eastAsia="Verdana" w:hAnsiTheme="minorHAnsi" w:cstheme="minorHAnsi"/>
          <w:sz w:val="24"/>
          <w:szCs w:val="24"/>
        </w:rPr>
        <w:t>kV</w:t>
      </w:r>
      <w:r w:rsidR="00B56CB1">
        <w:rPr>
          <w:rFonts w:asciiTheme="minorHAnsi" w:eastAsia="Verdana" w:hAnsiTheme="minorHAnsi" w:cstheme="minorHAnsi"/>
          <w:sz w:val="24"/>
          <w:szCs w:val="24"/>
        </w:rPr>
        <w:t xml:space="preserve"> or 11 </w:t>
      </w:r>
      <w:r w:rsidR="005E48F3">
        <w:rPr>
          <w:rFonts w:asciiTheme="minorHAnsi" w:eastAsia="Verdana" w:hAnsiTheme="minorHAnsi" w:cstheme="minorHAnsi"/>
          <w:sz w:val="24"/>
          <w:szCs w:val="24"/>
        </w:rPr>
        <w:t>kV</w:t>
      </w:r>
    </w:p>
    <w:p w14:paraId="619D62AA" w14:textId="102B95D9" w:rsidR="0079400F" w:rsidRDefault="00B56CB1" w:rsidP="00B56CB1">
      <w:pPr>
        <w:rPr>
          <w:sz w:val="24"/>
          <w:szCs w:val="24"/>
        </w:rPr>
      </w:pPr>
      <w:r>
        <w:tab/>
      </w:r>
      <w:r w:rsidR="0079400F" w:rsidRPr="00B56CB1">
        <w:rPr>
          <w:sz w:val="24"/>
          <w:szCs w:val="24"/>
        </w:rPr>
        <w:t>Proposed Tariff:</w:t>
      </w:r>
    </w:p>
    <w:p w14:paraId="2E5F53F8" w14:textId="77777777" w:rsidR="0040111E" w:rsidRDefault="0040111E" w:rsidP="00B56CB1">
      <w:pPr>
        <w:rPr>
          <w:sz w:val="24"/>
          <w:szCs w:val="24"/>
        </w:rPr>
      </w:pPr>
    </w:p>
    <w:tbl>
      <w:tblPr>
        <w:tblStyle w:val="TableGrid0"/>
        <w:tblW w:w="8930" w:type="dxa"/>
        <w:tblInd w:w="846" w:type="dxa"/>
        <w:tblCellMar>
          <w:top w:w="44" w:type="dxa"/>
          <w:left w:w="146" w:type="dxa"/>
          <w:right w:w="44" w:type="dxa"/>
        </w:tblCellMar>
        <w:tblLook w:val="04A0" w:firstRow="1" w:lastRow="0" w:firstColumn="1" w:lastColumn="0" w:noHBand="0" w:noVBand="1"/>
      </w:tblPr>
      <w:tblGrid>
        <w:gridCol w:w="1412"/>
        <w:gridCol w:w="1848"/>
        <w:gridCol w:w="1843"/>
        <w:gridCol w:w="1843"/>
        <w:gridCol w:w="1984"/>
      </w:tblGrid>
      <w:tr w:rsidR="0040111E" w:rsidRPr="009F5860" w14:paraId="608354B5" w14:textId="77777777" w:rsidTr="00312476">
        <w:trPr>
          <w:trHeight w:val="21"/>
        </w:trPr>
        <w:tc>
          <w:tcPr>
            <w:tcW w:w="141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08C99B86" w14:textId="77777777" w:rsidR="0040111E" w:rsidRPr="009F5860" w:rsidRDefault="0040111E" w:rsidP="00312476">
            <w:pPr>
              <w:widowControl w:val="0"/>
              <w:tabs>
                <w:tab w:val="left" w:pos="851"/>
              </w:tabs>
              <w:jc w:val="center"/>
              <w:rPr>
                <w:rFonts w:asciiTheme="minorHAnsi" w:hAnsiTheme="minorHAnsi" w:cstheme="minorHAnsi"/>
                <w:b/>
                <w:sz w:val="20"/>
                <w:szCs w:val="20"/>
              </w:rPr>
            </w:pPr>
            <w:r w:rsidRPr="009F5860">
              <w:rPr>
                <w:rFonts w:asciiTheme="minorHAnsi" w:hAnsiTheme="minorHAnsi" w:cstheme="minorHAnsi"/>
                <w:b/>
                <w:sz w:val="20"/>
                <w:szCs w:val="20"/>
              </w:rPr>
              <w:t>Consumer</w:t>
            </w:r>
          </w:p>
          <w:p w14:paraId="39602ADD" w14:textId="77777777" w:rsidR="0040111E" w:rsidRPr="009F5860" w:rsidRDefault="0040111E" w:rsidP="00312476">
            <w:pPr>
              <w:widowControl w:val="0"/>
              <w:tabs>
                <w:tab w:val="left" w:pos="851"/>
              </w:tabs>
              <w:jc w:val="center"/>
              <w:rPr>
                <w:rFonts w:asciiTheme="minorHAnsi" w:hAnsiTheme="minorHAnsi" w:cstheme="minorHAnsi"/>
                <w:b/>
                <w:sz w:val="20"/>
                <w:szCs w:val="20"/>
              </w:rPr>
            </w:pPr>
            <w:r w:rsidRPr="009F5860">
              <w:rPr>
                <w:rFonts w:asciiTheme="minorHAnsi" w:hAnsiTheme="minorHAnsi" w:cstheme="minorHAnsi"/>
                <w:b/>
                <w:sz w:val="20"/>
                <w:szCs w:val="20"/>
              </w:rPr>
              <w:t>Category</w:t>
            </w:r>
          </w:p>
        </w:tc>
        <w:tc>
          <w:tcPr>
            <w:tcW w:w="36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9592931" w14:textId="77777777" w:rsidR="0040111E" w:rsidRPr="009F5860" w:rsidRDefault="0040111E" w:rsidP="00312476">
            <w:pPr>
              <w:widowControl w:val="0"/>
              <w:tabs>
                <w:tab w:val="left" w:pos="851"/>
              </w:tabs>
              <w:jc w:val="center"/>
              <w:rPr>
                <w:rFonts w:asciiTheme="minorHAnsi" w:hAnsiTheme="minorHAnsi" w:cstheme="minorHAnsi"/>
                <w:b/>
                <w:sz w:val="20"/>
                <w:szCs w:val="20"/>
              </w:rPr>
            </w:pPr>
            <w:r w:rsidRPr="009F5860">
              <w:rPr>
                <w:rFonts w:asciiTheme="minorHAnsi" w:hAnsiTheme="minorHAnsi" w:cstheme="minorHAnsi"/>
                <w:b/>
                <w:sz w:val="20"/>
                <w:szCs w:val="20"/>
              </w:rPr>
              <w:t>Existing tariff</w:t>
            </w:r>
          </w:p>
        </w:tc>
        <w:tc>
          <w:tcPr>
            <w:tcW w:w="38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C8E0C87" w14:textId="77777777" w:rsidR="0040111E" w:rsidRPr="009F5860" w:rsidRDefault="0040111E" w:rsidP="00312476">
            <w:pPr>
              <w:widowControl w:val="0"/>
              <w:tabs>
                <w:tab w:val="left" w:pos="851"/>
              </w:tabs>
              <w:jc w:val="center"/>
              <w:rPr>
                <w:rFonts w:asciiTheme="minorHAnsi" w:hAnsiTheme="minorHAnsi" w:cstheme="minorHAnsi"/>
                <w:b/>
                <w:sz w:val="20"/>
                <w:szCs w:val="20"/>
              </w:rPr>
            </w:pPr>
            <w:r w:rsidRPr="009F5860">
              <w:rPr>
                <w:rFonts w:asciiTheme="minorHAnsi" w:hAnsiTheme="minorHAnsi" w:cstheme="minorHAnsi"/>
                <w:b/>
                <w:sz w:val="20"/>
                <w:szCs w:val="20"/>
              </w:rPr>
              <w:t>Proposed tariff</w:t>
            </w:r>
          </w:p>
        </w:tc>
      </w:tr>
      <w:tr w:rsidR="0040111E" w:rsidRPr="009F5860" w14:paraId="5C13EE92" w14:textId="77777777" w:rsidTr="00312476">
        <w:trPr>
          <w:trHeight w:val="21"/>
        </w:trPr>
        <w:tc>
          <w:tcPr>
            <w:tcW w:w="141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9559067" w14:textId="77777777" w:rsidR="0040111E" w:rsidRPr="009F5860" w:rsidRDefault="0040111E" w:rsidP="0040111E">
            <w:pPr>
              <w:widowControl w:val="0"/>
              <w:tabs>
                <w:tab w:val="left" w:pos="851"/>
              </w:tabs>
              <w:jc w:val="center"/>
              <w:rPr>
                <w:rFonts w:asciiTheme="minorHAnsi" w:hAnsiTheme="minorHAnsi" w:cstheme="minorHAnsi"/>
                <w:b/>
                <w:sz w:val="20"/>
                <w:szCs w:val="20"/>
              </w:rPr>
            </w:pP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5291816E" w14:textId="77777777" w:rsidR="0040111E" w:rsidRPr="009F5860" w:rsidRDefault="0040111E" w:rsidP="0040111E">
            <w:pPr>
              <w:widowControl w:val="0"/>
              <w:tabs>
                <w:tab w:val="left" w:pos="851"/>
              </w:tabs>
              <w:jc w:val="center"/>
              <w:rPr>
                <w:rFonts w:asciiTheme="minorHAnsi" w:hAnsiTheme="minorHAnsi" w:cstheme="minorHAnsi"/>
                <w:b/>
                <w:sz w:val="20"/>
                <w:szCs w:val="20"/>
              </w:rPr>
            </w:pPr>
            <w:r w:rsidRPr="009F5860">
              <w:rPr>
                <w:rFonts w:asciiTheme="minorHAnsi" w:hAnsiTheme="minorHAnsi" w:cstheme="minorHAnsi"/>
                <w:b/>
                <w:sz w:val="20"/>
                <w:szCs w:val="20"/>
              </w:rPr>
              <w:t xml:space="preserve">Fixed Charges </w:t>
            </w:r>
          </w:p>
          <w:p w14:paraId="331F33C6" w14:textId="2940579A" w:rsidR="0040111E" w:rsidRPr="009F5860" w:rsidRDefault="0040111E" w:rsidP="0040111E">
            <w:pPr>
              <w:widowControl w:val="0"/>
              <w:tabs>
                <w:tab w:val="left" w:pos="851"/>
              </w:tabs>
              <w:jc w:val="center"/>
              <w:rPr>
                <w:rFonts w:asciiTheme="minorHAnsi" w:hAnsiTheme="minorHAnsi" w:cstheme="minorHAnsi"/>
                <w:b/>
                <w:sz w:val="20"/>
                <w:szCs w:val="20"/>
              </w:rPr>
            </w:pPr>
            <w:r w:rsidRPr="009F5860">
              <w:rPr>
                <w:rFonts w:asciiTheme="minorHAnsi" w:hAnsiTheme="minorHAnsi" w:cstheme="minorHAnsi"/>
                <w:b/>
                <w:sz w:val="20"/>
                <w:szCs w:val="20"/>
              </w:rPr>
              <w:t>(</w:t>
            </w:r>
            <w:r w:rsidRPr="009F5860">
              <w:rPr>
                <w:rFonts w:asciiTheme="minorHAnsi" w:hAnsiTheme="minorHAnsi" w:cstheme="minorHAnsi"/>
                <w:sz w:val="20"/>
                <w:szCs w:val="20"/>
              </w:rPr>
              <w:t>Rs. / kVA/ Month)</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F121276" w14:textId="6693583A" w:rsidR="0040111E" w:rsidRPr="009F5860" w:rsidRDefault="0040111E" w:rsidP="0040111E">
            <w:pPr>
              <w:widowControl w:val="0"/>
              <w:tabs>
                <w:tab w:val="left" w:pos="851"/>
              </w:tabs>
              <w:jc w:val="center"/>
              <w:rPr>
                <w:rFonts w:asciiTheme="minorHAnsi" w:hAnsiTheme="minorHAnsi" w:cstheme="minorHAnsi"/>
                <w:b/>
                <w:sz w:val="20"/>
                <w:szCs w:val="20"/>
              </w:rPr>
            </w:pPr>
            <w:r w:rsidRPr="009F5860">
              <w:rPr>
                <w:rFonts w:asciiTheme="minorHAnsi" w:hAnsiTheme="minorHAnsi" w:cstheme="minorHAnsi"/>
                <w:b/>
                <w:sz w:val="20"/>
                <w:szCs w:val="20"/>
              </w:rPr>
              <w:t>Energy Charges (</w:t>
            </w:r>
            <w:r w:rsidRPr="009F5860">
              <w:rPr>
                <w:rFonts w:asciiTheme="minorHAnsi" w:hAnsiTheme="minorHAnsi" w:cstheme="minorHAnsi"/>
                <w:sz w:val="20"/>
                <w:szCs w:val="20"/>
              </w:rPr>
              <w:t>(Rs. /kVAh))</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098A89E" w14:textId="77777777" w:rsidR="0040111E" w:rsidRPr="009F5860" w:rsidRDefault="0040111E" w:rsidP="0040111E">
            <w:pPr>
              <w:widowControl w:val="0"/>
              <w:tabs>
                <w:tab w:val="left" w:pos="851"/>
              </w:tabs>
              <w:jc w:val="center"/>
              <w:rPr>
                <w:rFonts w:asciiTheme="minorHAnsi" w:hAnsiTheme="minorHAnsi" w:cstheme="minorHAnsi"/>
                <w:b/>
                <w:sz w:val="20"/>
                <w:szCs w:val="20"/>
              </w:rPr>
            </w:pPr>
            <w:r w:rsidRPr="009F5860">
              <w:rPr>
                <w:rFonts w:asciiTheme="minorHAnsi" w:hAnsiTheme="minorHAnsi" w:cstheme="minorHAnsi"/>
                <w:b/>
                <w:sz w:val="20"/>
                <w:szCs w:val="20"/>
              </w:rPr>
              <w:t xml:space="preserve">Fixed Charges </w:t>
            </w:r>
          </w:p>
          <w:p w14:paraId="5B50743D" w14:textId="5B898E30" w:rsidR="0040111E" w:rsidRPr="009F5860" w:rsidRDefault="0040111E" w:rsidP="0040111E">
            <w:pPr>
              <w:widowControl w:val="0"/>
              <w:tabs>
                <w:tab w:val="left" w:pos="851"/>
              </w:tabs>
              <w:jc w:val="center"/>
              <w:rPr>
                <w:rFonts w:asciiTheme="minorHAnsi" w:hAnsiTheme="minorHAnsi" w:cstheme="minorHAnsi"/>
                <w:b/>
                <w:sz w:val="20"/>
                <w:szCs w:val="20"/>
              </w:rPr>
            </w:pPr>
            <w:r w:rsidRPr="009F5860">
              <w:rPr>
                <w:rFonts w:asciiTheme="minorHAnsi" w:hAnsiTheme="minorHAnsi" w:cstheme="minorHAnsi"/>
                <w:b/>
                <w:sz w:val="20"/>
                <w:szCs w:val="20"/>
              </w:rPr>
              <w:t>(</w:t>
            </w:r>
            <w:r w:rsidRPr="009F5860">
              <w:rPr>
                <w:rFonts w:asciiTheme="minorHAnsi" w:hAnsiTheme="minorHAnsi" w:cstheme="minorHAnsi"/>
                <w:sz w:val="20"/>
                <w:szCs w:val="20"/>
              </w:rPr>
              <w:t>Rs. / kVA/ Month)</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88832DC" w14:textId="4B3F424C" w:rsidR="0040111E" w:rsidRPr="009F5860" w:rsidRDefault="0040111E" w:rsidP="0040111E">
            <w:pPr>
              <w:widowControl w:val="0"/>
              <w:tabs>
                <w:tab w:val="left" w:pos="851"/>
              </w:tabs>
              <w:jc w:val="center"/>
              <w:rPr>
                <w:rFonts w:asciiTheme="minorHAnsi" w:hAnsiTheme="minorHAnsi" w:cstheme="minorHAnsi"/>
                <w:b/>
                <w:sz w:val="20"/>
                <w:szCs w:val="20"/>
              </w:rPr>
            </w:pPr>
            <w:r w:rsidRPr="009F5860">
              <w:rPr>
                <w:rFonts w:asciiTheme="minorHAnsi" w:hAnsiTheme="minorHAnsi" w:cstheme="minorHAnsi"/>
                <w:b/>
                <w:sz w:val="20"/>
                <w:szCs w:val="20"/>
              </w:rPr>
              <w:t>Energy Charges (</w:t>
            </w:r>
            <w:r w:rsidRPr="009F5860">
              <w:rPr>
                <w:rFonts w:asciiTheme="minorHAnsi" w:hAnsiTheme="minorHAnsi" w:cstheme="minorHAnsi"/>
                <w:sz w:val="20"/>
                <w:szCs w:val="20"/>
              </w:rPr>
              <w:t>(Rs. /kVAh))</w:t>
            </w:r>
          </w:p>
        </w:tc>
      </w:tr>
      <w:tr w:rsidR="0040111E" w:rsidRPr="009F5860" w14:paraId="785FF31A" w14:textId="77777777">
        <w:trPr>
          <w:trHeight w:val="17"/>
        </w:trPr>
        <w:tc>
          <w:tcPr>
            <w:tcW w:w="1412" w:type="dxa"/>
            <w:tcBorders>
              <w:top w:val="single" w:sz="4" w:space="0" w:color="000000"/>
              <w:left w:val="single" w:sz="4" w:space="0" w:color="000000"/>
              <w:bottom w:val="single" w:sz="4" w:space="0" w:color="000000"/>
              <w:right w:val="single" w:sz="4" w:space="0" w:color="000000"/>
            </w:tcBorders>
            <w:vAlign w:val="center"/>
            <w:hideMark/>
          </w:tcPr>
          <w:p w14:paraId="03B45047" w14:textId="367F2F49" w:rsidR="0040111E" w:rsidRPr="009F5860" w:rsidRDefault="0040111E" w:rsidP="00312476">
            <w:pPr>
              <w:widowControl w:val="0"/>
              <w:tabs>
                <w:tab w:val="left" w:pos="851"/>
              </w:tabs>
              <w:jc w:val="center"/>
              <w:rPr>
                <w:rFonts w:asciiTheme="minorHAnsi" w:hAnsiTheme="minorHAnsi" w:cstheme="minorHAnsi"/>
                <w:sz w:val="20"/>
                <w:szCs w:val="20"/>
              </w:rPr>
            </w:pPr>
            <w:r w:rsidRPr="009F5860">
              <w:rPr>
                <w:rFonts w:asciiTheme="minorHAnsi" w:hAnsiTheme="minorHAnsi" w:cstheme="minorHAnsi"/>
                <w:sz w:val="20"/>
                <w:szCs w:val="20"/>
              </w:rPr>
              <w:t>All units</w:t>
            </w:r>
          </w:p>
        </w:tc>
        <w:tc>
          <w:tcPr>
            <w:tcW w:w="1848" w:type="dxa"/>
            <w:tcBorders>
              <w:top w:val="single" w:sz="4" w:space="0" w:color="000000"/>
              <w:left w:val="single" w:sz="4" w:space="0" w:color="000000"/>
              <w:bottom w:val="single" w:sz="4" w:space="0" w:color="000000"/>
              <w:right w:val="single" w:sz="4" w:space="0" w:color="000000"/>
            </w:tcBorders>
            <w:vAlign w:val="center"/>
            <w:hideMark/>
          </w:tcPr>
          <w:p w14:paraId="37786339" w14:textId="0865ABA1" w:rsidR="0040111E" w:rsidRPr="009F5860" w:rsidRDefault="0040111E" w:rsidP="00312476">
            <w:pPr>
              <w:widowControl w:val="0"/>
              <w:tabs>
                <w:tab w:val="left" w:pos="851"/>
              </w:tabs>
              <w:jc w:val="center"/>
              <w:rPr>
                <w:rFonts w:asciiTheme="minorHAnsi" w:hAnsiTheme="minorHAnsi" w:cstheme="minorHAnsi"/>
                <w:sz w:val="20"/>
                <w:szCs w:val="20"/>
              </w:rPr>
            </w:pPr>
            <w:r w:rsidRPr="009F5860">
              <w:rPr>
                <w:rFonts w:asciiTheme="minorHAnsi" w:hAnsiTheme="minorHAnsi" w:cstheme="minorHAnsi"/>
                <w:sz w:val="20"/>
                <w:szCs w:val="20"/>
              </w:rPr>
              <w:t>95</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0835AB9" w14:textId="1F8A0DE6" w:rsidR="0040111E" w:rsidRPr="009F5860" w:rsidRDefault="0040111E" w:rsidP="00312476">
            <w:pPr>
              <w:widowControl w:val="0"/>
              <w:tabs>
                <w:tab w:val="left" w:pos="851"/>
              </w:tabs>
              <w:jc w:val="center"/>
              <w:rPr>
                <w:rFonts w:asciiTheme="minorHAnsi" w:hAnsiTheme="minorHAnsi" w:cstheme="minorHAnsi"/>
                <w:sz w:val="20"/>
                <w:szCs w:val="20"/>
              </w:rPr>
            </w:pPr>
            <w:r w:rsidRPr="009F5860">
              <w:rPr>
                <w:rFonts w:asciiTheme="minorHAnsi" w:hAnsiTheme="minorHAnsi" w:cstheme="minorHAnsi"/>
                <w:sz w:val="20"/>
                <w:szCs w:val="20"/>
              </w:rPr>
              <w:t>5.25</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A3C3CF4" w14:textId="1809DA5B" w:rsidR="0040111E" w:rsidRPr="009F5860" w:rsidRDefault="0040111E" w:rsidP="00312476">
            <w:pPr>
              <w:widowControl w:val="0"/>
              <w:tabs>
                <w:tab w:val="left" w:pos="851"/>
              </w:tabs>
              <w:jc w:val="center"/>
              <w:rPr>
                <w:rFonts w:asciiTheme="minorHAnsi" w:hAnsiTheme="minorHAnsi" w:cstheme="minorHAnsi"/>
                <w:sz w:val="20"/>
                <w:szCs w:val="20"/>
              </w:rPr>
            </w:pPr>
            <w:r w:rsidRPr="009F5860">
              <w:rPr>
                <w:rFonts w:asciiTheme="minorHAnsi" w:hAnsiTheme="minorHAnsi" w:cstheme="minorHAnsi"/>
                <w:sz w:val="20"/>
                <w:szCs w:val="20"/>
              </w:rPr>
              <w:t>110</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23FB3D00" w14:textId="311C93F6" w:rsidR="0040111E" w:rsidRPr="009F5860" w:rsidRDefault="0040111E" w:rsidP="00312476">
            <w:pPr>
              <w:widowControl w:val="0"/>
              <w:tabs>
                <w:tab w:val="left" w:pos="851"/>
              </w:tabs>
              <w:jc w:val="center"/>
              <w:rPr>
                <w:rFonts w:asciiTheme="minorHAnsi" w:hAnsiTheme="minorHAnsi" w:cstheme="minorHAnsi"/>
                <w:sz w:val="20"/>
                <w:szCs w:val="20"/>
              </w:rPr>
            </w:pPr>
            <w:r w:rsidRPr="009F5860">
              <w:rPr>
                <w:rFonts w:asciiTheme="minorHAnsi" w:hAnsiTheme="minorHAnsi" w:cstheme="minorHAnsi"/>
                <w:sz w:val="20"/>
                <w:szCs w:val="20"/>
              </w:rPr>
              <w:t>5.95</w:t>
            </w:r>
          </w:p>
        </w:tc>
      </w:tr>
    </w:tbl>
    <w:p w14:paraId="2AE7099A" w14:textId="77777777" w:rsidR="0040111E" w:rsidRDefault="0040111E" w:rsidP="00B56CB1"/>
    <w:p w14:paraId="6D030A30" w14:textId="3B13999B" w:rsidR="00895549" w:rsidRPr="00F33A64"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269" w:name="_Toc214785318"/>
      <w:bookmarkStart w:id="270" w:name="_Toc214967151"/>
      <w:bookmarkStart w:id="271" w:name="_Toc215186366"/>
      <w:r w:rsidRPr="00F33A64">
        <w:rPr>
          <w:rFonts w:asciiTheme="minorHAnsi" w:hAnsiTheme="minorHAnsi" w:cstheme="minorHAnsi"/>
          <w:i w:val="0"/>
          <w:iCs w:val="0"/>
          <w:color w:val="215868" w:themeColor="accent5" w:themeShade="80"/>
          <w:sz w:val="28"/>
          <w:szCs w:val="28"/>
        </w:rPr>
        <w:t>Irrigation &amp; Agriculture Service (IAS)</w:t>
      </w:r>
      <w:bookmarkEnd w:id="269"/>
      <w:bookmarkEnd w:id="270"/>
      <w:bookmarkEnd w:id="271"/>
    </w:p>
    <w:p w14:paraId="6D030A31" w14:textId="77777777" w:rsidR="00895549" w:rsidRPr="00DF4248" w:rsidRDefault="003538AA" w:rsidP="004809AA">
      <w:pPr>
        <w:pStyle w:val="ListParagraph"/>
        <w:numPr>
          <w:ilvl w:val="2"/>
          <w:numId w:val="14"/>
        </w:numPr>
        <w:tabs>
          <w:tab w:val="left" w:pos="851"/>
          <w:tab w:val="left" w:pos="1137"/>
        </w:tabs>
        <w:spacing w:before="132"/>
        <w:ind w:left="1137" w:hanging="717"/>
        <w:rPr>
          <w:rFonts w:asciiTheme="minorHAnsi" w:hAnsiTheme="minorHAnsi" w:cstheme="minorHAnsi"/>
          <w:sz w:val="24"/>
        </w:rPr>
      </w:pPr>
      <w:r w:rsidRPr="00DF4248">
        <w:rPr>
          <w:rFonts w:asciiTheme="minorHAnsi" w:hAnsiTheme="minorHAnsi" w:cstheme="minorHAnsi"/>
          <w:spacing w:val="-2"/>
          <w:sz w:val="24"/>
        </w:rPr>
        <w:t>Applicability:</w:t>
      </w:r>
    </w:p>
    <w:p w14:paraId="5560D2C0" w14:textId="25E1F367" w:rsidR="00AE42F4" w:rsidRPr="00DF4248" w:rsidRDefault="003538AA" w:rsidP="00680358">
      <w:pPr>
        <w:pStyle w:val="ListParagraph"/>
        <w:numPr>
          <w:ilvl w:val="0"/>
          <w:numId w:val="4"/>
        </w:numPr>
        <w:tabs>
          <w:tab w:val="left" w:pos="851"/>
          <w:tab w:val="left" w:pos="1411"/>
        </w:tabs>
        <w:spacing w:before="144" w:line="276" w:lineRule="auto"/>
        <w:ind w:right="114"/>
        <w:rPr>
          <w:rFonts w:asciiTheme="minorHAnsi" w:hAnsiTheme="minorHAnsi" w:cstheme="minorHAnsi"/>
          <w:sz w:val="24"/>
        </w:rPr>
      </w:pPr>
      <w:r w:rsidRPr="00DF4248">
        <w:rPr>
          <w:rFonts w:asciiTheme="minorHAnsi" w:hAnsiTheme="minorHAnsi" w:cstheme="minorHAnsi"/>
          <w:sz w:val="24"/>
        </w:rPr>
        <w:t>This schedule shall apply to all consumers for use of electrical energy for Agriculture purposes including tube wells and processing of the agricultural produce, confined to Chaff-Cutter, Thresher, Cane crusher and Rice-Hauler, when</w:t>
      </w:r>
      <w:r w:rsidRPr="00DF4248">
        <w:rPr>
          <w:rFonts w:asciiTheme="minorHAnsi" w:hAnsiTheme="minorHAnsi" w:cstheme="minorHAnsi"/>
          <w:spacing w:val="-14"/>
          <w:sz w:val="24"/>
        </w:rPr>
        <w:t xml:space="preserve"> </w:t>
      </w:r>
      <w:r w:rsidRPr="00DF4248">
        <w:rPr>
          <w:rFonts w:asciiTheme="minorHAnsi" w:hAnsiTheme="minorHAnsi" w:cstheme="minorHAnsi"/>
          <w:sz w:val="24"/>
        </w:rPr>
        <w:t>operated</w:t>
      </w:r>
      <w:r w:rsidRPr="00DF4248">
        <w:rPr>
          <w:rFonts w:asciiTheme="minorHAnsi" w:hAnsiTheme="minorHAnsi" w:cstheme="minorHAnsi"/>
          <w:spacing w:val="-13"/>
          <w:sz w:val="24"/>
        </w:rPr>
        <w:t xml:space="preserve"> </w:t>
      </w:r>
      <w:r w:rsidRPr="00DF4248">
        <w:rPr>
          <w:rFonts w:asciiTheme="minorHAnsi" w:hAnsiTheme="minorHAnsi" w:cstheme="minorHAnsi"/>
          <w:sz w:val="24"/>
        </w:rPr>
        <w:t>by</w:t>
      </w:r>
      <w:r w:rsidRPr="00DF4248">
        <w:rPr>
          <w:rFonts w:asciiTheme="minorHAnsi" w:hAnsiTheme="minorHAnsi" w:cstheme="minorHAnsi"/>
          <w:spacing w:val="-13"/>
          <w:sz w:val="24"/>
        </w:rPr>
        <w:t xml:space="preserve"> </w:t>
      </w:r>
      <w:r w:rsidRPr="00DF4248">
        <w:rPr>
          <w:rFonts w:asciiTheme="minorHAnsi" w:hAnsiTheme="minorHAnsi" w:cstheme="minorHAnsi"/>
          <w:sz w:val="24"/>
        </w:rPr>
        <w:t>the</w:t>
      </w:r>
      <w:r w:rsidRPr="00DF4248">
        <w:rPr>
          <w:rFonts w:asciiTheme="minorHAnsi" w:hAnsiTheme="minorHAnsi" w:cstheme="minorHAnsi"/>
          <w:spacing w:val="-13"/>
          <w:sz w:val="24"/>
        </w:rPr>
        <w:t xml:space="preserve"> </w:t>
      </w:r>
      <w:r w:rsidRPr="00DF4248">
        <w:rPr>
          <w:rFonts w:asciiTheme="minorHAnsi" w:hAnsiTheme="minorHAnsi" w:cstheme="minorHAnsi"/>
          <w:sz w:val="24"/>
        </w:rPr>
        <w:t>agriculturist</w:t>
      </w:r>
      <w:r w:rsidRPr="00DF4248">
        <w:rPr>
          <w:rFonts w:asciiTheme="minorHAnsi" w:hAnsiTheme="minorHAnsi" w:cstheme="minorHAnsi"/>
          <w:spacing w:val="-14"/>
          <w:sz w:val="24"/>
        </w:rPr>
        <w:t xml:space="preserve"> </w:t>
      </w:r>
      <w:r w:rsidRPr="00DF4248">
        <w:rPr>
          <w:rFonts w:asciiTheme="minorHAnsi" w:hAnsiTheme="minorHAnsi" w:cstheme="minorHAnsi"/>
          <w:sz w:val="24"/>
        </w:rPr>
        <w:t>in</w:t>
      </w:r>
      <w:r w:rsidRPr="00DF4248">
        <w:rPr>
          <w:rFonts w:asciiTheme="minorHAnsi" w:hAnsiTheme="minorHAnsi" w:cstheme="minorHAnsi"/>
          <w:spacing w:val="-13"/>
          <w:sz w:val="24"/>
        </w:rPr>
        <w:t xml:space="preserve"> </w:t>
      </w:r>
      <w:r w:rsidRPr="00DF4248">
        <w:rPr>
          <w:rFonts w:asciiTheme="minorHAnsi" w:hAnsiTheme="minorHAnsi" w:cstheme="minorHAnsi"/>
          <w:sz w:val="24"/>
        </w:rPr>
        <w:t>the</w:t>
      </w:r>
      <w:r w:rsidRPr="00DF4248">
        <w:rPr>
          <w:rFonts w:asciiTheme="minorHAnsi" w:hAnsiTheme="minorHAnsi" w:cstheme="minorHAnsi"/>
          <w:spacing w:val="-13"/>
          <w:sz w:val="24"/>
        </w:rPr>
        <w:t xml:space="preserve"> </w:t>
      </w:r>
      <w:r w:rsidRPr="00DF4248">
        <w:rPr>
          <w:rFonts w:asciiTheme="minorHAnsi" w:hAnsiTheme="minorHAnsi" w:cstheme="minorHAnsi"/>
          <w:sz w:val="24"/>
        </w:rPr>
        <w:t>field</w:t>
      </w:r>
      <w:r w:rsidRPr="00DF4248">
        <w:rPr>
          <w:rFonts w:asciiTheme="minorHAnsi" w:hAnsiTheme="minorHAnsi" w:cstheme="minorHAnsi"/>
          <w:spacing w:val="-13"/>
          <w:sz w:val="24"/>
        </w:rPr>
        <w:t xml:space="preserve"> </w:t>
      </w:r>
      <w:r w:rsidRPr="00DF4248">
        <w:rPr>
          <w:rFonts w:asciiTheme="minorHAnsi" w:hAnsiTheme="minorHAnsi" w:cstheme="minorHAnsi"/>
          <w:sz w:val="24"/>
        </w:rPr>
        <w:t>or</w:t>
      </w:r>
      <w:r w:rsidRPr="00DF4248">
        <w:rPr>
          <w:rFonts w:asciiTheme="minorHAnsi" w:hAnsiTheme="minorHAnsi" w:cstheme="minorHAnsi"/>
          <w:spacing w:val="-13"/>
          <w:sz w:val="24"/>
        </w:rPr>
        <w:t xml:space="preserve"> </w:t>
      </w:r>
      <w:r w:rsidRPr="00DF4248">
        <w:rPr>
          <w:rFonts w:asciiTheme="minorHAnsi" w:hAnsiTheme="minorHAnsi" w:cstheme="minorHAnsi"/>
          <w:sz w:val="24"/>
        </w:rPr>
        <w:t>farm</w:t>
      </w:r>
      <w:r w:rsidRPr="00DF4248">
        <w:rPr>
          <w:rFonts w:asciiTheme="minorHAnsi" w:hAnsiTheme="minorHAnsi" w:cstheme="minorHAnsi"/>
          <w:spacing w:val="-14"/>
          <w:sz w:val="24"/>
        </w:rPr>
        <w:t xml:space="preserve"> </w:t>
      </w:r>
      <w:r w:rsidRPr="00DF4248">
        <w:rPr>
          <w:rFonts w:asciiTheme="minorHAnsi" w:hAnsiTheme="minorHAnsi" w:cstheme="minorHAnsi"/>
          <w:sz w:val="24"/>
        </w:rPr>
        <w:t>and</w:t>
      </w:r>
      <w:r w:rsidRPr="00DF4248">
        <w:rPr>
          <w:rFonts w:asciiTheme="minorHAnsi" w:hAnsiTheme="minorHAnsi" w:cstheme="minorHAnsi"/>
          <w:spacing w:val="-13"/>
          <w:sz w:val="24"/>
        </w:rPr>
        <w:t xml:space="preserve"> </w:t>
      </w:r>
      <w:r w:rsidRPr="00DF4248">
        <w:rPr>
          <w:rFonts w:asciiTheme="minorHAnsi" w:hAnsiTheme="minorHAnsi" w:cstheme="minorHAnsi"/>
          <w:sz w:val="24"/>
        </w:rPr>
        <w:t>does</w:t>
      </w:r>
      <w:r w:rsidRPr="00DF4248">
        <w:rPr>
          <w:rFonts w:asciiTheme="minorHAnsi" w:hAnsiTheme="minorHAnsi" w:cstheme="minorHAnsi"/>
          <w:spacing w:val="-13"/>
          <w:sz w:val="24"/>
        </w:rPr>
        <w:t xml:space="preserve"> </w:t>
      </w:r>
      <w:r w:rsidRPr="00DF4248">
        <w:rPr>
          <w:rFonts w:asciiTheme="minorHAnsi" w:hAnsiTheme="minorHAnsi" w:cstheme="minorHAnsi"/>
          <w:sz w:val="24"/>
        </w:rPr>
        <w:t>not</w:t>
      </w:r>
      <w:r w:rsidRPr="00DF4248">
        <w:rPr>
          <w:rFonts w:asciiTheme="minorHAnsi" w:hAnsiTheme="minorHAnsi" w:cstheme="minorHAnsi"/>
          <w:spacing w:val="-13"/>
          <w:sz w:val="24"/>
        </w:rPr>
        <w:t xml:space="preserve"> </w:t>
      </w:r>
      <w:r w:rsidRPr="00DF4248">
        <w:rPr>
          <w:rFonts w:asciiTheme="minorHAnsi" w:hAnsiTheme="minorHAnsi" w:cstheme="minorHAnsi"/>
          <w:sz w:val="24"/>
        </w:rPr>
        <w:t>include</w:t>
      </w:r>
      <w:r w:rsidRPr="00DF4248">
        <w:rPr>
          <w:rFonts w:asciiTheme="minorHAnsi" w:hAnsiTheme="minorHAnsi" w:cstheme="minorHAnsi"/>
          <w:spacing w:val="-13"/>
          <w:sz w:val="24"/>
        </w:rPr>
        <w:t xml:space="preserve"> </w:t>
      </w:r>
      <w:r w:rsidRPr="00DF4248">
        <w:rPr>
          <w:rFonts w:asciiTheme="minorHAnsi" w:hAnsiTheme="minorHAnsi" w:cstheme="minorHAnsi"/>
          <w:sz w:val="24"/>
        </w:rPr>
        <w:t>Rice mills, Flour mills, Oil mills, Dal mills, Rice-Hauler or expellers.</w:t>
      </w:r>
    </w:p>
    <w:p w14:paraId="6D030A33" w14:textId="77777777" w:rsidR="00895549" w:rsidRPr="00DF4248" w:rsidRDefault="003538AA" w:rsidP="007440B1">
      <w:pPr>
        <w:pStyle w:val="EDNormal"/>
        <w:tabs>
          <w:tab w:val="left" w:pos="851"/>
        </w:tabs>
        <w:ind w:firstLine="1051"/>
        <w:rPr>
          <w:rFonts w:asciiTheme="minorHAnsi" w:hAnsiTheme="minorHAnsi" w:cstheme="minorHAnsi"/>
        </w:rPr>
      </w:pPr>
      <w:r w:rsidRPr="00DF4248">
        <w:rPr>
          <w:rFonts w:asciiTheme="minorHAnsi" w:hAnsiTheme="minorHAnsi" w:cstheme="minorHAnsi"/>
        </w:rPr>
        <w:t>Service Character:</w:t>
      </w:r>
    </w:p>
    <w:p w14:paraId="48920B01" w14:textId="38BC5FA3" w:rsidR="00752E31" w:rsidRPr="00DF4248" w:rsidRDefault="003538AA" w:rsidP="007440B1">
      <w:pPr>
        <w:pStyle w:val="BodyText"/>
        <w:tabs>
          <w:tab w:val="left" w:pos="851"/>
        </w:tabs>
        <w:spacing w:before="141"/>
        <w:ind w:left="1140"/>
        <w:rPr>
          <w:rFonts w:asciiTheme="minorHAnsi" w:hAnsiTheme="minorHAnsi" w:cstheme="minorHAnsi"/>
          <w:spacing w:val="-2"/>
        </w:rPr>
      </w:pPr>
      <w:r w:rsidRPr="00DF4248">
        <w:rPr>
          <w:rFonts w:asciiTheme="minorHAnsi" w:hAnsiTheme="minorHAnsi" w:cstheme="minorHAnsi"/>
        </w:rPr>
        <w:t>AC</w:t>
      </w:r>
      <w:r w:rsidRPr="00DF4248">
        <w:rPr>
          <w:rFonts w:asciiTheme="minorHAnsi" w:hAnsiTheme="minorHAnsi" w:cstheme="minorHAnsi"/>
          <w:spacing w:val="-5"/>
        </w:rPr>
        <w:t xml:space="preserve"> </w:t>
      </w:r>
      <w:r w:rsidRPr="00DF4248">
        <w:rPr>
          <w:rFonts w:asciiTheme="minorHAnsi" w:hAnsiTheme="minorHAnsi" w:cstheme="minorHAnsi"/>
        </w:rPr>
        <w:t>50 Cycles,</w:t>
      </w:r>
      <w:r w:rsidRPr="00DF4248">
        <w:rPr>
          <w:rFonts w:asciiTheme="minorHAnsi" w:hAnsiTheme="minorHAnsi" w:cstheme="minorHAnsi"/>
          <w:spacing w:val="-1"/>
        </w:rPr>
        <w:t xml:space="preserve"> </w:t>
      </w:r>
      <w:r w:rsidRPr="00DF4248">
        <w:rPr>
          <w:rFonts w:asciiTheme="minorHAnsi" w:hAnsiTheme="minorHAnsi" w:cstheme="minorHAnsi"/>
        </w:rPr>
        <w:t>Single</w:t>
      </w:r>
      <w:r w:rsidRPr="00DF4248">
        <w:rPr>
          <w:rFonts w:asciiTheme="minorHAnsi" w:hAnsiTheme="minorHAnsi" w:cstheme="minorHAnsi"/>
          <w:spacing w:val="-1"/>
        </w:rPr>
        <w:t xml:space="preserve"> </w:t>
      </w:r>
      <w:r w:rsidRPr="00DF4248">
        <w:rPr>
          <w:rFonts w:asciiTheme="minorHAnsi" w:hAnsiTheme="minorHAnsi" w:cstheme="minorHAnsi"/>
        </w:rPr>
        <w:t>Phase</w:t>
      </w:r>
      <w:r w:rsidRPr="00DF4248">
        <w:rPr>
          <w:rFonts w:asciiTheme="minorHAnsi" w:hAnsiTheme="minorHAnsi" w:cstheme="minorHAnsi"/>
          <w:spacing w:val="-2"/>
        </w:rPr>
        <w:t xml:space="preserve"> </w:t>
      </w:r>
      <w:r w:rsidRPr="00DF4248">
        <w:rPr>
          <w:rFonts w:asciiTheme="minorHAnsi" w:hAnsiTheme="minorHAnsi" w:cstheme="minorHAnsi"/>
        </w:rPr>
        <w:t>at</w:t>
      </w:r>
      <w:r w:rsidRPr="00DF4248">
        <w:rPr>
          <w:rFonts w:asciiTheme="minorHAnsi" w:hAnsiTheme="minorHAnsi" w:cstheme="minorHAnsi"/>
          <w:spacing w:val="-2"/>
        </w:rPr>
        <w:t xml:space="preserve"> </w:t>
      </w:r>
      <w:r w:rsidRPr="00DF4248">
        <w:rPr>
          <w:rFonts w:asciiTheme="minorHAnsi" w:hAnsiTheme="minorHAnsi" w:cstheme="minorHAnsi"/>
        </w:rPr>
        <w:t>230</w:t>
      </w:r>
      <w:r w:rsidRPr="00DF4248">
        <w:rPr>
          <w:rFonts w:asciiTheme="minorHAnsi" w:hAnsiTheme="minorHAnsi" w:cstheme="minorHAnsi"/>
          <w:spacing w:val="-2"/>
        </w:rPr>
        <w:t xml:space="preserve"> </w:t>
      </w:r>
      <w:r w:rsidRPr="00DF4248">
        <w:rPr>
          <w:rFonts w:asciiTheme="minorHAnsi" w:hAnsiTheme="minorHAnsi" w:cstheme="minorHAnsi"/>
        </w:rPr>
        <w:t>volts</w:t>
      </w:r>
      <w:r w:rsidRPr="00DF4248">
        <w:rPr>
          <w:rFonts w:asciiTheme="minorHAnsi" w:hAnsiTheme="minorHAnsi" w:cstheme="minorHAnsi"/>
          <w:spacing w:val="-1"/>
        </w:rPr>
        <w:t xml:space="preserve"> </w:t>
      </w:r>
      <w:r w:rsidRPr="00DF4248">
        <w:rPr>
          <w:rFonts w:asciiTheme="minorHAnsi" w:hAnsiTheme="minorHAnsi" w:cstheme="minorHAnsi"/>
        </w:rPr>
        <w:t>/</w:t>
      </w:r>
      <w:r w:rsidRPr="00DF4248">
        <w:rPr>
          <w:rFonts w:asciiTheme="minorHAnsi" w:hAnsiTheme="minorHAnsi" w:cstheme="minorHAnsi"/>
          <w:spacing w:val="-3"/>
        </w:rPr>
        <w:t xml:space="preserve"> </w:t>
      </w:r>
      <w:r w:rsidRPr="00DF4248">
        <w:rPr>
          <w:rFonts w:asciiTheme="minorHAnsi" w:hAnsiTheme="minorHAnsi" w:cstheme="minorHAnsi"/>
        </w:rPr>
        <w:t>3</w:t>
      </w:r>
      <w:r w:rsidRPr="00DF4248">
        <w:rPr>
          <w:rFonts w:asciiTheme="minorHAnsi" w:hAnsiTheme="minorHAnsi" w:cstheme="minorHAnsi"/>
          <w:spacing w:val="-2"/>
        </w:rPr>
        <w:t xml:space="preserve"> </w:t>
      </w:r>
      <w:r w:rsidRPr="00DF4248">
        <w:rPr>
          <w:rFonts w:asciiTheme="minorHAnsi" w:hAnsiTheme="minorHAnsi" w:cstheme="minorHAnsi"/>
        </w:rPr>
        <w:t>Phase</w:t>
      </w:r>
      <w:r w:rsidRPr="00DF4248">
        <w:rPr>
          <w:rFonts w:asciiTheme="minorHAnsi" w:hAnsiTheme="minorHAnsi" w:cstheme="minorHAnsi"/>
          <w:spacing w:val="1"/>
        </w:rPr>
        <w:t xml:space="preserve"> </w:t>
      </w:r>
      <w:r w:rsidRPr="00DF4248">
        <w:rPr>
          <w:rFonts w:asciiTheme="minorHAnsi" w:hAnsiTheme="minorHAnsi" w:cstheme="minorHAnsi"/>
        </w:rPr>
        <w:t>at</w:t>
      </w:r>
      <w:r w:rsidRPr="00DF4248">
        <w:rPr>
          <w:rFonts w:asciiTheme="minorHAnsi" w:hAnsiTheme="minorHAnsi" w:cstheme="minorHAnsi"/>
          <w:spacing w:val="-1"/>
        </w:rPr>
        <w:t xml:space="preserve"> </w:t>
      </w:r>
      <w:r w:rsidRPr="00DF4248">
        <w:rPr>
          <w:rFonts w:asciiTheme="minorHAnsi" w:hAnsiTheme="minorHAnsi" w:cstheme="minorHAnsi"/>
        </w:rPr>
        <w:t>400</w:t>
      </w:r>
      <w:r w:rsidRPr="00DF4248">
        <w:rPr>
          <w:rFonts w:asciiTheme="minorHAnsi" w:hAnsiTheme="minorHAnsi" w:cstheme="minorHAnsi"/>
          <w:spacing w:val="-2"/>
        </w:rPr>
        <w:t xml:space="preserve"> volts</w:t>
      </w:r>
    </w:p>
    <w:p w14:paraId="6D030A35" w14:textId="2A36DB89" w:rsidR="00895549" w:rsidRDefault="00752E31" w:rsidP="007440B1">
      <w:pPr>
        <w:pStyle w:val="EDNormal"/>
        <w:tabs>
          <w:tab w:val="left" w:pos="851"/>
        </w:tabs>
        <w:rPr>
          <w:rFonts w:asciiTheme="minorHAnsi" w:hAnsiTheme="minorHAnsi" w:cstheme="minorHAnsi"/>
        </w:rPr>
      </w:pPr>
      <w:r w:rsidRPr="00DF4248">
        <w:rPr>
          <w:rFonts w:asciiTheme="minorHAnsi" w:hAnsiTheme="minorHAnsi" w:cstheme="minorHAnsi"/>
        </w:rPr>
        <w:t xml:space="preserve">                     </w:t>
      </w:r>
      <w:r w:rsidR="003538AA" w:rsidRPr="00DF4248">
        <w:rPr>
          <w:rFonts w:asciiTheme="minorHAnsi" w:hAnsiTheme="minorHAnsi" w:cstheme="minorHAnsi"/>
        </w:rPr>
        <w:t>Proposed Tariff:</w:t>
      </w:r>
    </w:p>
    <w:p w14:paraId="3691919C" w14:textId="77777777" w:rsidR="0040111E" w:rsidRDefault="0040111E" w:rsidP="007440B1">
      <w:pPr>
        <w:pStyle w:val="EDNormal"/>
        <w:tabs>
          <w:tab w:val="left" w:pos="851"/>
        </w:tabs>
        <w:rPr>
          <w:rFonts w:asciiTheme="minorHAnsi" w:hAnsiTheme="minorHAnsi" w:cstheme="minorHAnsi"/>
        </w:rPr>
      </w:pPr>
    </w:p>
    <w:tbl>
      <w:tblPr>
        <w:tblStyle w:val="TableGrid0"/>
        <w:tblW w:w="8930" w:type="dxa"/>
        <w:tblInd w:w="846" w:type="dxa"/>
        <w:tblCellMar>
          <w:top w:w="44" w:type="dxa"/>
          <w:left w:w="146" w:type="dxa"/>
          <w:right w:w="44" w:type="dxa"/>
        </w:tblCellMar>
        <w:tblLook w:val="04A0" w:firstRow="1" w:lastRow="0" w:firstColumn="1" w:lastColumn="0" w:noHBand="0" w:noVBand="1"/>
      </w:tblPr>
      <w:tblGrid>
        <w:gridCol w:w="1412"/>
        <w:gridCol w:w="1848"/>
        <w:gridCol w:w="1843"/>
        <w:gridCol w:w="1843"/>
        <w:gridCol w:w="1984"/>
      </w:tblGrid>
      <w:tr w:rsidR="0040111E" w:rsidRPr="00DF4248" w14:paraId="272B751B" w14:textId="77777777" w:rsidTr="00312476">
        <w:trPr>
          <w:trHeight w:val="21"/>
        </w:trPr>
        <w:tc>
          <w:tcPr>
            <w:tcW w:w="141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3FD9C53"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Consumer</w:t>
            </w:r>
          </w:p>
          <w:p w14:paraId="63630A98"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Category</w:t>
            </w:r>
          </w:p>
        </w:tc>
        <w:tc>
          <w:tcPr>
            <w:tcW w:w="36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99A5F87"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Existing tariff</w:t>
            </w:r>
          </w:p>
        </w:tc>
        <w:tc>
          <w:tcPr>
            <w:tcW w:w="38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24FB6FA"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Proposed tariff</w:t>
            </w:r>
          </w:p>
        </w:tc>
      </w:tr>
      <w:tr w:rsidR="0040111E" w:rsidRPr="00DF4248" w14:paraId="54B30731" w14:textId="77777777" w:rsidTr="00312476">
        <w:trPr>
          <w:trHeight w:val="21"/>
        </w:trPr>
        <w:tc>
          <w:tcPr>
            <w:tcW w:w="141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9384FF2" w14:textId="77777777" w:rsidR="0040111E" w:rsidRPr="0040111E" w:rsidRDefault="0040111E" w:rsidP="0040111E">
            <w:pPr>
              <w:widowControl w:val="0"/>
              <w:tabs>
                <w:tab w:val="left" w:pos="851"/>
              </w:tabs>
              <w:jc w:val="center"/>
              <w:rPr>
                <w:rFonts w:asciiTheme="minorHAnsi" w:hAnsiTheme="minorHAnsi" w:cstheme="minorHAnsi"/>
                <w:b/>
                <w:bCs/>
              </w:rPr>
            </w:pP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05FC72A" w14:textId="77777777" w:rsidR="0040111E" w:rsidRDefault="0040111E" w:rsidP="0040111E">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Fixed Charges</w:t>
            </w:r>
            <w:r>
              <w:rPr>
                <w:rFonts w:asciiTheme="minorHAnsi" w:hAnsiTheme="minorHAnsi" w:cstheme="minorHAnsi"/>
                <w:b/>
                <w:bCs/>
              </w:rPr>
              <w:t xml:space="preserve"> </w:t>
            </w:r>
          </w:p>
          <w:p w14:paraId="45685E57" w14:textId="35FB1E16" w:rsidR="0040111E" w:rsidRPr="0040111E" w:rsidRDefault="0040111E" w:rsidP="0040111E">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w:t>
            </w:r>
            <w:r w:rsidRPr="0040111E">
              <w:rPr>
                <w:rFonts w:asciiTheme="minorHAnsi" w:hAnsiTheme="minorHAnsi" w:cstheme="minorHAnsi"/>
              </w:rPr>
              <w:t xml:space="preserve">Rs. / </w:t>
            </w:r>
            <w:r w:rsidRPr="009F5860">
              <w:rPr>
                <w:rFonts w:asciiTheme="minorHAnsi" w:hAnsiTheme="minorHAnsi" w:cstheme="minorHAnsi"/>
              </w:rPr>
              <w:t>HP/ Month</w:t>
            </w:r>
            <w:r w:rsidRPr="0040111E">
              <w:rPr>
                <w:rFonts w:asciiTheme="minorHAnsi" w:hAnsiTheme="minorHAnsi" w:cstheme="minorHAnsi"/>
              </w:rPr>
              <w:t>)</w:t>
            </w:r>
            <w:r>
              <w:rPr>
                <w:rFonts w:asciiTheme="minorHAnsi" w:hAnsiTheme="minorHAnsi" w:cstheme="minorHAnsi"/>
              </w:rPr>
              <w:t xml:space="preserve">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FF7FF67" w14:textId="1FF724C5" w:rsidR="0040111E" w:rsidRPr="0040111E" w:rsidRDefault="0040111E" w:rsidP="0040111E">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Energy Charges (</w:t>
            </w:r>
            <w:r w:rsidRPr="0040111E">
              <w:rPr>
                <w:rFonts w:asciiTheme="minorHAnsi" w:hAnsiTheme="minorHAnsi" w:cstheme="minorHAnsi"/>
              </w:rPr>
              <w:t>(Rs. /</w:t>
            </w:r>
            <w:r w:rsidRPr="009F5860">
              <w:rPr>
                <w:rFonts w:asciiTheme="minorHAnsi" w:hAnsiTheme="minorHAnsi" w:cstheme="minorHAnsi"/>
              </w:rPr>
              <w:t>kWh</w:t>
            </w:r>
            <w:r w:rsidRPr="0040111E">
              <w:rPr>
                <w:rFonts w:asciiTheme="minorHAnsi" w:hAnsiTheme="minorHAnsi" w:cstheme="minorHAnsi"/>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AE2ED83" w14:textId="77777777" w:rsidR="0040111E" w:rsidRDefault="0040111E" w:rsidP="0040111E">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Fixed Charges</w:t>
            </w:r>
            <w:r>
              <w:rPr>
                <w:rFonts w:asciiTheme="minorHAnsi" w:hAnsiTheme="minorHAnsi" w:cstheme="minorHAnsi"/>
                <w:b/>
                <w:bCs/>
              </w:rPr>
              <w:t xml:space="preserve"> </w:t>
            </w:r>
          </w:p>
          <w:p w14:paraId="4BBFB408" w14:textId="6EBEB731" w:rsidR="0040111E" w:rsidRPr="0040111E" w:rsidRDefault="0040111E" w:rsidP="0040111E">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w:t>
            </w:r>
            <w:r w:rsidRPr="0040111E">
              <w:rPr>
                <w:rFonts w:asciiTheme="minorHAnsi" w:hAnsiTheme="minorHAnsi" w:cstheme="minorHAnsi"/>
              </w:rPr>
              <w:t xml:space="preserve">Rs. / </w:t>
            </w:r>
            <w:r w:rsidRPr="009F5860">
              <w:rPr>
                <w:rFonts w:asciiTheme="minorHAnsi" w:hAnsiTheme="minorHAnsi" w:cstheme="minorHAnsi"/>
              </w:rPr>
              <w:t>HP/ Month</w:t>
            </w:r>
            <w:r w:rsidRPr="0040111E">
              <w:rPr>
                <w:rFonts w:asciiTheme="minorHAnsi" w:hAnsiTheme="minorHAnsi" w:cstheme="minorHAnsi"/>
              </w:rPr>
              <w:t>)</w:t>
            </w:r>
            <w:r>
              <w:rPr>
                <w:rFonts w:asciiTheme="minorHAnsi" w:hAnsiTheme="minorHAnsi" w:cstheme="minorHAnsi"/>
              </w:rPr>
              <w:t xml:space="preserve">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46A7FBC" w14:textId="40C11A74" w:rsidR="0040111E" w:rsidRPr="0040111E" w:rsidRDefault="0040111E" w:rsidP="0040111E">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Energy Charges (</w:t>
            </w:r>
            <w:r w:rsidRPr="0040111E">
              <w:rPr>
                <w:rFonts w:asciiTheme="minorHAnsi" w:hAnsiTheme="minorHAnsi" w:cstheme="minorHAnsi"/>
              </w:rPr>
              <w:t>(Rs. /</w:t>
            </w:r>
            <w:r w:rsidRPr="009F5860">
              <w:rPr>
                <w:rFonts w:asciiTheme="minorHAnsi" w:hAnsiTheme="minorHAnsi" w:cstheme="minorHAnsi"/>
              </w:rPr>
              <w:t>kWh</w:t>
            </w:r>
            <w:r w:rsidRPr="0040111E">
              <w:rPr>
                <w:rFonts w:asciiTheme="minorHAnsi" w:hAnsiTheme="minorHAnsi" w:cstheme="minorHAnsi"/>
              </w:rPr>
              <w:t>))</w:t>
            </w:r>
          </w:p>
        </w:tc>
      </w:tr>
      <w:tr w:rsidR="0040111E" w:rsidRPr="00DF4248" w14:paraId="7A3576B1" w14:textId="77777777" w:rsidTr="0040111E">
        <w:trPr>
          <w:trHeight w:val="17"/>
        </w:trPr>
        <w:tc>
          <w:tcPr>
            <w:tcW w:w="1412" w:type="dxa"/>
            <w:tcBorders>
              <w:top w:val="single" w:sz="4" w:space="0" w:color="000000"/>
              <w:left w:val="single" w:sz="4" w:space="0" w:color="000000"/>
              <w:bottom w:val="single" w:sz="4" w:space="0" w:color="000000"/>
              <w:right w:val="single" w:sz="4" w:space="0" w:color="000000"/>
            </w:tcBorders>
            <w:vAlign w:val="center"/>
            <w:hideMark/>
          </w:tcPr>
          <w:p w14:paraId="7327CFF8" w14:textId="59F22BFB" w:rsidR="0040111E" w:rsidRPr="009F5860" w:rsidRDefault="0040111E" w:rsidP="0040111E">
            <w:pPr>
              <w:widowControl w:val="0"/>
              <w:tabs>
                <w:tab w:val="left" w:pos="851"/>
              </w:tabs>
              <w:jc w:val="center"/>
              <w:rPr>
                <w:rFonts w:asciiTheme="minorHAnsi" w:hAnsiTheme="minorHAnsi" w:cstheme="minorHAnsi"/>
              </w:rPr>
            </w:pPr>
            <w:r w:rsidRPr="00DF4248">
              <w:rPr>
                <w:rFonts w:asciiTheme="minorHAnsi" w:hAnsiTheme="minorHAnsi" w:cstheme="minorHAnsi"/>
              </w:rPr>
              <w:t>IAS</w:t>
            </w:r>
          </w:p>
        </w:tc>
        <w:tc>
          <w:tcPr>
            <w:tcW w:w="1848" w:type="dxa"/>
            <w:tcBorders>
              <w:top w:val="single" w:sz="4" w:space="0" w:color="000000"/>
              <w:left w:val="single" w:sz="4" w:space="0" w:color="000000"/>
              <w:bottom w:val="single" w:sz="4" w:space="0" w:color="000000"/>
              <w:right w:val="single" w:sz="4" w:space="0" w:color="000000"/>
            </w:tcBorders>
            <w:vAlign w:val="center"/>
            <w:hideMark/>
          </w:tcPr>
          <w:p w14:paraId="59624FE2" w14:textId="1DDCF9B5" w:rsidR="0040111E" w:rsidRPr="009F5860" w:rsidRDefault="0040111E" w:rsidP="0040111E">
            <w:pPr>
              <w:widowControl w:val="0"/>
              <w:tabs>
                <w:tab w:val="left" w:pos="851"/>
              </w:tabs>
              <w:jc w:val="center"/>
              <w:rPr>
                <w:rFonts w:asciiTheme="minorHAnsi" w:hAnsiTheme="minorHAnsi" w:cstheme="minorHAnsi"/>
              </w:rPr>
            </w:pPr>
            <w:r w:rsidRPr="009F5860">
              <w:rPr>
                <w:rFonts w:asciiTheme="minorHAnsi" w:hAnsiTheme="minorHAnsi" w:cstheme="minorHAnsi"/>
              </w:rPr>
              <w:t>22</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B9F756F" w14:textId="0F260C5E" w:rsidR="0040111E" w:rsidRPr="009F5860" w:rsidRDefault="0040111E" w:rsidP="0040111E">
            <w:pPr>
              <w:widowControl w:val="0"/>
              <w:tabs>
                <w:tab w:val="left" w:pos="851"/>
              </w:tabs>
              <w:jc w:val="center"/>
              <w:rPr>
                <w:rFonts w:asciiTheme="minorHAnsi" w:hAnsiTheme="minorHAnsi" w:cstheme="minorHAnsi"/>
              </w:rPr>
            </w:pPr>
            <w:r w:rsidRPr="00DF4248">
              <w:rPr>
                <w:rFonts w:asciiTheme="minorHAnsi" w:hAnsiTheme="minorHAnsi" w:cstheme="minorHAnsi"/>
                <w:spacing w:val="-4"/>
              </w:rPr>
              <w:t>5.60</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1F68DF1F" w14:textId="5BC4F011" w:rsidR="0040111E" w:rsidRPr="009F5860" w:rsidRDefault="0040111E" w:rsidP="0040111E">
            <w:pPr>
              <w:widowControl w:val="0"/>
              <w:tabs>
                <w:tab w:val="left" w:pos="851"/>
              </w:tabs>
              <w:jc w:val="center"/>
              <w:rPr>
                <w:rFonts w:asciiTheme="minorHAnsi" w:hAnsiTheme="minorHAnsi" w:cstheme="minorHAnsi"/>
              </w:rPr>
            </w:pPr>
            <w:r w:rsidRPr="00DF4248">
              <w:rPr>
                <w:rFonts w:asciiTheme="minorHAnsi" w:hAnsiTheme="minorHAnsi" w:cstheme="minorHAnsi"/>
                <w:spacing w:val="-5"/>
              </w:rPr>
              <w:t>30</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154459CB" w14:textId="3B914983" w:rsidR="0040111E" w:rsidRPr="009F5860" w:rsidRDefault="0040111E" w:rsidP="0040111E">
            <w:pPr>
              <w:widowControl w:val="0"/>
              <w:tabs>
                <w:tab w:val="left" w:pos="851"/>
              </w:tabs>
              <w:jc w:val="center"/>
              <w:rPr>
                <w:rFonts w:asciiTheme="minorHAnsi" w:hAnsiTheme="minorHAnsi" w:cstheme="minorHAnsi"/>
              </w:rPr>
            </w:pPr>
            <w:r w:rsidRPr="00DF4248">
              <w:rPr>
                <w:rFonts w:asciiTheme="minorHAnsi" w:hAnsiTheme="minorHAnsi" w:cstheme="minorHAnsi"/>
                <w:spacing w:val="-4"/>
              </w:rPr>
              <w:t>6.</w:t>
            </w:r>
            <w:r>
              <w:rPr>
                <w:rFonts w:asciiTheme="minorHAnsi" w:hAnsiTheme="minorHAnsi" w:cstheme="minorHAnsi"/>
                <w:spacing w:val="-4"/>
              </w:rPr>
              <w:t>3</w:t>
            </w:r>
            <w:r w:rsidRPr="00DF4248">
              <w:rPr>
                <w:rFonts w:asciiTheme="minorHAnsi" w:hAnsiTheme="minorHAnsi" w:cstheme="minorHAnsi"/>
                <w:spacing w:val="-4"/>
              </w:rPr>
              <w:t>0</w:t>
            </w:r>
          </w:p>
        </w:tc>
      </w:tr>
    </w:tbl>
    <w:p w14:paraId="58349323" w14:textId="77777777" w:rsidR="0040111E" w:rsidRPr="00DF4248" w:rsidRDefault="0040111E" w:rsidP="007440B1">
      <w:pPr>
        <w:pStyle w:val="EDNormal"/>
        <w:tabs>
          <w:tab w:val="left" w:pos="851"/>
        </w:tabs>
        <w:rPr>
          <w:rFonts w:asciiTheme="minorHAnsi" w:hAnsiTheme="minorHAnsi" w:cstheme="minorHAnsi"/>
        </w:rPr>
      </w:pPr>
    </w:p>
    <w:p w14:paraId="6D030A36" w14:textId="77777777" w:rsidR="00895549" w:rsidRPr="00DF4248" w:rsidRDefault="00895549" w:rsidP="007440B1">
      <w:pPr>
        <w:pStyle w:val="BodyText"/>
        <w:tabs>
          <w:tab w:val="left" w:pos="851"/>
        </w:tabs>
        <w:spacing w:before="8"/>
        <w:rPr>
          <w:rFonts w:asciiTheme="minorHAnsi" w:hAnsiTheme="minorHAnsi" w:cstheme="minorHAnsi"/>
          <w:sz w:val="8"/>
        </w:rPr>
      </w:pPr>
    </w:p>
    <w:p w14:paraId="06FDF3B5" w14:textId="4F7D4D4D" w:rsidR="00AF62F2" w:rsidRPr="00DF4248" w:rsidRDefault="003538AA" w:rsidP="004809AA">
      <w:pPr>
        <w:pStyle w:val="ListParagraph"/>
        <w:numPr>
          <w:ilvl w:val="2"/>
          <w:numId w:val="14"/>
        </w:numPr>
        <w:tabs>
          <w:tab w:val="left" w:pos="851"/>
          <w:tab w:val="left" w:pos="1137"/>
          <w:tab w:val="left" w:pos="1140"/>
        </w:tabs>
        <w:spacing w:before="100" w:line="276" w:lineRule="auto"/>
        <w:ind w:left="709" w:right="841"/>
        <w:rPr>
          <w:rFonts w:asciiTheme="minorHAnsi" w:hAnsiTheme="minorHAnsi" w:cstheme="minorHAnsi"/>
          <w:sz w:val="24"/>
        </w:rPr>
      </w:pPr>
      <w:r w:rsidRPr="00DF4248">
        <w:rPr>
          <w:rFonts w:asciiTheme="minorHAnsi" w:hAnsiTheme="minorHAnsi" w:cstheme="minorHAnsi"/>
          <w:sz w:val="24"/>
        </w:rPr>
        <w:t>Delayed</w:t>
      </w:r>
      <w:r w:rsidRPr="00DF4248">
        <w:rPr>
          <w:rFonts w:asciiTheme="minorHAnsi" w:hAnsiTheme="minorHAnsi" w:cstheme="minorHAnsi"/>
          <w:spacing w:val="-3"/>
          <w:sz w:val="24"/>
        </w:rPr>
        <w:t xml:space="preserve"> </w:t>
      </w:r>
      <w:r w:rsidRPr="00DF4248">
        <w:rPr>
          <w:rFonts w:asciiTheme="minorHAnsi" w:hAnsiTheme="minorHAnsi" w:cstheme="minorHAnsi"/>
          <w:sz w:val="24"/>
        </w:rPr>
        <w:t>Payment</w:t>
      </w:r>
      <w:r w:rsidRPr="00DF4248">
        <w:rPr>
          <w:rFonts w:asciiTheme="minorHAnsi" w:hAnsiTheme="minorHAnsi" w:cstheme="minorHAnsi"/>
          <w:spacing w:val="-2"/>
          <w:sz w:val="24"/>
        </w:rPr>
        <w:t xml:space="preserve"> </w:t>
      </w:r>
      <w:r w:rsidRPr="00DF4248">
        <w:rPr>
          <w:rFonts w:asciiTheme="minorHAnsi" w:hAnsiTheme="minorHAnsi" w:cstheme="minorHAnsi"/>
          <w:sz w:val="24"/>
        </w:rPr>
        <w:t>Surcharge:</w:t>
      </w:r>
      <w:r w:rsidRPr="00DF4248">
        <w:rPr>
          <w:rFonts w:asciiTheme="minorHAnsi" w:hAnsiTheme="minorHAnsi" w:cstheme="minorHAnsi"/>
          <w:spacing w:val="-3"/>
          <w:sz w:val="24"/>
        </w:rPr>
        <w:t xml:space="preserve"> </w:t>
      </w:r>
      <w:r w:rsidRPr="00DF4248">
        <w:rPr>
          <w:rFonts w:asciiTheme="minorHAnsi" w:hAnsiTheme="minorHAnsi" w:cstheme="minorHAnsi"/>
          <w:sz w:val="24"/>
        </w:rPr>
        <w:t>In</w:t>
      </w:r>
      <w:r w:rsidRPr="00DF4248">
        <w:rPr>
          <w:rFonts w:asciiTheme="minorHAnsi" w:hAnsiTheme="minorHAnsi" w:cstheme="minorHAnsi"/>
          <w:spacing w:val="-2"/>
          <w:sz w:val="24"/>
        </w:rPr>
        <w:t xml:space="preserve"> </w:t>
      </w:r>
      <w:r w:rsidRPr="00DF4248">
        <w:rPr>
          <w:rFonts w:asciiTheme="minorHAnsi" w:hAnsiTheme="minorHAnsi" w:cstheme="minorHAnsi"/>
          <w:sz w:val="24"/>
        </w:rPr>
        <w:t>accordance</w:t>
      </w:r>
      <w:r w:rsidRPr="00DF4248">
        <w:rPr>
          <w:rFonts w:asciiTheme="minorHAnsi" w:hAnsiTheme="minorHAnsi" w:cstheme="minorHAnsi"/>
          <w:spacing w:val="-2"/>
          <w:sz w:val="24"/>
        </w:rPr>
        <w:t xml:space="preserve"> </w:t>
      </w:r>
      <w:r w:rsidRPr="00DF4248">
        <w:rPr>
          <w:rFonts w:asciiTheme="minorHAnsi" w:hAnsiTheme="minorHAnsi" w:cstheme="minorHAnsi"/>
          <w:sz w:val="24"/>
        </w:rPr>
        <w:t>with</w:t>
      </w:r>
      <w:r w:rsidRPr="00DF4248">
        <w:rPr>
          <w:rFonts w:asciiTheme="minorHAnsi" w:hAnsiTheme="minorHAnsi" w:cstheme="minorHAnsi"/>
          <w:spacing w:val="-3"/>
          <w:sz w:val="24"/>
        </w:rPr>
        <w:t xml:space="preserve"> </w:t>
      </w:r>
      <w:r w:rsidRPr="00DF4248">
        <w:rPr>
          <w:rFonts w:asciiTheme="minorHAnsi" w:hAnsiTheme="minorHAnsi" w:cstheme="minorHAnsi"/>
          <w:sz w:val="24"/>
        </w:rPr>
        <w:t>Clause</w:t>
      </w:r>
      <w:r w:rsidRPr="00DF4248">
        <w:rPr>
          <w:rFonts w:asciiTheme="minorHAnsi" w:hAnsiTheme="minorHAnsi" w:cstheme="minorHAnsi"/>
          <w:spacing w:val="-2"/>
          <w:sz w:val="24"/>
        </w:rPr>
        <w:t xml:space="preserve"> </w:t>
      </w:r>
      <w:r w:rsidRPr="00DF4248">
        <w:rPr>
          <w:rFonts w:asciiTheme="minorHAnsi" w:hAnsiTheme="minorHAnsi" w:cstheme="minorHAnsi"/>
          <w:sz w:val="24"/>
        </w:rPr>
        <w:t>IV</w:t>
      </w:r>
      <w:r w:rsidRPr="00DF4248">
        <w:rPr>
          <w:rFonts w:asciiTheme="minorHAnsi" w:hAnsiTheme="minorHAnsi" w:cstheme="minorHAnsi"/>
          <w:spacing w:val="-3"/>
          <w:sz w:val="24"/>
        </w:rPr>
        <w:t xml:space="preserve"> </w:t>
      </w:r>
      <w:r w:rsidRPr="00DF4248">
        <w:rPr>
          <w:rFonts w:asciiTheme="minorHAnsi" w:hAnsiTheme="minorHAnsi" w:cstheme="minorHAnsi"/>
          <w:sz w:val="24"/>
        </w:rPr>
        <w:t>of</w:t>
      </w:r>
      <w:r w:rsidRPr="00DF4248">
        <w:rPr>
          <w:rFonts w:asciiTheme="minorHAnsi" w:hAnsiTheme="minorHAnsi" w:cstheme="minorHAnsi"/>
          <w:spacing w:val="-3"/>
          <w:sz w:val="24"/>
        </w:rPr>
        <w:t xml:space="preserve"> </w:t>
      </w:r>
      <w:r w:rsidRPr="00DF4248">
        <w:rPr>
          <w:rFonts w:asciiTheme="minorHAnsi" w:hAnsiTheme="minorHAnsi" w:cstheme="minorHAnsi"/>
          <w:sz w:val="24"/>
        </w:rPr>
        <w:t>Terms</w:t>
      </w:r>
      <w:r w:rsidRPr="00DF4248">
        <w:rPr>
          <w:rFonts w:asciiTheme="minorHAnsi" w:hAnsiTheme="minorHAnsi" w:cstheme="minorHAnsi"/>
          <w:spacing w:val="-3"/>
          <w:sz w:val="24"/>
        </w:rPr>
        <w:t xml:space="preserve"> </w:t>
      </w:r>
      <w:r w:rsidRPr="00DF4248">
        <w:rPr>
          <w:rFonts w:asciiTheme="minorHAnsi" w:hAnsiTheme="minorHAnsi" w:cstheme="minorHAnsi"/>
          <w:sz w:val="24"/>
        </w:rPr>
        <w:t>&amp;</w:t>
      </w:r>
      <w:r w:rsidRPr="00DF4248">
        <w:rPr>
          <w:rFonts w:asciiTheme="minorHAnsi" w:hAnsiTheme="minorHAnsi" w:cstheme="minorHAnsi"/>
          <w:spacing w:val="-2"/>
          <w:sz w:val="24"/>
        </w:rPr>
        <w:t xml:space="preserve"> </w:t>
      </w:r>
      <w:r w:rsidRPr="00DF4248">
        <w:rPr>
          <w:rFonts w:asciiTheme="minorHAnsi" w:hAnsiTheme="minorHAnsi" w:cstheme="minorHAnsi"/>
          <w:sz w:val="24"/>
        </w:rPr>
        <w:t xml:space="preserve">Conditions of Supply as provided in Paragraph </w:t>
      </w:r>
      <w:r w:rsidR="000619CB">
        <w:rPr>
          <w:rFonts w:asciiTheme="minorHAnsi" w:hAnsiTheme="minorHAnsi" w:cstheme="minorHAnsi"/>
          <w:sz w:val="24"/>
        </w:rPr>
        <w:t>6</w:t>
      </w:r>
      <w:r w:rsidR="00772998">
        <w:rPr>
          <w:rFonts w:asciiTheme="minorHAnsi" w:hAnsiTheme="minorHAnsi" w:cstheme="minorHAnsi"/>
          <w:sz w:val="24"/>
        </w:rPr>
        <w:t>.9</w:t>
      </w:r>
      <w:r w:rsidRPr="00DF4248">
        <w:rPr>
          <w:rFonts w:asciiTheme="minorHAnsi" w:hAnsiTheme="minorHAnsi" w:cstheme="minorHAnsi"/>
          <w:sz w:val="24"/>
        </w:rPr>
        <w:t xml:space="preserve"> of the Present Tariff Petition.</w:t>
      </w:r>
    </w:p>
    <w:p w14:paraId="6D030A50" w14:textId="429B64BE" w:rsidR="00895549" w:rsidRDefault="003538AA" w:rsidP="004809AA">
      <w:pPr>
        <w:pStyle w:val="ListParagraph"/>
        <w:numPr>
          <w:ilvl w:val="2"/>
          <w:numId w:val="14"/>
        </w:numPr>
        <w:tabs>
          <w:tab w:val="left" w:pos="851"/>
          <w:tab w:val="left" w:pos="1137"/>
          <w:tab w:val="left" w:pos="1140"/>
        </w:tabs>
        <w:spacing w:before="99" w:line="276" w:lineRule="auto"/>
        <w:ind w:left="709" w:right="837"/>
        <w:rPr>
          <w:rFonts w:asciiTheme="minorHAnsi" w:hAnsiTheme="minorHAnsi" w:cstheme="minorHAnsi"/>
          <w:sz w:val="24"/>
        </w:rPr>
      </w:pPr>
      <w:r w:rsidRPr="00DF4248">
        <w:rPr>
          <w:rFonts w:asciiTheme="minorHAnsi" w:hAnsiTheme="minorHAnsi" w:cstheme="minorHAnsi"/>
          <w:sz w:val="24"/>
        </w:rPr>
        <w:t>Prompt Payment Rebate/ Rebate for online payment: In accordance with Clause VII</w:t>
      </w:r>
      <w:r w:rsidRPr="00DF4248">
        <w:rPr>
          <w:rFonts w:asciiTheme="minorHAnsi" w:hAnsiTheme="minorHAnsi" w:cstheme="minorHAnsi"/>
          <w:spacing w:val="-9"/>
          <w:sz w:val="24"/>
        </w:rPr>
        <w:t xml:space="preserve"> </w:t>
      </w:r>
      <w:r w:rsidRPr="00DF4248">
        <w:rPr>
          <w:rFonts w:asciiTheme="minorHAnsi" w:hAnsiTheme="minorHAnsi" w:cstheme="minorHAnsi"/>
          <w:sz w:val="24"/>
        </w:rPr>
        <w:t>and</w:t>
      </w:r>
      <w:r w:rsidRPr="00DF4248">
        <w:rPr>
          <w:rFonts w:asciiTheme="minorHAnsi" w:hAnsiTheme="minorHAnsi" w:cstheme="minorHAnsi"/>
          <w:spacing w:val="-9"/>
          <w:sz w:val="24"/>
        </w:rPr>
        <w:t xml:space="preserve"> </w:t>
      </w:r>
      <w:r w:rsidRPr="00DF4248">
        <w:rPr>
          <w:rFonts w:asciiTheme="minorHAnsi" w:hAnsiTheme="minorHAnsi" w:cstheme="minorHAnsi"/>
          <w:sz w:val="24"/>
        </w:rPr>
        <w:t>Clause</w:t>
      </w:r>
      <w:r w:rsidRPr="00DF4248">
        <w:rPr>
          <w:rFonts w:asciiTheme="minorHAnsi" w:hAnsiTheme="minorHAnsi" w:cstheme="minorHAnsi"/>
          <w:spacing w:val="-8"/>
          <w:sz w:val="24"/>
        </w:rPr>
        <w:t xml:space="preserve"> </w:t>
      </w:r>
      <w:r w:rsidRPr="00DF4248">
        <w:rPr>
          <w:rFonts w:asciiTheme="minorHAnsi" w:hAnsiTheme="minorHAnsi" w:cstheme="minorHAnsi"/>
          <w:sz w:val="24"/>
        </w:rPr>
        <w:t>VIII</w:t>
      </w:r>
      <w:r w:rsidRPr="00DF4248">
        <w:rPr>
          <w:rFonts w:asciiTheme="minorHAnsi" w:hAnsiTheme="minorHAnsi" w:cstheme="minorHAnsi"/>
          <w:spacing w:val="-9"/>
          <w:sz w:val="24"/>
        </w:rPr>
        <w:t xml:space="preserve"> </w:t>
      </w:r>
      <w:r w:rsidRPr="00DF4248">
        <w:rPr>
          <w:rFonts w:asciiTheme="minorHAnsi" w:hAnsiTheme="minorHAnsi" w:cstheme="minorHAnsi"/>
          <w:sz w:val="24"/>
        </w:rPr>
        <w:t>of</w:t>
      </w:r>
      <w:r w:rsidRPr="00DF4248">
        <w:rPr>
          <w:rFonts w:asciiTheme="minorHAnsi" w:hAnsiTheme="minorHAnsi" w:cstheme="minorHAnsi"/>
          <w:spacing w:val="-9"/>
          <w:sz w:val="24"/>
        </w:rPr>
        <w:t xml:space="preserve"> </w:t>
      </w:r>
      <w:r w:rsidRPr="00DF4248">
        <w:rPr>
          <w:rFonts w:asciiTheme="minorHAnsi" w:hAnsiTheme="minorHAnsi" w:cstheme="minorHAnsi"/>
          <w:sz w:val="24"/>
        </w:rPr>
        <w:t>Terms</w:t>
      </w:r>
      <w:r w:rsidRPr="00DF4248">
        <w:rPr>
          <w:rFonts w:asciiTheme="minorHAnsi" w:hAnsiTheme="minorHAnsi" w:cstheme="minorHAnsi"/>
          <w:spacing w:val="-9"/>
          <w:sz w:val="24"/>
        </w:rPr>
        <w:t xml:space="preserve"> </w:t>
      </w:r>
      <w:r w:rsidRPr="00DF4248">
        <w:rPr>
          <w:rFonts w:asciiTheme="minorHAnsi" w:hAnsiTheme="minorHAnsi" w:cstheme="minorHAnsi"/>
          <w:sz w:val="24"/>
        </w:rPr>
        <w:t>&amp;</w:t>
      </w:r>
      <w:r w:rsidRPr="00DF4248">
        <w:rPr>
          <w:rFonts w:asciiTheme="minorHAnsi" w:hAnsiTheme="minorHAnsi" w:cstheme="minorHAnsi"/>
          <w:spacing w:val="-8"/>
          <w:sz w:val="24"/>
        </w:rPr>
        <w:t xml:space="preserve"> </w:t>
      </w:r>
      <w:r w:rsidRPr="00DF4248">
        <w:rPr>
          <w:rFonts w:asciiTheme="minorHAnsi" w:hAnsiTheme="minorHAnsi" w:cstheme="minorHAnsi"/>
          <w:sz w:val="24"/>
        </w:rPr>
        <w:t>Conditions</w:t>
      </w:r>
      <w:r w:rsidRPr="00DF4248">
        <w:rPr>
          <w:rFonts w:asciiTheme="minorHAnsi" w:hAnsiTheme="minorHAnsi" w:cstheme="minorHAnsi"/>
          <w:spacing w:val="-8"/>
          <w:sz w:val="24"/>
        </w:rPr>
        <w:t xml:space="preserve"> </w:t>
      </w:r>
      <w:r w:rsidRPr="00DF4248">
        <w:rPr>
          <w:rFonts w:asciiTheme="minorHAnsi" w:hAnsiTheme="minorHAnsi" w:cstheme="minorHAnsi"/>
          <w:sz w:val="24"/>
        </w:rPr>
        <w:t>of</w:t>
      </w:r>
      <w:r w:rsidRPr="00DF4248">
        <w:rPr>
          <w:rFonts w:asciiTheme="minorHAnsi" w:hAnsiTheme="minorHAnsi" w:cstheme="minorHAnsi"/>
          <w:spacing w:val="-9"/>
          <w:sz w:val="24"/>
        </w:rPr>
        <w:t xml:space="preserve"> </w:t>
      </w:r>
      <w:r w:rsidRPr="00DF4248">
        <w:rPr>
          <w:rFonts w:asciiTheme="minorHAnsi" w:hAnsiTheme="minorHAnsi" w:cstheme="minorHAnsi"/>
          <w:sz w:val="24"/>
        </w:rPr>
        <w:t>Supply</w:t>
      </w:r>
      <w:r w:rsidRPr="00DF4248">
        <w:rPr>
          <w:rFonts w:asciiTheme="minorHAnsi" w:hAnsiTheme="minorHAnsi" w:cstheme="minorHAnsi"/>
          <w:spacing w:val="-10"/>
          <w:sz w:val="24"/>
        </w:rPr>
        <w:t xml:space="preserve"> </w:t>
      </w:r>
      <w:r w:rsidRPr="00DF4248">
        <w:rPr>
          <w:rFonts w:asciiTheme="minorHAnsi" w:hAnsiTheme="minorHAnsi" w:cstheme="minorHAnsi"/>
          <w:sz w:val="24"/>
        </w:rPr>
        <w:t>as</w:t>
      </w:r>
      <w:r w:rsidRPr="00DF4248">
        <w:rPr>
          <w:rFonts w:asciiTheme="minorHAnsi" w:hAnsiTheme="minorHAnsi" w:cstheme="minorHAnsi"/>
          <w:spacing w:val="-8"/>
          <w:sz w:val="24"/>
        </w:rPr>
        <w:t xml:space="preserve"> </w:t>
      </w:r>
      <w:r w:rsidRPr="00DF4248">
        <w:rPr>
          <w:rFonts w:asciiTheme="minorHAnsi" w:hAnsiTheme="minorHAnsi" w:cstheme="minorHAnsi"/>
          <w:sz w:val="24"/>
        </w:rPr>
        <w:t>provided</w:t>
      </w:r>
      <w:r w:rsidRPr="00DF4248">
        <w:rPr>
          <w:rFonts w:asciiTheme="minorHAnsi" w:hAnsiTheme="minorHAnsi" w:cstheme="minorHAnsi"/>
          <w:spacing w:val="-10"/>
          <w:sz w:val="24"/>
        </w:rPr>
        <w:t xml:space="preserve"> </w:t>
      </w:r>
      <w:r w:rsidRPr="00DF4248">
        <w:rPr>
          <w:rFonts w:asciiTheme="minorHAnsi" w:hAnsiTheme="minorHAnsi" w:cstheme="minorHAnsi"/>
          <w:sz w:val="24"/>
        </w:rPr>
        <w:t>in</w:t>
      </w:r>
      <w:r w:rsidRPr="00DF4248">
        <w:rPr>
          <w:rFonts w:asciiTheme="minorHAnsi" w:hAnsiTheme="minorHAnsi" w:cstheme="minorHAnsi"/>
          <w:spacing w:val="-8"/>
          <w:sz w:val="24"/>
        </w:rPr>
        <w:t xml:space="preserve"> </w:t>
      </w:r>
      <w:r w:rsidRPr="00DF4248">
        <w:rPr>
          <w:rFonts w:asciiTheme="minorHAnsi" w:hAnsiTheme="minorHAnsi" w:cstheme="minorHAnsi"/>
          <w:sz w:val="24"/>
        </w:rPr>
        <w:t>Paragraph</w:t>
      </w:r>
      <w:r w:rsidRPr="00DF4248">
        <w:rPr>
          <w:rFonts w:asciiTheme="minorHAnsi" w:hAnsiTheme="minorHAnsi" w:cstheme="minorHAnsi"/>
          <w:spacing w:val="-9"/>
          <w:sz w:val="24"/>
        </w:rPr>
        <w:t xml:space="preserve"> </w:t>
      </w:r>
      <w:r w:rsidR="0011041A">
        <w:rPr>
          <w:rFonts w:asciiTheme="minorHAnsi" w:hAnsiTheme="minorHAnsi" w:cstheme="minorHAnsi"/>
          <w:sz w:val="24"/>
        </w:rPr>
        <w:t xml:space="preserve">6.9 </w:t>
      </w:r>
      <w:r w:rsidRPr="00DF4248">
        <w:rPr>
          <w:rFonts w:asciiTheme="minorHAnsi" w:hAnsiTheme="minorHAnsi" w:cstheme="minorHAnsi"/>
          <w:sz w:val="24"/>
        </w:rPr>
        <w:t>of the Present Tariff Petition.</w:t>
      </w:r>
    </w:p>
    <w:p w14:paraId="6D030A52" w14:textId="77777777" w:rsidR="00895549" w:rsidRPr="00DF4248" w:rsidRDefault="00895549" w:rsidP="007440B1">
      <w:pPr>
        <w:pStyle w:val="BodyText"/>
        <w:tabs>
          <w:tab w:val="left" w:pos="851"/>
        </w:tabs>
        <w:spacing w:before="10"/>
        <w:rPr>
          <w:rFonts w:asciiTheme="minorHAnsi" w:hAnsiTheme="minorHAnsi" w:cstheme="minorHAnsi"/>
          <w:sz w:val="4"/>
        </w:rPr>
      </w:pPr>
    </w:p>
    <w:p w14:paraId="6D030A53" w14:textId="516EF4DC" w:rsidR="00895549" w:rsidRPr="00DF4248" w:rsidRDefault="00895549" w:rsidP="007440B1">
      <w:pPr>
        <w:pStyle w:val="BodyText"/>
        <w:tabs>
          <w:tab w:val="left" w:pos="851"/>
        </w:tabs>
        <w:spacing w:line="43" w:lineRule="exact"/>
        <w:ind w:left="293"/>
        <w:rPr>
          <w:rFonts w:asciiTheme="minorHAnsi" w:hAnsiTheme="minorHAnsi" w:cstheme="minorHAnsi"/>
          <w:sz w:val="4"/>
        </w:rPr>
      </w:pPr>
    </w:p>
    <w:p w14:paraId="6D030A54" w14:textId="0880881B" w:rsidR="00895549" w:rsidRPr="00F33A64"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272" w:name="_Toc214785319"/>
      <w:bookmarkStart w:id="273" w:name="_Toc214967152"/>
      <w:bookmarkStart w:id="274" w:name="_Toc215186367"/>
      <w:r w:rsidRPr="00F33A64">
        <w:rPr>
          <w:rFonts w:asciiTheme="minorHAnsi" w:hAnsiTheme="minorHAnsi" w:cstheme="minorHAnsi"/>
          <w:i w:val="0"/>
          <w:iCs w:val="0"/>
          <w:color w:val="215868" w:themeColor="accent5" w:themeShade="80"/>
          <w:sz w:val="28"/>
          <w:szCs w:val="28"/>
        </w:rPr>
        <w:t>Commercial Services (CS)</w:t>
      </w:r>
      <w:bookmarkEnd w:id="272"/>
      <w:bookmarkEnd w:id="273"/>
      <w:bookmarkEnd w:id="274"/>
    </w:p>
    <w:p w14:paraId="6D030A55" w14:textId="77777777" w:rsidR="00895549" w:rsidRPr="00DF4248" w:rsidRDefault="003538AA" w:rsidP="004809AA">
      <w:pPr>
        <w:pStyle w:val="ListParagraph"/>
        <w:numPr>
          <w:ilvl w:val="2"/>
          <w:numId w:val="14"/>
        </w:numPr>
        <w:tabs>
          <w:tab w:val="left" w:pos="851"/>
          <w:tab w:val="left" w:pos="1134"/>
        </w:tabs>
        <w:spacing w:before="132"/>
        <w:ind w:left="1137" w:hanging="995"/>
        <w:rPr>
          <w:rFonts w:asciiTheme="minorHAnsi" w:hAnsiTheme="minorHAnsi" w:cstheme="minorHAnsi"/>
          <w:sz w:val="24"/>
        </w:rPr>
      </w:pPr>
      <w:r w:rsidRPr="00DF4248">
        <w:rPr>
          <w:rFonts w:asciiTheme="minorHAnsi" w:hAnsiTheme="minorHAnsi" w:cstheme="minorHAnsi"/>
          <w:spacing w:val="-2"/>
          <w:sz w:val="24"/>
        </w:rPr>
        <w:t>Applicability:</w:t>
      </w:r>
    </w:p>
    <w:p w14:paraId="673C4BD5" w14:textId="77777777" w:rsidR="00E85389" w:rsidRPr="00DF4248" w:rsidRDefault="00E85389" w:rsidP="004809AA">
      <w:pPr>
        <w:pStyle w:val="ListParagraph"/>
        <w:numPr>
          <w:ilvl w:val="0"/>
          <w:numId w:val="12"/>
        </w:numPr>
        <w:tabs>
          <w:tab w:val="left" w:pos="851"/>
        </w:tabs>
        <w:autoSpaceDE/>
        <w:autoSpaceDN/>
        <w:spacing w:before="120" w:after="120"/>
        <w:ind w:left="851" w:hanging="142"/>
        <w:rPr>
          <w:rFonts w:asciiTheme="minorHAnsi" w:hAnsiTheme="minorHAnsi" w:cstheme="minorHAnsi"/>
          <w:sz w:val="24"/>
          <w:szCs w:val="24"/>
        </w:rPr>
      </w:pPr>
      <w:r w:rsidRPr="00DF4248">
        <w:rPr>
          <w:rFonts w:asciiTheme="minorHAnsi" w:hAnsiTheme="minorHAnsi" w:cstheme="minorHAnsi"/>
          <w:sz w:val="24"/>
          <w:szCs w:val="24"/>
        </w:rPr>
        <w:t xml:space="preserve">This schedule shall apply to all consumers, using electrical energy for light, fan and power loads for non-domestic purposes like shops, hospitals (govt. or private), nursing homes, clinics, dispensaries, restaurants, hotels, clubs, guest houses, marriage houses, public halls, show rooms, workshops, central air-conditioning units, offices (govt. or private), commercial establishments, cinemas, X-ray plants, schools and colleges (govt. or private), </w:t>
      </w:r>
      <w:r w:rsidRPr="00DF4248">
        <w:rPr>
          <w:rFonts w:asciiTheme="minorHAnsi" w:hAnsiTheme="minorHAnsi" w:cstheme="minorHAnsi"/>
          <w:sz w:val="24"/>
          <w:szCs w:val="24"/>
        </w:rPr>
        <w:lastRenderedPageBreak/>
        <w:t xml:space="preserve">boarding/ lodging houses, libraries (govt. or private), research institutes (govt. or private), railway stations, fuel-oil stations, service stations (including vehicle service stations), All India Radio / T.V. installations, printing presses, commercial trusts/societies, Museums, poultry farms, banks, theatres, common facilities in multi-storied commercial office/buildings, Dharmshalas, public Electric Vehicles Charging stations and such other installations not covered under any other tariff schedule whose contracted demand is greater than 5 kW and less than or equal to 100 kVA (or equivalent in terms of HP or kW). The equivalent HP for 100 kVA shall be 114 HP and the equivalent kW for 100 kVA shall be 85 kW. </w:t>
      </w:r>
    </w:p>
    <w:p w14:paraId="0F3622CB" w14:textId="77777777" w:rsidR="00E85389" w:rsidRPr="00DF4248" w:rsidRDefault="00E85389" w:rsidP="004809AA">
      <w:pPr>
        <w:pStyle w:val="ListParagraph"/>
        <w:numPr>
          <w:ilvl w:val="0"/>
          <w:numId w:val="12"/>
        </w:numPr>
        <w:tabs>
          <w:tab w:val="left" w:pos="851"/>
        </w:tabs>
        <w:autoSpaceDE/>
        <w:autoSpaceDN/>
        <w:spacing w:before="120" w:after="120"/>
        <w:ind w:left="851" w:hanging="142"/>
        <w:rPr>
          <w:rFonts w:asciiTheme="minorHAnsi" w:hAnsiTheme="minorHAnsi" w:cstheme="minorHAnsi"/>
          <w:sz w:val="24"/>
          <w:szCs w:val="24"/>
        </w:rPr>
      </w:pPr>
      <w:r w:rsidRPr="00DF4248">
        <w:rPr>
          <w:rFonts w:asciiTheme="minorHAnsi" w:hAnsiTheme="minorHAnsi" w:cstheme="minorHAnsi"/>
          <w:sz w:val="24"/>
          <w:szCs w:val="24"/>
        </w:rPr>
        <w:t>This schedule shall also be applicable to electricity supply availed through separate (independent) connections for the purpose of advertisements, hoardings and other conspicuous consumption such as external flood light, displays, neon signs at public places (roads, railway stations, airports, etc.), departmental stores, commercial establishments, malls, multiplexes, theatres, clubs, hotels and other such entertainment/leisure establishments whose Connected Load/Contracted Demand is greater than 5 kW and less than or equal to 100 kVA (or equivalent in terms of HP or kW). The equivalent HP for 100 kVA shall be 114 HP and the equivalent kW for 100 kVA shall be 85 KW.</w:t>
      </w:r>
    </w:p>
    <w:p w14:paraId="05073CAE" w14:textId="77777777" w:rsidR="0048163D" w:rsidRPr="00DF4248" w:rsidRDefault="0048163D" w:rsidP="004809AA">
      <w:pPr>
        <w:pStyle w:val="ListParagraph"/>
        <w:numPr>
          <w:ilvl w:val="2"/>
          <w:numId w:val="14"/>
        </w:numPr>
        <w:tabs>
          <w:tab w:val="left" w:pos="851"/>
        </w:tabs>
        <w:spacing w:before="132"/>
        <w:ind w:left="1137" w:hanging="853"/>
        <w:rPr>
          <w:rFonts w:asciiTheme="minorHAnsi" w:hAnsiTheme="minorHAnsi" w:cstheme="minorHAnsi"/>
          <w:sz w:val="24"/>
          <w:szCs w:val="24"/>
        </w:rPr>
      </w:pPr>
      <w:r w:rsidRPr="00DF4248">
        <w:rPr>
          <w:rFonts w:asciiTheme="minorHAnsi" w:hAnsiTheme="minorHAnsi" w:cstheme="minorHAnsi"/>
          <w:sz w:val="24"/>
          <w:szCs w:val="24"/>
        </w:rPr>
        <w:t xml:space="preserve">Service Character:  </w:t>
      </w:r>
    </w:p>
    <w:p w14:paraId="6DAED72D" w14:textId="0EC0BEB9" w:rsidR="00752E31" w:rsidRPr="00DF4248" w:rsidRDefault="0048163D" w:rsidP="004809AA">
      <w:pPr>
        <w:pStyle w:val="ListParagraph"/>
        <w:numPr>
          <w:ilvl w:val="0"/>
          <w:numId w:val="11"/>
        </w:numPr>
        <w:tabs>
          <w:tab w:val="left" w:pos="851"/>
        </w:tabs>
        <w:autoSpaceDE/>
        <w:autoSpaceDN/>
        <w:spacing w:before="120" w:after="120"/>
        <w:ind w:left="1276" w:hanging="425"/>
        <w:rPr>
          <w:rFonts w:asciiTheme="minorHAnsi" w:hAnsiTheme="minorHAnsi" w:cstheme="minorHAnsi"/>
          <w:sz w:val="24"/>
          <w:szCs w:val="24"/>
        </w:rPr>
      </w:pPr>
      <w:r w:rsidRPr="00DF4248">
        <w:rPr>
          <w:rFonts w:asciiTheme="minorHAnsi" w:hAnsiTheme="minorHAnsi" w:cstheme="minorHAnsi"/>
          <w:sz w:val="24"/>
          <w:szCs w:val="24"/>
        </w:rPr>
        <w:t>AC 50 Cycles, Single phase at 230 Volts or Three Phase at 400 Volts.</w:t>
      </w:r>
    </w:p>
    <w:p w14:paraId="4733C044" w14:textId="797F7792" w:rsidR="0048163D" w:rsidRDefault="00FB182E" w:rsidP="002E6743">
      <w:r w:rsidRPr="00DF4248">
        <w:t xml:space="preserve">            </w:t>
      </w:r>
      <w:r w:rsidR="002913AC" w:rsidRPr="00DF4248">
        <w:t xml:space="preserve">       </w:t>
      </w:r>
      <w:r w:rsidR="0048163D" w:rsidRPr="00DF4248">
        <w:t xml:space="preserve">Proposed Tariff: </w:t>
      </w:r>
    </w:p>
    <w:p w14:paraId="68AE75B7" w14:textId="77777777" w:rsidR="0040111E" w:rsidRDefault="0040111E" w:rsidP="002E6743"/>
    <w:tbl>
      <w:tblPr>
        <w:tblStyle w:val="TableGrid0"/>
        <w:tblW w:w="8930" w:type="dxa"/>
        <w:tblInd w:w="846" w:type="dxa"/>
        <w:tblCellMar>
          <w:top w:w="44" w:type="dxa"/>
          <w:left w:w="146" w:type="dxa"/>
          <w:right w:w="44" w:type="dxa"/>
        </w:tblCellMar>
        <w:tblLook w:val="04A0" w:firstRow="1" w:lastRow="0" w:firstColumn="1" w:lastColumn="0" w:noHBand="0" w:noVBand="1"/>
      </w:tblPr>
      <w:tblGrid>
        <w:gridCol w:w="1412"/>
        <w:gridCol w:w="1848"/>
        <w:gridCol w:w="1843"/>
        <w:gridCol w:w="1843"/>
        <w:gridCol w:w="1984"/>
      </w:tblGrid>
      <w:tr w:rsidR="0040111E" w:rsidRPr="00DF4248" w14:paraId="55B3889A" w14:textId="77777777" w:rsidTr="00312476">
        <w:trPr>
          <w:trHeight w:val="21"/>
        </w:trPr>
        <w:tc>
          <w:tcPr>
            <w:tcW w:w="141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064F7E47"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Consumer</w:t>
            </w:r>
          </w:p>
          <w:p w14:paraId="32AC242A"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Category</w:t>
            </w:r>
          </w:p>
        </w:tc>
        <w:tc>
          <w:tcPr>
            <w:tcW w:w="36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0F425D8"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Existing tariff</w:t>
            </w:r>
          </w:p>
        </w:tc>
        <w:tc>
          <w:tcPr>
            <w:tcW w:w="38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015C86FF"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Proposed tariff</w:t>
            </w:r>
          </w:p>
        </w:tc>
      </w:tr>
      <w:tr w:rsidR="0040111E" w:rsidRPr="00DF4248" w14:paraId="1DB3EE25" w14:textId="77777777" w:rsidTr="00312476">
        <w:trPr>
          <w:trHeight w:val="21"/>
        </w:trPr>
        <w:tc>
          <w:tcPr>
            <w:tcW w:w="141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38C5CFA" w14:textId="77777777" w:rsidR="0040111E" w:rsidRPr="0040111E" w:rsidRDefault="0040111E" w:rsidP="0040111E">
            <w:pPr>
              <w:widowControl w:val="0"/>
              <w:tabs>
                <w:tab w:val="left" w:pos="851"/>
              </w:tabs>
              <w:jc w:val="center"/>
              <w:rPr>
                <w:rFonts w:asciiTheme="minorHAnsi" w:hAnsiTheme="minorHAnsi" w:cstheme="minorHAnsi"/>
                <w:b/>
                <w:bCs/>
              </w:rPr>
            </w:pP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AD7D0BE" w14:textId="77777777" w:rsidR="0040111E" w:rsidRDefault="0040111E" w:rsidP="0040111E">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Fixed Charges</w:t>
            </w:r>
            <w:r>
              <w:rPr>
                <w:rFonts w:asciiTheme="minorHAnsi" w:hAnsiTheme="minorHAnsi" w:cstheme="minorHAnsi"/>
                <w:b/>
                <w:bCs/>
              </w:rPr>
              <w:t xml:space="preserve"> </w:t>
            </w:r>
          </w:p>
          <w:p w14:paraId="646FCE68" w14:textId="3A33847D" w:rsidR="0040111E" w:rsidRPr="0040111E" w:rsidRDefault="0040111E" w:rsidP="0040111E">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w:t>
            </w:r>
            <w:r w:rsidRPr="0040111E">
              <w:rPr>
                <w:rFonts w:asciiTheme="minorHAnsi" w:hAnsiTheme="minorHAnsi" w:cstheme="minorHAnsi"/>
              </w:rPr>
              <w:t>Rs. / kW/Month)</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04E4D44" w14:textId="77777777" w:rsidR="0040111E" w:rsidRPr="0040111E" w:rsidRDefault="0040111E" w:rsidP="0040111E">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Energy Charges (</w:t>
            </w:r>
            <w:r w:rsidRPr="0040111E">
              <w:rPr>
                <w:rFonts w:asciiTheme="minorHAnsi" w:hAnsiTheme="minorHAnsi" w:cstheme="minorHAnsi"/>
              </w:rPr>
              <w:t>(Rs. /</w:t>
            </w:r>
            <w:r w:rsidRPr="009F5860">
              <w:rPr>
                <w:rFonts w:asciiTheme="minorHAnsi" w:hAnsiTheme="minorHAnsi" w:cstheme="minorHAnsi"/>
              </w:rPr>
              <w:t>kWh</w:t>
            </w:r>
            <w:r w:rsidRPr="0040111E">
              <w:rPr>
                <w:rFonts w:asciiTheme="minorHAnsi" w:hAnsiTheme="minorHAnsi" w:cstheme="minorHAnsi"/>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8ADE90F" w14:textId="77777777" w:rsidR="0040111E" w:rsidRDefault="0040111E" w:rsidP="0040111E">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Fixed Charges</w:t>
            </w:r>
            <w:r>
              <w:rPr>
                <w:rFonts w:asciiTheme="minorHAnsi" w:hAnsiTheme="minorHAnsi" w:cstheme="minorHAnsi"/>
                <w:b/>
                <w:bCs/>
              </w:rPr>
              <w:t xml:space="preserve"> </w:t>
            </w:r>
          </w:p>
          <w:p w14:paraId="095ECA91" w14:textId="52D2CD0C" w:rsidR="0040111E" w:rsidRPr="0040111E" w:rsidRDefault="0040111E" w:rsidP="0040111E">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w:t>
            </w:r>
            <w:r w:rsidRPr="0040111E">
              <w:rPr>
                <w:rFonts w:asciiTheme="minorHAnsi" w:hAnsiTheme="minorHAnsi" w:cstheme="minorHAnsi"/>
              </w:rPr>
              <w:t>Rs. / kW/Month)</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48DC464" w14:textId="3B2E1370" w:rsidR="0040111E" w:rsidRPr="0040111E" w:rsidRDefault="0040111E" w:rsidP="0040111E">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Energy Charges (</w:t>
            </w:r>
            <w:r w:rsidRPr="0040111E">
              <w:rPr>
                <w:rFonts w:asciiTheme="minorHAnsi" w:hAnsiTheme="minorHAnsi" w:cstheme="minorHAnsi"/>
              </w:rPr>
              <w:t>(Rs. /</w:t>
            </w:r>
            <w:r w:rsidRPr="009F5860">
              <w:rPr>
                <w:rFonts w:asciiTheme="minorHAnsi" w:hAnsiTheme="minorHAnsi" w:cstheme="minorHAnsi"/>
              </w:rPr>
              <w:t>kWh</w:t>
            </w:r>
            <w:r w:rsidRPr="0040111E">
              <w:rPr>
                <w:rFonts w:asciiTheme="minorHAnsi" w:hAnsiTheme="minorHAnsi" w:cstheme="minorHAnsi"/>
              </w:rPr>
              <w:t>))</w:t>
            </w:r>
          </w:p>
        </w:tc>
      </w:tr>
      <w:tr w:rsidR="0040111E" w:rsidRPr="00DF4248" w14:paraId="16B13CAE" w14:textId="77777777">
        <w:trPr>
          <w:trHeight w:val="17"/>
        </w:trPr>
        <w:tc>
          <w:tcPr>
            <w:tcW w:w="1412" w:type="dxa"/>
            <w:tcBorders>
              <w:top w:val="single" w:sz="4" w:space="0" w:color="000000"/>
              <w:left w:val="single" w:sz="4" w:space="0" w:color="000000"/>
              <w:bottom w:val="single" w:sz="4" w:space="0" w:color="000000"/>
              <w:right w:val="single" w:sz="4" w:space="0" w:color="000000"/>
            </w:tcBorders>
            <w:vAlign w:val="center"/>
            <w:hideMark/>
          </w:tcPr>
          <w:p w14:paraId="1AC3D5AA" w14:textId="550D19DE" w:rsidR="0040111E" w:rsidRPr="009F5860" w:rsidRDefault="0040111E" w:rsidP="0040111E">
            <w:pPr>
              <w:widowControl w:val="0"/>
              <w:tabs>
                <w:tab w:val="left" w:pos="851"/>
              </w:tabs>
              <w:jc w:val="center"/>
              <w:rPr>
                <w:rFonts w:asciiTheme="minorHAnsi" w:hAnsiTheme="minorHAnsi" w:cstheme="minorHAnsi"/>
              </w:rPr>
            </w:pPr>
            <w:r w:rsidRPr="009F5860">
              <w:rPr>
                <w:rFonts w:asciiTheme="minorHAnsi" w:hAnsiTheme="minorHAnsi" w:cstheme="minorHAnsi"/>
              </w:rPr>
              <w:t>All units</w:t>
            </w:r>
          </w:p>
        </w:tc>
        <w:tc>
          <w:tcPr>
            <w:tcW w:w="1848" w:type="dxa"/>
            <w:tcBorders>
              <w:top w:val="single" w:sz="4" w:space="0" w:color="000000"/>
              <w:left w:val="single" w:sz="4" w:space="0" w:color="000000"/>
              <w:bottom w:val="single" w:sz="4" w:space="0" w:color="000000"/>
              <w:right w:val="single" w:sz="4" w:space="0" w:color="000000"/>
            </w:tcBorders>
            <w:vAlign w:val="center"/>
            <w:hideMark/>
          </w:tcPr>
          <w:p w14:paraId="65E89487" w14:textId="43398508" w:rsidR="0040111E" w:rsidRPr="009F5860" w:rsidRDefault="0040111E" w:rsidP="0040111E">
            <w:pPr>
              <w:widowControl w:val="0"/>
              <w:tabs>
                <w:tab w:val="left" w:pos="851"/>
              </w:tabs>
              <w:jc w:val="center"/>
              <w:rPr>
                <w:rFonts w:asciiTheme="minorHAnsi" w:hAnsiTheme="minorHAnsi" w:cstheme="minorHAnsi"/>
              </w:rPr>
            </w:pPr>
            <w:r w:rsidRPr="009F5860">
              <w:rPr>
                <w:rFonts w:asciiTheme="minorHAnsi" w:hAnsiTheme="minorHAnsi" w:cstheme="minorHAnsi"/>
              </w:rPr>
              <w:t>130</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696DA9B" w14:textId="7F327C62" w:rsidR="0040111E" w:rsidRPr="009F5860" w:rsidRDefault="0040111E" w:rsidP="0040111E">
            <w:pPr>
              <w:widowControl w:val="0"/>
              <w:tabs>
                <w:tab w:val="left" w:pos="851"/>
              </w:tabs>
              <w:jc w:val="center"/>
              <w:rPr>
                <w:rFonts w:asciiTheme="minorHAnsi" w:hAnsiTheme="minorHAnsi" w:cstheme="minorHAnsi"/>
              </w:rPr>
            </w:pPr>
            <w:r w:rsidRPr="009F5860">
              <w:rPr>
                <w:rFonts w:asciiTheme="minorHAnsi" w:hAnsiTheme="minorHAnsi" w:cstheme="minorHAnsi"/>
              </w:rPr>
              <w:t>6.00</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044D44CE" w14:textId="37F0A4C2" w:rsidR="0040111E" w:rsidRPr="009F5860" w:rsidRDefault="0040111E" w:rsidP="0040111E">
            <w:pPr>
              <w:widowControl w:val="0"/>
              <w:tabs>
                <w:tab w:val="left" w:pos="851"/>
              </w:tabs>
              <w:jc w:val="center"/>
              <w:rPr>
                <w:rFonts w:asciiTheme="minorHAnsi" w:hAnsiTheme="minorHAnsi" w:cstheme="minorHAnsi"/>
              </w:rPr>
            </w:pPr>
            <w:r w:rsidRPr="009F5860">
              <w:rPr>
                <w:rFonts w:asciiTheme="minorHAnsi" w:hAnsiTheme="minorHAnsi" w:cstheme="minorHAnsi"/>
              </w:rPr>
              <w:t>150</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235533CE" w14:textId="204FB868" w:rsidR="0040111E" w:rsidRPr="009F5860" w:rsidRDefault="0040111E" w:rsidP="0040111E">
            <w:pPr>
              <w:widowControl w:val="0"/>
              <w:tabs>
                <w:tab w:val="left" w:pos="851"/>
              </w:tabs>
              <w:jc w:val="center"/>
              <w:rPr>
                <w:rFonts w:asciiTheme="minorHAnsi" w:hAnsiTheme="minorHAnsi" w:cstheme="minorHAnsi"/>
              </w:rPr>
            </w:pPr>
            <w:r w:rsidRPr="009F5860">
              <w:rPr>
                <w:rFonts w:asciiTheme="minorHAnsi" w:hAnsiTheme="minorHAnsi" w:cstheme="minorHAnsi"/>
              </w:rPr>
              <w:t>6.75</w:t>
            </w:r>
          </w:p>
        </w:tc>
      </w:tr>
    </w:tbl>
    <w:p w14:paraId="409B0B5C" w14:textId="77777777" w:rsidR="0040111E" w:rsidRDefault="0040111E" w:rsidP="002E6743"/>
    <w:p w14:paraId="35EB5C0D" w14:textId="77777777" w:rsidR="0048163D" w:rsidRPr="00DF4248" w:rsidRDefault="0048163D" w:rsidP="004809AA">
      <w:pPr>
        <w:pStyle w:val="ListParagraph"/>
        <w:numPr>
          <w:ilvl w:val="2"/>
          <w:numId w:val="14"/>
        </w:numPr>
        <w:tabs>
          <w:tab w:val="left" w:pos="709"/>
          <w:tab w:val="left" w:pos="851"/>
        </w:tabs>
        <w:spacing w:before="132"/>
        <w:ind w:left="1137" w:hanging="717"/>
        <w:rPr>
          <w:rFonts w:asciiTheme="minorHAnsi" w:hAnsiTheme="minorHAnsi" w:cstheme="minorHAnsi"/>
          <w:sz w:val="24"/>
          <w:szCs w:val="24"/>
        </w:rPr>
      </w:pPr>
      <w:r w:rsidRPr="00DF4248">
        <w:rPr>
          <w:rFonts w:asciiTheme="minorHAnsi" w:hAnsiTheme="minorHAnsi" w:cstheme="minorHAnsi"/>
          <w:sz w:val="24"/>
          <w:szCs w:val="24"/>
        </w:rPr>
        <w:t>Billing Demand: The Billing Demand shall be the Maximum Demand recorded during the month or 50% Contract Demand, whichever is higher. The penalty on exceeding Contract Demand will be applicable in accordance with Terms and conditions of supply of the present petition.</w:t>
      </w:r>
    </w:p>
    <w:p w14:paraId="21372EF9" w14:textId="595475C7" w:rsidR="0048163D" w:rsidRPr="00DF4248" w:rsidRDefault="0048163D" w:rsidP="004809AA">
      <w:pPr>
        <w:pStyle w:val="ListParagraph"/>
        <w:numPr>
          <w:ilvl w:val="2"/>
          <w:numId w:val="14"/>
        </w:numPr>
        <w:tabs>
          <w:tab w:val="left" w:pos="851"/>
          <w:tab w:val="left" w:pos="1137"/>
        </w:tabs>
        <w:spacing w:before="132"/>
        <w:ind w:left="1137" w:hanging="717"/>
        <w:rPr>
          <w:rFonts w:asciiTheme="minorHAnsi" w:hAnsiTheme="minorHAnsi" w:cstheme="minorHAnsi"/>
          <w:sz w:val="24"/>
          <w:szCs w:val="24"/>
        </w:rPr>
      </w:pPr>
      <w:r w:rsidRPr="00DF4248">
        <w:rPr>
          <w:rFonts w:asciiTheme="minorHAnsi" w:hAnsiTheme="minorHAnsi" w:cstheme="minorHAnsi"/>
          <w:sz w:val="24"/>
          <w:szCs w:val="24"/>
        </w:rPr>
        <w:t xml:space="preserve">Delayed Payment Surcharge: In accordance with Terms &amp; Conditions of Supply as provided in Section </w:t>
      </w:r>
      <w:r w:rsidR="000619CB">
        <w:rPr>
          <w:rFonts w:asciiTheme="minorHAnsi" w:hAnsiTheme="minorHAnsi" w:cstheme="minorHAnsi"/>
          <w:sz w:val="24"/>
          <w:szCs w:val="24"/>
        </w:rPr>
        <w:t>6</w:t>
      </w:r>
      <w:r w:rsidR="00252184">
        <w:rPr>
          <w:rFonts w:asciiTheme="minorHAnsi" w:hAnsiTheme="minorHAnsi" w:cstheme="minorHAnsi"/>
          <w:sz w:val="24"/>
          <w:szCs w:val="24"/>
        </w:rPr>
        <w:t>.9</w:t>
      </w:r>
      <w:r w:rsidRPr="00DF4248">
        <w:rPr>
          <w:rFonts w:asciiTheme="minorHAnsi" w:hAnsiTheme="minorHAnsi" w:cstheme="minorHAnsi"/>
          <w:sz w:val="24"/>
          <w:szCs w:val="24"/>
        </w:rPr>
        <w:t xml:space="preserve"> of the Present Tariff Petition.</w:t>
      </w:r>
    </w:p>
    <w:p w14:paraId="48D73C81" w14:textId="40EE8752" w:rsidR="005C3D87" w:rsidRDefault="0048163D" w:rsidP="004809AA">
      <w:pPr>
        <w:pStyle w:val="ListParagraph"/>
        <w:numPr>
          <w:ilvl w:val="2"/>
          <w:numId w:val="14"/>
        </w:numPr>
        <w:tabs>
          <w:tab w:val="left" w:pos="851"/>
        </w:tabs>
        <w:spacing w:before="132"/>
        <w:ind w:left="1137" w:hanging="717"/>
        <w:rPr>
          <w:rFonts w:asciiTheme="minorHAnsi" w:hAnsiTheme="minorHAnsi" w:cstheme="minorHAnsi"/>
          <w:sz w:val="24"/>
          <w:szCs w:val="24"/>
        </w:rPr>
      </w:pPr>
      <w:r w:rsidRPr="00DF4248">
        <w:rPr>
          <w:rFonts w:asciiTheme="minorHAnsi" w:hAnsiTheme="minorHAnsi" w:cstheme="minorHAnsi"/>
          <w:sz w:val="24"/>
          <w:szCs w:val="24"/>
        </w:rPr>
        <w:t xml:space="preserve">Prompt Payment Rebate/ Rebate for online payment: In accordance with Terms &amp; Conditions of Supply as provided in Section </w:t>
      </w:r>
      <w:r w:rsidR="0011041A">
        <w:rPr>
          <w:rFonts w:asciiTheme="minorHAnsi" w:hAnsiTheme="minorHAnsi" w:cstheme="minorHAnsi"/>
          <w:sz w:val="24"/>
        </w:rPr>
        <w:t>6.9</w:t>
      </w:r>
      <w:r w:rsidR="0011041A" w:rsidRPr="00DF4248">
        <w:rPr>
          <w:rFonts w:asciiTheme="minorHAnsi" w:hAnsiTheme="minorHAnsi" w:cstheme="minorHAnsi"/>
          <w:sz w:val="24"/>
        </w:rPr>
        <w:t xml:space="preserve"> </w:t>
      </w:r>
      <w:r w:rsidRPr="00DF4248">
        <w:rPr>
          <w:rFonts w:asciiTheme="minorHAnsi" w:hAnsiTheme="minorHAnsi" w:cstheme="minorHAnsi"/>
          <w:sz w:val="24"/>
          <w:szCs w:val="24"/>
        </w:rPr>
        <w:t xml:space="preserve">of the Present Tariff Petition. </w:t>
      </w:r>
    </w:p>
    <w:p w14:paraId="2FB9CAE2" w14:textId="77777777" w:rsidR="00724F3A" w:rsidRDefault="00724F3A" w:rsidP="00724F3A">
      <w:pPr>
        <w:pStyle w:val="ListParagraph"/>
        <w:tabs>
          <w:tab w:val="left" w:pos="851"/>
        </w:tabs>
        <w:spacing w:before="132"/>
        <w:ind w:left="1137" w:firstLine="0"/>
        <w:rPr>
          <w:rFonts w:asciiTheme="minorHAnsi" w:hAnsiTheme="minorHAnsi" w:cstheme="minorHAnsi"/>
          <w:sz w:val="24"/>
          <w:szCs w:val="24"/>
        </w:rPr>
      </w:pPr>
    </w:p>
    <w:p w14:paraId="07B5CEFC" w14:textId="3DEDBAC0" w:rsidR="005C3D87" w:rsidRPr="00F33A64"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275" w:name="_Toc214785320"/>
      <w:bookmarkStart w:id="276" w:name="_Toc214967153"/>
      <w:bookmarkStart w:id="277" w:name="_Toc215186368"/>
      <w:r w:rsidRPr="00F33A64">
        <w:rPr>
          <w:rFonts w:asciiTheme="minorHAnsi" w:hAnsiTheme="minorHAnsi" w:cstheme="minorHAnsi"/>
          <w:i w:val="0"/>
          <w:iCs w:val="0"/>
          <w:color w:val="215868" w:themeColor="accent5" w:themeShade="80"/>
          <w:sz w:val="28"/>
          <w:szCs w:val="28"/>
        </w:rPr>
        <w:t>Industrial Services</w:t>
      </w:r>
      <w:bookmarkEnd w:id="275"/>
      <w:bookmarkEnd w:id="276"/>
      <w:bookmarkEnd w:id="277"/>
    </w:p>
    <w:p w14:paraId="6D030A85" w14:textId="130025C6" w:rsidR="00895549" w:rsidRPr="00DF4248" w:rsidRDefault="003538AA" w:rsidP="004809AA">
      <w:pPr>
        <w:pStyle w:val="ListParagraph"/>
        <w:numPr>
          <w:ilvl w:val="2"/>
          <w:numId w:val="14"/>
        </w:numPr>
        <w:tabs>
          <w:tab w:val="left" w:pos="851"/>
          <w:tab w:val="left" w:pos="1137"/>
        </w:tabs>
        <w:spacing w:before="132"/>
        <w:ind w:left="1137" w:hanging="717"/>
        <w:rPr>
          <w:rFonts w:asciiTheme="minorHAnsi" w:hAnsiTheme="minorHAnsi" w:cstheme="minorHAnsi"/>
          <w:sz w:val="24"/>
        </w:rPr>
      </w:pPr>
      <w:r w:rsidRPr="00DF4248">
        <w:rPr>
          <w:rFonts w:asciiTheme="minorHAnsi" w:hAnsiTheme="minorHAnsi" w:cstheme="minorHAnsi"/>
          <w:spacing w:val="-2"/>
          <w:sz w:val="24"/>
        </w:rPr>
        <w:t>Applicability:</w:t>
      </w:r>
    </w:p>
    <w:p w14:paraId="07512546" w14:textId="643AA36F" w:rsidR="00511458" w:rsidRPr="00DF4248" w:rsidRDefault="003538AA" w:rsidP="00680358">
      <w:pPr>
        <w:pStyle w:val="ListParagraph"/>
        <w:numPr>
          <w:ilvl w:val="0"/>
          <w:numId w:val="3"/>
        </w:numPr>
        <w:tabs>
          <w:tab w:val="left" w:pos="851"/>
          <w:tab w:val="left" w:pos="1319"/>
        </w:tabs>
        <w:spacing w:before="143"/>
        <w:ind w:left="1319" w:hanging="359"/>
        <w:rPr>
          <w:rFonts w:asciiTheme="minorHAnsi" w:hAnsiTheme="minorHAnsi" w:cstheme="minorHAnsi"/>
          <w:sz w:val="24"/>
        </w:rPr>
      </w:pPr>
      <w:r w:rsidRPr="00DF4248">
        <w:rPr>
          <w:rFonts w:asciiTheme="minorHAnsi" w:hAnsiTheme="minorHAnsi" w:cstheme="minorHAnsi"/>
          <w:sz w:val="24"/>
        </w:rPr>
        <w:t>Low</w:t>
      </w:r>
      <w:r w:rsidRPr="00DF4248">
        <w:rPr>
          <w:rFonts w:asciiTheme="minorHAnsi" w:hAnsiTheme="minorHAnsi" w:cstheme="minorHAnsi"/>
          <w:spacing w:val="-4"/>
          <w:sz w:val="24"/>
        </w:rPr>
        <w:t xml:space="preserve"> </w:t>
      </w:r>
      <w:r w:rsidRPr="00DF4248">
        <w:rPr>
          <w:rFonts w:asciiTheme="minorHAnsi" w:hAnsiTheme="minorHAnsi" w:cstheme="minorHAnsi"/>
          <w:sz w:val="24"/>
        </w:rPr>
        <w:t>Tension</w:t>
      </w:r>
      <w:r w:rsidRPr="00DF4248">
        <w:rPr>
          <w:rFonts w:asciiTheme="minorHAnsi" w:hAnsiTheme="minorHAnsi" w:cstheme="minorHAnsi"/>
          <w:spacing w:val="-3"/>
          <w:sz w:val="24"/>
        </w:rPr>
        <w:t xml:space="preserve"> </w:t>
      </w:r>
      <w:r w:rsidRPr="00DF4248">
        <w:rPr>
          <w:rFonts w:asciiTheme="minorHAnsi" w:hAnsiTheme="minorHAnsi" w:cstheme="minorHAnsi"/>
          <w:sz w:val="24"/>
        </w:rPr>
        <w:t>Industrial</w:t>
      </w:r>
      <w:r w:rsidRPr="00DF4248">
        <w:rPr>
          <w:rFonts w:asciiTheme="minorHAnsi" w:hAnsiTheme="minorHAnsi" w:cstheme="minorHAnsi"/>
          <w:spacing w:val="-1"/>
          <w:sz w:val="24"/>
        </w:rPr>
        <w:t xml:space="preserve"> </w:t>
      </w:r>
      <w:r w:rsidRPr="00DF4248">
        <w:rPr>
          <w:rFonts w:asciiTheme="minorHAnsi" w:hAnsiTheme="minorHAnsi" w:cstheme="minorHAnsi"/>
          <w:sz w:val="24"/>
        </w:rPr>
        <w:t>Service</w:t>
      </w:r>
      <w:r w:rsidRPr="00DF4248">
        <w:rPr>
          <w:rFonts w:asciiTheme="minorHAnsi" w:hAnsiTheme="minorHAnsi" w:cstheme="minorHAnsi"/>
          <w:spacing w:val="-2"/>
          <w:sz w:val="24"/>
        </w:rPr>
        <w:t xml:space="preserve"> (LTIS)</w:t>
      </w:r>
    </w:p>
    <w:p w14:paraId="6D030A87" w14:textId="4BAEADDF" w:rsidR="00895549" w:rsidRPr="00DF4248" w:rsidRDefault="003538AA" w:rsidP="00680358">
      <w:pPr>
        <w:pStyle w:val="ListParagraph"/>
        <w:numPr>
          <w:ilvl w:val="0"/>
          <w:numId w:val="3"/>
        </w:numPr>
        <w:tabs>
          <w:tab w:val="left" w:pos="851"/>
          <w:tab w:val="left" w:pos="1319"/>
        </w:tabs>
        <w:spacing w:before="142"/>
        <w:ind w:left="1319" w:hanging="359"/>
        <w:rPr>
          <w:rFonts w:asciiTheme="minorHAnsi" w:hAnsiTheme="minorHAnsi" w:cstheme="minorHAnsi"/>
          <w:sz w:val="24"/>
        </w:rPr>
      </w:pPr>
      <w:r w:rsidRPr="00DF4248">
        <w:rPr>
          <w:rFonts w:asciiTheme="minorHAnsi" w:hAnsiTheme="minorHAnsi" w:cstheme="minorHAnsi"/>
          <w:sz w:val="24"/>
        </w:rPr>
        <w:t>High</w:t>
      </w:r>
      <w:r w:rsidRPr="00DF4248">
        <w:rPr>
          <w:rFonts w:asciiTheme="minorHAnsi" w:hAnsiTheme="minorHAnsi" w:cstheme="minorHAnsi"/>
          <w:spacing w:val="-3"/>
          <w:sz w:val="24"/>
        </w:rPr>
        <w:t xml:space="preserve"> </w:t>
      </w:r>
      <w:r w:rsidRPr="00DF4248">
        <w:rPr>
          <w:rFonts w:asciiTheme="minorHAnsi" w:hAnsiTheme="minorHAnsi" w:cstheme="minorHAnsi"/>
          <w:sz w:val="24"/>
        </w:rPr>
        <w:t>Tension</w:t>
      </w:r>
      <w:r w:rsidRPr="00DF4248">
        <w:rPr>
          <w:rFonts w:asciiTheme="minorHAnsi" w:hAnsiTheme="minorHAnsi" w:cstheme="minorHAnsi"/>
          <w:spacing w:val="-3"/>
          <w:sz w:val="24"/>
        </w:rPr>
        <w:t xml:space="preserve"> </w:t>
      </w:r>
      <w:r w:rsidRPr="00DF4248">
        <w:rPr>
          <w:rFonts w:asciiTheme="minorHAnsi" w:hAnsiTheme="minorHAnsi" w:cstheme="minorHAnsi"/>
          <w:sz w:val="24"/>
        </w:rPr>
        <w:t>Industrial</w:t>
      </w:r>
      <w:r w:rsidRPr="00DF4248">
        <w:rPr>
          <w:rFonts w:asciiTheme="minorHAnsi" w:hAnsiTheme="minorHAnsi" w:cstheme="minorHAnsi"/>
          <w:spacing w:val="-1"/>
          <w:sz w:val="24"/>
        </w:rPr>
        <w:t xml:space="preserve"> </w:t>
      </w:r>
      <w:r w:rsidRPr="00DF4248">
        <w:rPr>
          <w:rFonts w:asciiTheme="minorHAnsi" w:hAnsiTheme="minorHAnsi" w:cstheme="minorHAnsi"/>
          <w:sz w:val="24"/>
        </w:rPr>
        <w:t>Service</w:t>
      </w:r>
      <w:r w:rsidRPr="00DF4248">
        <w:rPr>
          <w:rFonts w:asciiTheme="minorHAnsi" w:hAnsiTheme="minorHAnsi" w:cstheme="minorHAnsi"/>
          <w:spacing w:val="-1"/>
          <w:sz w:val="24"/>
        </w:rPr>
        <w:t xml:space="preserve"> </w:t>
      </w:r>
      <w:r w:rsidRPr="00DF4248">
        <w:rPr>
          <w:rFonts w:asciiTheme="minorHAnsi" w:hAnsiTheme="minorHAnsi" w:cstheme="minorHAnsi"/>
          <w:spacing w:val="-2"/>
          <w:sz w:val="24"/>
        </w:rPr>
        <w:t>(HTIS)</w:t>
      </w:r>
    </w:p>
    <w:p w14:paraId="6D030A88" w14:textId="31362AA6" w:rsidR="00895549" w:rsidRPr="00DF4248" w:rsidRDefault="003538AA" w:rsidP="004809AA">
      <w:pPr>
        <w:pStyle w:val="ListParagraph"/>
        <w:numPr>
          <w:ilvl w:val="2"/>
          <w:numId w:val="14"/>
        </w:numPr>
        <w:tabs>
          <w:tab w:val="left" w:pos="851"/>
          <w:tab w:val="left" w:pos="1137"/>
          <w:tab w:val="left" w:pos="1140"/>
        </w:tabs>
        <w:spacing w:before="141" w:line="276" w:lineRule="auto"/>
        <w:ind w:left="1134" w:right="835" w:hanging="708"/>
        <w:rPr>
          <w:rFonts w:asciiTheme="minorHAnsi" w:hAnsiTheme="minorHAnsi" w:cstheme="minorHAnsi"/>
          <w:sz w:val="24"/>
        </w:rPr>
      </w:pPr>
      <w:r w:rsidRPr="00DF4248">
        <w:rPr>
          <w:rFonts w:asciiTheme="minorHAnsi" w:hAnsiTheme="minorHAnsi" w:cstheme="minorHAnsi"/>
          <w:sz w:val="24"/>
        </w:rPr>
        <w:t>Low Tension Industrial Service (LTIS): This schedule shall apply to all industrial</w:t>
      </w:r>
      <w:r w:rsidRPr="00DF4248">
        <w:rPr>
          <w:rFonts w:asciiTheme="minorHAnsi" w:hAnsiTheme="minorHAnsi" w:cstheme="minorHAnsi"/>
          <w:spacing w:val="-5"/>
          <w:sz w:val="24"/>
        </w:rPr>
        <w:t xml:space="preserve"> </w:t>
      </w:r>
      <w:r w:rsidRPr="00DF4248">
        <w:rPr>
          <w:rFonts w:asciiTheme="minorHAnsi" w:hAnsiTheme="minorHAnsi" w:cstheme="minorHAnsi"/>
          <w:sz w:val="24"/>
        </w:rPr>
        <w:t>units</w:t>
      </w:r>
      <w:r w:rsidRPr="00DF4248">
        <w:rPr>
          <w:rFonts w:asciiTheme="minorHAnsi" w:hAnsiTheme="minorHAnsi" w:cstheme="minorHAnsi"/>
          <w:spacing w:val="-5"/>
          <w:sz w:val="24"/>
        </w:rPr>
        <w:t xml:space="preserve"> </w:t>
      </w:r>
      <w:r w:rsidRPr="00DF4248">
        <w:rPr>
          <w:rFonts w:asciiTheme="minorHAnsi" w:hAnsiTheme="minorHAnsi" w:cstheme="minorHAnsi"/>
          <w:sz w:val="24"/>
        </w:rPr>
        <w:t>applying</w:t>
      </w:r>
      <w:r w:rsidRPr="00DF4248">
        <w:rPr>
          <w:rFonts w:asciiTheme="minorHAnsi" w:hAnsiTheme="minorHAnsi" w:cstheme="minorHAnsi"/>
          <w:spacing w:val="-6"/>
          <w:sz w:val="24"/>
        </w:rPr>
        <w:t xml:space="preserve"> </w:t>
      </w:r>
      <w:r w:rsidRPr="00DF4248">
        <w:rPr>
          <w:rFonts w:asciiTheme="minorHAnsi" w:hAnsiTheme="minorHAnsi" w:cstheme="minorHAnsi"/>
          <w:sz w:val="24"/>
        </w:rPr>
        <w:t>for</w:t>
      </w:r>
      <w:r w:rsidRPr="00DF4248">
        <w:rPr>
          <w:rFonts w:asciiTheme="minorHAnsi" w:hAnsiTheme="minorHAnsi" w:cstheme="minorHAnsi"/>
          <w:spacing w:val="-6"/>
          <w:sz w:val="24"/>
        </w:rPr>
        <w:t xml:space="preserve"> </w:t>
      </w:r>
      <w:r w:rsidRPr="00DF4248">
        <w:rPr>
          <w:rFonts w:asciiTheme="minorHAnsi" w:hAnsiTheme="minorHAnsi" w:cstheme="minorHAnsi"/>
          <w:sz w:val="24"/>
        </w:rPr>
        <w:t>a</w:t>
      </w:r>
      <w:r w:rsidRPr="00DF4248">
        <w:rPr>
          <w:rFonts w:asciiTheme="minorHAnsi" w:hAnsiTheme="minorHAnsi" w:cstheme="minorHAnsi"/>
          <w:spacing w:val="-5"/>
          <w:sz w:val="24"/>
        </w:rPr>
        <w:t xml:space="preserve"> </w:t>
      </w:r>
      <w:r w:rsidRPr="00DF4248">
        <w:rPr>
          <w:rFonts w:asciiTheme="minorHAnsi" w:hAnsiTheme="minorHAnsi" w:cstheme="minorHAnsi"/>
          <w:sz w:val="24"/>
        </w:rPr>
        <w:t>load</w:t>
      </w:r>
      <w:r w:rsidRPr="00DF4248">
        <w:rPr>
          <w:rFonts w:asciiTheme="minorHAnsi" w:hAnsiTheme="minorHAnsi" w:cstheme="minorHAnsi"/>
          <w:spacing w:val="-6"/>
          <w:sz w:val="24"/>
        </w:rPr>
        <w:t xml:space="preserve"> </w:t>
      </w:r>
      <w:r w:rsidRPr="00DF4248">
        <w:rPr>
          <w:rFonts w:asciiTheme="minorHAnsi" w:hAnsiTheme="minorHAnsi" w:cstheme="minorHAnsi"/>
          <w:sz w:val="24"/>
        </w:rPr>
        <w:t>of</w:t>
      </w:r>
      <w:r w:rsidRPr="00DF4248">
        <w:rPr>
          <w:rFonts w:asciiTheme="minorHAnsi" w:hAnsiTheme="minorHAnsi" w:cstheme="minorHAnsi"/>
          <w:spacing w:val="-6"/>
          <w:sz w:val="24"/>
        </w:rPr>
        <w:t xml:space="preserve"> </w:t>
      </w:r>
      <w:r w:rsidRPr="00DF4248">
        <w:rPr>
          <w:rFonts w:asciiTheme="minorHAnsi" w:hAnsiTheme="minorHAnsi" w:cstheme="minorHAnsi"/>
          <w:sz w:val="24"/>
        </w:rPr>
        <w:t>less</w:t>
      </w:r>
      <w:r w:rsidRPr="00DF4248">
        <w:rPr>
          <w:rFonts w:asciiTheme="minorHAnsi" w:hAnsiTheme="minorHAnsi" w:cstheme="minorHAnsi"/>
          <w:spacing w:val="-5"/>
          <w:sz w:val="24"/>
        </w:rPr>
        <w:t xml:space="preserve"> </w:t>
      </w:r>
      <w:r w:rsidRPr="00DF4248">
        <w:rPr>
          <w:rFonts w:asciiTheme="minorHAnsi" w:hAnsiTheme="minorHAnsi" w:cstheme="minorHAnsi"/>
          <w:sz w:val="24"/>
        </w:rPr>
        <w:t>than</w:t>
      </w:r>
      <w:r w:rsidRPr="00DF4248">
        <w:rPr>
          <w:rFonts w:asciiTheme="minorHAnsi" w:hAnsiTheme="minorHAnsi" w:cstheme="minorHAnsi"/>
          <w:spacing w:val="-2"/>
          <w:sz w:val="24"/>
        </w:rPr>
        <w:t xml:space="preserve"> </w:t>
      </w:r>
      <w:r w:rsidRPr="00DF4248">
        <w:rPr>
          <w:rFonts w:asciiTheme="minorHAnsi" w:hAnsiTheme="minorHAnsi" w:cstheme="minorHAnsi"/>
          <w:sz w:val="24"/>
        </w:rPr>
        <w:t>or</w:t>
      </w:r>
      <w:r w:rsidRPr="00DF4248">
        <w:rPr>
          <w:rFonts w:asciiTheme="minorHAnsi" w:hAnsiTheme="minorHAnsi" w:cstheme="minorHAnsi"/>
          <w:spacing w:val="-6"/>
          <w:sz w:val="24"/>
        </w:rPr>
        <w:t xml:space="preserve"> </w:t>
      </w:r>
      <w:r w:rsidRPr="00DF4248">
        <w:rPr>
          <w:rFonts w:asciiTheme="minorHAnsi" w:hAnsiTheme="minorHAnsi" w:cstheme="minorHAnsi"/>
          <w:sz w:val="24"/>
        </w:rPr>
        <w:t>equal</w:t>
      </w:r>
      <w:r w:rsidRPr="00DF4248">
        <w:rPr>
          <w:rFonts w:asciiTheme="minorHAnsi" w:hAnsiTheme="minorHAnsi" w:cstheme="minorHAnsi"/>
          <w:spacing w:val="-5"/>
          <w:sz w:val="24"/>
        </w:rPr>
        <w:t xml:space="preserve"> </w:t>
      </w:r>
      <w:r w:rsidRPr="00DF4248">
        <w:rPr>
          <w:rFonts w:asciiTheme="minorHAnsi" w:hAnsiTheme="minorHAnsi" w:cstheme="minorHAnsi"/>
          <w:sz w:val="24"/>
        </w:rPr>
        <w:t>to</w:t>
      </w:r>
      <w:r w:rsidRPr="00DF4248">
        <w:rPr>
          <w:rFonts w:asciiTheme="minorHAnsi" w:hAnsiTheme="minorHAnsi" w:cstheme="minorHAnsi"/>
          <w:spacing w:val="-2"/>
          <w:sz w:val="24"/>
        </w:rPr>
        <w:t xml:space="preserve"> </w:t>
      </w:r>
      <w:r w:rsidRPr="00DF4248">
        <w:rPr>
          <w:rFonts w:asciiTheme="minorHAnsi" w:hAnsiTheme="minorHAnsi" w:cstheme="minorHAnsi"/>
          <w:sz w:val="24"/>
        </w:rPr>
        <w:t>100</w:t>
      </w:r>
      <w:r w:rsidRPr="00DF4248">
        <w:rPr>
          <w:rFonts w:asciiTheme="minorHAnsi" w:hAnsiTheme="minorHAnsi" w:cstheme="minorHAnsi"/>
          <w:spacing w:val="-6"/>
          <w:sz w:val="24"/>
        </w:rPr>
        <w:t xml:space="preserve"> </w:t>
      </w:r>
      <w:r w:rsidRPr="00DF4248">
        <w:rPr>
          <w:rFonts w:asciiTheme="minorHAnsi" w:hAnsiTheme="minorHAnsi" w:cstheme="minorHAnsi"/>
          <w:sz w:val="24"/>
        </w:rPr>
        <w:t>kVA</w:t>
      </w:r>
      <w:r w:rsidRPr="00DF4248">
        <w:rPr>
          <w:rFonts w:asciiTheme="minorHAnsi" w:hAnsiTheme="minorHAnsi" w:cstheme="minorHAnsi"/>
          <w:spacing w:val="-3"/>
          <w:sz w:val="24"/>
        </w:rPr>
        <w:t xml:space="preserve"> </w:t>
      </w:r>
      <w:r w:rsidRPr="00DF4248">
        <w:rPr>
          <w:rFonts w:asciiTheme="minorHAnsi" w:hAnsiTheme="minorHAnsi" w:cstheme="minorHAnsi"/>
          <w:sz w:val="24"/>
        </w:rPr>
        <w:t>(or</w:t>
      </w:r>
      <w:r w:rsidRPr="00DF4248">
        <w:rPr>
          <w:rFonts w:asciiTheme="minorHAnsi" w:hAnsiTheme="minorHAnsi" w:cstheme="minorHAnsi"/>
          <w:spacing w:val="-1"/>
          <w:sz w:val="24"/>
        </w:rPr>
        <w:t xml:space="preserve"> </w:t>
      </w:r>
      <w:r w:rsidRPr="00DF4248">
        <w:rPr>
          <w:rFonts w:asciiTheme="minorHAnsi" w:hAnsiTheme="minorHAnsi" w:cstheme="minorHAnsi"/>
          <w:sz w:val="24"/>
        </w:rPr>
        <w:t>equivalent in terms of HP or kW). The equivalent HP for 100 kVA shall be 114 HP and the equivalent kW for 100 kVA shall be 85.04 kW.</w:t>
      </w:r>
    </w:p>
    <w:p w14:paraId="6D030A89" w14:textId="4ED6FA60" w:rsidR="00895549" w:rsidRPr="00DF4248" w:rsidRDefault="003538AA" w:rsidP="00A92FAB">
      <w:pPr>
        <w:pStyle w:val="ListParagraph"/>
        <w:tabs>
          <w:tab w:val="left" w:pos="851"/>
          <w:tab w:val="left" w:pos="1137"/>
          <w:tab w:val="left" w:pos="1140"/>
        </w:tabs>
        <w:spacing w:before="100" w:line="276" w:lineRule="auto"/>
        <w:ind w:left="1134" w:right="839" w:firstLine="0"/>
        <w:rPr>
          <w:rFonts w:asciiTheme="minorHAnsi" w:hAnsiTheme="minorHAnsi" w:cstheme="minorHAnsi"/>
          <w:sz w:val="24"/>
        </w:rPr>
      </w:pPr>
      <w:r w:rsidRPr="00DF4248">
        <w:rPr>
          <w:rFonts w:asciiTheme="minorHAnsi" w:hAnsiTheme="minorHAnsi" w:cstheme="minorHAnsi"/>
          <w:sz w:val="24"/>
        </w:rPr>
        <w:lastRenderedPageBreak/>
        <w:t>High</w:t>
      </w:r>
      <w:r w:rsidRPr="00DF4248">
        <w:rPr>
          <w:rFonts w:asciiTheme="minorHAnsi" w:hAnsiTheme="minorHAnsi" w:cstheme="minorHAnsi"/>
          <w:spacing w:val="-14"/>
          <w:sz w:val="24"/>
        </w:rPr>
        <w:t xml:space="preserve"> </w:t>
      </w:r>
      <w:r w:rsidRPr="00DF4248">
        <w:rPr>
          <w:rFonts w:asciiTheme="minorHAnsi" w:hAnsiTheme="minorHAnsi" w:cstheme="minorHAnsi"/>
          <w:sz w:val="24"/>
        </w:rPr>
        <w:t>Tension</w:t>
      </w:r>
      <w:r w:rsidRPr="00DF4248">
        <w:rPr>
          <w:rFonts w:asciiTheme="minorHAnsi" w:hAnsiTheme="minorHAnsi" w:cstheme="minorHAnsi"/>
          <w:spacing w:val="-13"/>
          <w:sz w:val="24"/>
        </w:rPr>
        <w:t xml:space="preserve"> </w:t>
      </w:r>
      <w:r w:rsidRPr="00DF4248">
        <w:rPr>
          <w:rFonts w:asciiTheme="minorHAnsi" w:hAnsiTheme="minorHAnsi" w:cstheme="minorHAnsi"/>
          <w:sz w:val="24"/>
        </w:rPr>
        <w:t>Industrial</w:t>
      </w:r>
      <w:r w:rsidRPr="00DF4248">
        <w:rPr>
          <w:rFonts w:asciiTheme="minorHAnsi" w:hAnsiTheme="minorHAnsi" w:cstheme="minorHAnsi"/>
          <w:spacing w:val="-13"/>
          <w:sz w:val="24"/>
        </w:rPr>
        <w:t xml:space="preserve"> </w:t>
      </w:r>
      <w:r w:rsidRPr="00DF4248">
        <w:rPr>
          <w:rFonts w:asciiTheme="minorHAnsi" w:hAnsiTheme="minorHAnsi" w:cstheme="minorHAnsi"/>
          <w:sz w:val="24"/>
        </w:rPr>
        <w:t>Service</w:t>
      </w:r>
      <w:r w:rsidRPr="00DF4248">
        <w:rPr>
          <w:rFonts w:asciiTheme="minorHAnsi" w:hAnsiTheme="minorHAnsi" w:cstheme="minorHAnsi"/>
          <w:spacing w:val="-13"/>
          <w:sz w:val="24"/>
        </w:rPr>
        <w:t xml:space="preserve"> </w:t>
      </w:r>
      <w:r w:rsidRPr="00DF4248">
        <w:rPr>
          <w:rFonts w:asciiTheme="minorHAnsi" w:hAnsiTheme="minorHAnsi" w:cstheme="minorHAnsi"/>
          <w:sz w:val="24"/>
        </w:rPr>
        <w:t>(HTIS):</w:t>
      </w:r>
      <w:r w:rsidRPr="00DF4248">
        <w:rPr>
          <w:rFonts w:asciiTheme="minorHAnsi" w:hAnsiTheme="minorHAnsi" w:cstheme="minorHAnsi"/>
          <w:spacing w:val="-14"/>
          <w:sz w:val="24"/>
        </w:rPr>
        <w:t xml:space="preserve"> </w:t>
      </w:r>
      <w:r w:rsidRPr="00DF4248">
        <w:rPr>
          <w:rFonts w:asciiTheme="minorHAnsi" w:hAnsiTheme="minorHAnsi" w:cstheme="minorHAnsi"/>
          <w:sz w:val="24"/>
        </w:rPr>
        <w:t>The</w:t>
      </w:r>
      <w:r w:rsidRPr="00DF4248">
        <w:rPr>
          <w:rFonts w:asciiTheme="minorHAnsi" w:hAnsiTheme="minorHAnsi" w:cstheme="minorHAnsi"/>
          <w:spacing w:val="-13"/>
          <w:sz w:val="24"/>
        </w:rPr>
        <w:t xml:space="preserve"> </w:t>
      </w:r>
      <w:r w:rsidRPr="00DF4248">
        <w:rPr>
          <w:rFonts w:asciiTheme="minorHAnsi" w:hAnsiTheme="minorHAnsi" w:cstheme="minorHAnsi"/>
          <w:sz w:val="24"/>
        </w:rPr>
        <w:t>schedule</w:t>
      </w:r>
      <w:r w:rsidRPr="00DF4248">
        <w:rPr>
          <w:rFonts w:asciiTheme="minorHAnsi" w:hAnsiTheme="minorHAnsi" w:cstheme="minorHAnsi"/>
          <w:spacing w:val="-13"/>
          <w:sz w:val="24"/>
        </w:rPr>
        <w:t xml:space="preserve"> </w:t>
      </w:r>
      <w:r w:rsidRPr="00DF4248">
        <w:rPr>
          <w:rFonts w:asciiTheme="minorHAnsi" w:hAnsiTheme="minorHAnsi" w:cstheme="minorHAnsi"/>
          <w:sz w:val="24"/>
        </w:rPr>
        <w:t>shall</w:t>
      </w:r>
      <w:r w:rsidRPr="00DF4248">
        <w:rPr>
          <w:rFonts w:asciiTheme="minorHAnsi" w:hAnsiTheme="minorHAnsi" w:cstheme="minorHAnsi"/>
          <w:spacing w:val="-13"/>
          <w:sz w:val="24"/>
        </w:rPr>
        <w:t xml:space="preserve"> </w:t>
      </w:r>
      <w:r w:rsidRPr="00DF4248">
        <w:rPr>
          <w:rFonts w:asciiTheme="minorHAnsi" w:hAnsiTheme="minorHAnsi" w:cstheme="minorHAnsi"/>
          <w:sz w:val="24"/>
        </w:rPr>
        <w:t>apply</w:t>
      </w:r>
      <w:r w:rsidRPr="00DF4248">
        <w:rPr>
          <w:rFonts w:asciiTheme="minorHAnsi" w:hAnsiTheme="minorHAnsi" w:cstheme="minorHAnsi"/>
          <w:spacing w:val="-13"/>
          <w:sz w:val="24"/>
        </w:rPr>
        <w:t xml:space="preserve"> </w:t>
      </w:r>
      <w:r w:rsidRPr="00DF4248">
        <w:rPr>
          <w:rFonts w:asciiTheme="minorHAnsi" w:hAnsiTheme="minorHAnsi" w:cstheme="minorHAnsi"/>
          <w:sz w:val="24"/>
        </w:rPr>
        <w:t>for</w:t>
      </w:r>
      <w:r w:rsidRPr="00DF4248">
        <w:rPr>
          <w:rFonts w:asciiTheme="minorHAnsi" w:hAnsiTheme="minorHAnsi" w:cstheme="minorHAnsi"/>
          <w:spacing w:val="-14"/>
          <w:sz w:val="24"/>
        </w:rPr>
        <w:t xml:space="preserve"> </w:t>
      </w:r>
      <w:r w:rsidRPr="00DF4248">
        <w:rPr>
          <w:rFonts w:asciiTheme="minorHAnsi" w:hAnsiTheme="minorHAnsi" w:cstheme="minorHAnsi"/>
          <w:sz w:val="24"/>
        </w:rPr>
        <w:t>consumers having contract demand above 100 kVA.</w:t>
      </w:r>
    </w:p>
    <w:p w14:paraId="6D030A8A" w14:textId="77777777" w:rsidR="00895549" w:rsidRPr="00DF4248" w:rsidRDefault="003538AA" w:rsidP="004809AA">
      <w:pPr>
        <w:pStyle w:val="ListParagraph"/>
        <w:numPr>
          <w:ilvl w:val="2"/>
          <w:numId w:val="14"/>
        </w:numPr>
        <w:tabs>
          <w:tab w:val="left" w:pos="851"/>
          <w:tab w:val="left" w:pos="1137"/>
          <w:tab w:val="left" w:pos="1140"/>
        </w:tabs>
        <w:spacing w:before="141" w:line="276" w:lineRule="auto"/>
        <w:ind w:left="1276" w:right="835"/>
        <w:rPr>
          <w:rFonts w:asciiTheme="minorHAnsi" w:hAnsiTheme="minorHAnsi" w:cstheme="minorHAnsi"/>
          <w:sz w:val="24"/>
        </w:rPr>
      </w:pPr>
      <w:r w:rsidRPr="00DF4248">
        <w:rPr>
          <w:rFonts w:asciiTheme="minorHAnsi" w:hAnsiTheme="minorHAnsi" w:cstheme="minorHAnsi"/>
          <w:sz w:val="24"/>
        </w:rPr>
        <w:t>Service Character:</w:t>
      </w:r>
    </w:p>
    <w:p w14:paraId="6D030A8B" w14:textId="77777777" w:rsidR="00895549" w:rsidRPr="00DF4248" w:rsidRDefault="003538AA" w:rsidP="00FB54E6">
      <w:pPr>
        <w:pStyle w:val="ListParagraph"/>
        <w:tabs>
          <w:tab w:val="left" w:pos="851"/>
          <w:tab w:val="left" w:pos="1137"/>
          <w:tab w:val="left" w:pos="1140"/>
        </w:tabs>
        <w:spacing w:before="141" w:line="276" w:lineRule="auto"/>
        <w:ind w:left="1276" w:right="835" w:firstLine="0"/>
        <w:rPr>
          <w:rFonts w:asciiTheme="minorHAnsi" w:hAnsiTheme="minorHAnsi" w:cstheme="minorHAnsi"/>
          <w:sz w:val="24"/>
        </w:rPr>
      </w:pPr>
      <w:r w:rsidRPr="00DF4248">
        <w:rPr>
          <w:rFonts w:asciiTheme="minorHAnsi" w:hAnsiTheme="minorHAnsi" w:cstheme="minorHAnsi"/>
          <w:sz w:val="24"/>
        </w:rPr>
        <w:t>Low Tension Industrial Service (LTIS): AC, 50 Cycles, Single Phase supply at 230 Volts or 3 Phase Supply at 400 volts</w:t>
      </w:r>
    </w:p>
    <w:p w14:paraId="45131861" w14:textId="760CEA87" w:rsidR="00FB54E6" w:rsidRPr="00DF4248" w:rsidRDefault="003538AA" w:rsidP="002913AC">
      <w:pPr>
        <w:pStyle w:val="ListParagraph"/>
        <w:tabs>
          <w:tab w:val="left" w:pos="851"/>
          <w:tab w:val="left" w:pos="1137"/>
          <w:tab w:val="left" w:pos="1140"/>
        </w:tabs>
        <w:spacing w:before="141" w:line="276" w:lineRule="auto"/>
        <w:ind w:left="1276" w:right="835" w:firstLine="0"/>
        <w:rPr>
          <w:rFonts w:asciiTheme="minorHAnsi" w:hAnsiTheme="minorHAnsi" w:cstheme="minorHAnsi"/>
          <w:sz w:val="24"/>
        </w:rPr>
      </w:pPr>
      <w:r w:rsidRPr="00DF4248">
        <w:rPr>
          <w:rFonts w:asciiTheme="minorHAnsi" w:hAnsiTheme="minorHAnsi" w:cstheme="minorHAnsi"/>
          <w:sz w:val="24"/>
        </w:rPr>
        <w:t xml:space="preserve">High Tension Industrial Service (HTIS): 50 Cycles, 3 Phase at 6.6 kV / 11 kV / 33 kV / 132 kV </w:t>
      </w:r>
    </w:p>
    <w:p w14:paraId="6D030A8F" w14:textId="2EA7A23D" w:rsidR="00895549" w:rsidRDefault="007621D9" w:rsidP="00960A47">
      <w:pPr>
        <w:tabs>
          <w:tab w:val="left" w:pos="851"/>
          <w:tab w:val="left" w:pos="1137"/>
          <w:tab w:val="left" w:pos="1140"/>
        </w:tabs>
        <w:spacing w:before="100" w:line="276" w:lineRule="auto"/>
        <w:ind w:right="839"/>
        <w:rPr>
          <w:rFonts w:asciiTheme="minorHAnsi" w:hAnsiTheme="minorHAnsi" w:cstheme="minorHAnsi"/>
        </w:rPr>
      </w:pPr>
      <w:r w:rsidRPr="00DF4248">
        <w:rPr>
          <w:rFonts w:asciiTheme="minorHAnsi" w:hAnsiTheme="minorHAnsi" w:cstheme="minorHAnsi"/>
        </w:rPr>
        <w:t xml:space="preserve">           </w:t>
      </w:r>
      <w:r w:rsidR="003538AA" w:rsidRPr="00DF4248">
        <w:rPr>
          <w:rFonts w:asciiTheme="minorHAnsi" w:hAnsiTheme="minorHAnsi" w:cstheme="minorHAnsi"/>
        </w:rPr>
        <w:t>Proposed Tariff:</w:t>
      </w:r>
    </w:p>
    <w:tbl>
      <w:tblPr>
        <w:tblStyle w:val="TableGrid0"/>
        <w:tblW w:w="8930" w:type="dxa"/>
        <w:tblInd w:w="846" w:type="dxa"/>
        <w:tblCellMar>
          <w:top w:w="44" w:type="dxa"/>
          <w:left w:w="146" w:type="dxa"/>
          <w:right w:w="44" w:type="dxa"/>
        </w:tblCellMar>
        <w:tblLook w:val="04A0" w:firstRow="1" w:lastRow="0" w:firstColumn="1" w:lastColumn="0" w:noHBand="0" w:noVBand="1"/>
      </w:tblPr>
      <w:tblGrid>
        <w:gridCol w:w="1412"/>
        <w:gridCol w:w="1848"/>
        <w:gridCol w:w="1843"/>
        <w:gridCol w:w="1843"/>
        <w:gridCol w:w="1984"/>
      </w:tblGrid>
      <w:tr w:rsidR="0040111E" w:rsidRPr="00DF4248" w14:paraId="24803767" w14:textId="77777777" w:rsidTr="00312476">
        <w:trPr>
          <w:trHeight w:val="21"/>
        </w:trPr>
        <w:tc>
          <w:tcPr>
            <w:tcW w:w="141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BE5D469"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Consumer</w:t>
            </w:r>
          </w:p>
          <w:p w14:paraId="4B128BE6"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Category</w:t>
            </w:r>
          </w:p>
        </w:tc>
        <w:tc>
          <w:tcPr>
            <w:tcW w:w="36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18DC289"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Existing tariff</w:t>
            </w:r>
          </w:p>
        </w:tc>
        <w:tc>
          <w:tcPr>
            <w:tcW w:w="38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566CBC4A"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Proposed tariff</w:t>
            </w:r>
          </w:p>
        </w:tc>
      </w:tr>
      <w:tr w:rsidR="0040111E" w:rsidRPr="00DF4248" w14:paraId="3728E6F5" w14:textId="77777777" w:rsidTr="00312476">
        <w:trPr>
          <w:trHeight w:val="21"/>
        </w:trPr>
        <w:tc>
          <w:tcPr>
            <w:tcW w:w="141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5DA400F" w14:textId="77777777" w:rsidR="0040111E" w:rsidRPr="0040111E" w:rsidRDefault="0040111E" w:rsidP="00312476">
            <w:pPr>
              <w:widowControl w:val="0"/>
              <w:tabs>
                <w:tab w:val="left" w:pos="851"/>
              </w:tabs>
              <w:jc w:val="center"/>
              <w:rPr>
                <w:rFonts w:asciiTheme="minorHAnsi" w:hAnsiTheme="minorHAnsi" w:cstheme="minorHAnsi"/>
                <w:b/>
                <w:bCs/>
              </w:rPr>
            </w:pP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00D870E5"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 xml:space="preserve">Fixed Charges </w:t>
            </w:r>
          </w:p>
          <w:p w14:paraId="0A6FB4D2" w14:textId="158537BF"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w:t>
            </w:r>
            <w:r w:rsidRPr="0040111E">
              <w:rPr>
                <w:rFonts w:asciiTheme="minorHAnsi" w:hAnsiTheme="minorHAnsi" w:cstheme="minorHAnsi"/>
                <w:b/>
                <w:bCs/>
                <w:spacing w:val="-2"/>
              </w:rPr>
              <w:t>Rs./kVA/ Month</w:t>
            </w:r>
            <w:r w:rsidRPr="0040111E">
              <w:rPr>
                <w:rFonts w:asciiTheme="minorHAnsi" w:hAnsiTheme="minorHAnsi" w:cstheme="minorHAnsi"/>
                <w:b/>
                <w:bCs/>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A789588" w14:textId="4CCAFFF5"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Energy Charges ((Rs. /</w:t>
            </w:r>
            <w:r w:rsidRPr="0040111E">
              <w:rPr>
                <w:rFonts w:asciiTheme="minorHAnsi" w:hAnsiTheme="minorHAnsi" w:cstheme="minorHAnsi"/>
                <w:b/>
                <w:bCs/>
                <w:spacing w:val="-2"/>
              </w:rPr>
              <w:t xml:space="preserve"> kVAh</w:t>
            </w:r>
            <w:r w:rsidRPr="0040111E">
              <w:rPr>
                <w:rFonts w:asciiTheme="minorHAnsi" w:hAnsiTheme="minorHAnsi" w:cstheme="minorHAnsi"/>
                <w:b/>
                <w:bCs/>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F0D856A" w14:textId="77777777"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 xml:space="preserve">Fixed Charges </w:t>
            </w:r>
          </w:p>
          <w:p w14:paraId="44C4379B" w14:textId="64843DF6"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w:t>
            </w:r>
            <w:r w:rsidRPr="0040111E">
              <w:rPr>
                <w:rFonts w:asciiTheme="minorHAnsi" w:hAnsiTheme="minorHAnsi" w:cstheme="minorHAnsi"/>
                <w:b/>
                <w:bCs/>
                <w:spacing w:val="-2"/>
              </w:rPr>
              <w:t>Rs./kVA/ Month</w:t>
            </w:r>
            <w:r w:rsidRPr="0040111E">
              <w:rPr>
                <w:rFonts w:asciiTheme="minorHAnsi" w:hAnsiTheme="minorHAnsi" w:cstheme="minorHAnsi"/>
                <w:b/>
                <w:bCs/>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6961824" w14:textId="3B9175FF" w:rsidR="0040111E" w:rsidRPr="0040111E" w:rsidRDefault="0040111E" w:rsidP="00312476">
            <w:pPr>
              <w:widowControl w:val="0"/>
              <w:tabs>
                <w:tab w:val="left" w:pos="851"/>
              </w:tabs>
              <w:jc w:val="center"/>
              <w:rPr>
                <w:rFonts w:asciiTheme="minorHAnsi" w:hAnsiTheme="minorHAnsi" w:cstheme="minorHAnsi"/>
                <w:b/>
                <w:bCs/>
              </w:rPr>
            </w:pPr>
            <w:r w:rsidRPr="0040111E">
              <w:rPr>
                <w:rFonts w:asciiTheme="minorHAnsi" w:hAnsiTheme="minorHAnsi" w:cstheme="minorHAnsi"/>
                <w:b/>
                <w:bCs/>
              </w:rPr>
              <w:t>Energy Charges ((Rs. /</w:t>
            </w:r>
            <w:r w:rsidRPr="0040111E">
              <w:rPr>
                <w:rFonts w:asciiTheme="minorHAnsi" w:hAnsiTheme="minorHAnsi" w:cstheme="minorHAnsi"/>
                <w:b/>
                <w:bCs/>
                <w:spacing w:val="-2"/>
              </w:rPr>
              <w:t xml:space="preserve"> kVAh</w:t>
            </w:r>
            <w:r w:rsidRPr="0040111E">
              <w:rPr>
                <w:rFonts w:asciiTheme="minorHAnsi" w:hAnsiTheme="minorHAnsi" w:cstheme="minorHAnsi"/>
                <w:b/>
                <w:bCs/>
              </w:rPr>
              <w:t>))</w:t>
            </w:r>
          </w:p>
        </w:tc>
      </w:tr>
      <w:tr w:rsidR="0040111E" w:rsidRPr="00DF4248" w14:paraId="698B9E55" w14:textId="77777777">
        <w:trPr>
          <w:trHeight w:val="17"/>
        </w:trPr>
        <w:tc>
          <w:tcPr>
            <w:tcW w:w="1412" w:type="dxa"/>
            <w:tcBorders>
              <w:top w:val="single" w:sz="4" w:space="0" w:color="000000"/>
              <w:left w:val="single" w:sz="4" w:space="0" w:color="000000"/>
              <w:bottom w:val="single" w:sz="4" w:space="0" w:color="000000"/>
              <w:right w:val="single" w:sz="4" w:space="0" w:color="000000"/>
            </w:tcBorders>
            <w:hideMark/>
          </w:tcPr>
          <w:p w14:paraId="37312297" w14:textId="274708B9" w:rsidR="0040111E" w:rsidRPr="00DF4248" w:rsidRDefault="0040111E" w:rsidP="0040111E">
            <w:pPr>
              <w:widowControl w:val="0"/>
              <w:tabs>
                <w:tab w:val="left" w:pos="851"/>
              </w:tabs>
              <w:jc w:val="center"/>
              <w:rPr>
                <w:rFonts w:asciiTheme="minorHAnsi" w:hAnsiTheme="minorHAnsi" w:cstheme="minorHAnsi"/>
                <w:sz w:val="24"/>
                <w:szCs w:val="24"/>
              </w:rPr>
            </w:pPr>
            <w:r w:rsidRPr="00DF4248">
              <w:rPr>
                <w:rFonts w:asciiTheme="minorHAnsi" w:hAnsiTheme="minorHAnsi" w:cstheme="minorHAnsi"/>
                <w:spacing w:val="-4"/>
              </w:rPr>
              <w:t>LTIS</w:t>
            </w:r>
          </w:p>
        </w:tc>
        <w:tc>
          <w:tcPr>
            <w:tcW w:w="1848" w:type="dxa"/>
            <w:tcBorders>
              <w:top w:val="single" w:sz="4" w:space="0" w:color="000000"/>
              <w:left w:val="single" w:sz="4" w:space="0" w:color="000000"/>
              <w:bottom w:val="single" w:sz="4" w:space="0" w:color="000000"/>
              <w:right w:val="single" w:sz="4" w:space="0" w:color="000000"/>
            </w:tcBorders>
            <w:hideMark/>
          </w:tcPr>
          <w:p w14:paraId="7308CFAC" w14:textId="5DF81FA0" w:rsidR="0040111E" w:rsidRPr="00DF4248" w:rsidRDefault="0040111E" w:rsidP="0040111E">
            <w:pPr>
              <w:widowControl w:val="0"/>
              <w:tabs>
                <w:tab w:val="left" w:pos="851"/>
              </w:tabs>
              <w:jc w:val="center"/>
              <w:rPr>
                <w:rFonts w:asciiTheme="minorHAnsi" w:hAnsiTheme="minorHAnsi" w:cstheme="minorHAnsi"/>
                <w:sz w:val="24"/>
                <w:szCs w:val="24"/>
              </w:rPr>
            </w:pPr>
            <w:r w:rsidRPr="00DF4248">
              <w:rPr>
                <w:rFonts w:asciiTheme="minorHAnsi" w:hAnsiTheme="minorHAnsi" w:cstheme="minorHAnsi"/>
                <w:spacing w:val="-5"/>
              </w:rPr>
              <w:t>150</w:t>
            </w:r>
          </w:p>
        </w:tc>
        <w:tc>
          <w:tcPr>
            <w:tcW w:w="1843" w:type="dxa"/>
            <w:tcBorders>
              <w:top w:val="single" w:sz="4" w:space="0" w:color="000000"/>
              <w:left w:val="single" w:sz="4" w:space="0" w:color="000000"/>
              <w:bottom w:val="single" w:sz="4" w:space="0" w:color="000000"/>
              <w:right w:val="single" w:sz="4" w:space="0" w:color="000000"/>
            </w:tcBorders>
            <w:hideMark/>
          </w:tcPr>
          <w:p w14:paraId="3413EB00" w14:textId="0B775B47" w:rsidR="0040111E" w:rsidRPr="00DF4248" w:rsidRDefault="0040111E" w:rsidP="0040111E">
            <w:pPr>
              <w:widowControl w:val="0"/>
              <w:tabs>
                <w:tab w:val="left" w:pos="851"/>
              </w:tabs>
              <w:jc w:val="center"/>
              <w:rPr>
                <w:rFonts w:asciiTheme="minorHAnsi" w:hAnsiTheme="minorHAnsi" w:cstheme="minorHAnsi"/>
                <w:sz w:val="24"/>
                <w:szCs w:val="24"/>
              </w:rPr>
            </w:pPr>
            <w:r w:rsidRPr="00DF4248">
              <w:rPr>
                <w:rFonts w:asciiTheme="minorHAnsi" w:hAnsiTheme="minorHAnsi" w:cstheme="minorHAnsi"/>
                <w:spacing w:val="-4"/>
              </w:rPr>
              <w:t>5.75</w:t>
            </w:r>
          </w:p>
        </w:tc>
        <w:tc>
          <w:tcPr>
            <w:tcW w:w="1843" w:type="dxa"/>
            <w:tcBorders>
              <w:top w:val="single" w:sz="4" w:space="0" w:color="000000"/>
              <w:left w:val="single" w:sz="4" w:space="0" w:color="000000"/>
              <w:bottom w:val="single" w:sz="4" w:space="0" w:color="000000"/>
              <w:right w:val="single" w:sz="4" w:space="0" w:color="000000"/>
            </w:tcBorders>
            <w:hideMark/>
          </w:tcPr>
          <w:p w14:paraId="7B2B4007" w14:textId="6F7D9E6C" w:rsidR="0040111E" w:rsidRPr="00DF4248" w:rsidRDefault="0040111E" w:rsidP="0040111E">
            <w:pPr>
              <w:widowControl w:val="0"/>
              <w:tabs>
                <w:tab w:val="left" w:pos="851"/>
              </w:tabs>
              <w:jc w:val="center"/>
              <w:rPr>
                <w:rFonts w:asciiTheme="minorHAnsi" w:hAnsiTheme="minorHAnsi" w:cstheme="minorHAnsi"/>
                <w:sz w:val="24"/>
                <w:szCs w:val="24"/>
              </w:rPr>
            </w:pPr>
            <w:r w:rsidRPr="00DF4248">
              <w:rPr>
                <w:rFonts w:asciiTheme="minorHAnsi" w:hAnsiTheme="minorHAnsi" w:cstheme="minorHAnsi"/>
                <w:spacing w:val="-5"/>
              </w:rPr>
              <w:t>1</w:t>
            </w:r>
            <w:r>
              <w:rPr>
                <w:rFonts w:asciiTheme="minorHAnsi" w:hAnsiTheme="minorHAnsi" w:cstheme="minorHAnsi"/>
                <w:spacing w:val="-5"/>
              </w:rPr>
              <w:t>7</w:t>
            </w:r>
            <w:r w:rsidRPr="00DF4248">
              <w:rPr>
                <w:rFonts w:asciiTheme="minorHAnsi" w:hAnsiTheme="minorHAnsi" w:cstheme="minorHAnsi"/>
                <w:spacing w:val="-5"/>
              </w:rPr>
              <w:t>0</w:t>
            </w:r>
          </w:p>
        </w:tc>
        <w:tc>
          <w:tcPr>
            <w:tcW w:w="1984" w:type="dxa"/>
            <w:tcBorders>
              <w:top w:val="single" w:sz="4" w:space="0" w:color="000000"/>
              <w:left w:val="single" w:sz="4" w:space="0" w:color="000000"/>
              <w:bottom w:val="single" w:sz="4" w:space="0" w:color="000000"/>
              <w:right w:val="single" w:sz="4" w:space="0" w:color="000000"/>
            </w:tcBorders>
            <w:hideMark/>
          </w:tcPr>
          <w:p w14:paraId="4544555D" w14:textId="71CDC8E2" w:rsidR="0040111E" w:rsidRPr="00DF4248" w:rsidRDefault="0040111E" w:rsidP="0040111E">
            <w:pPr>
              <w:widowControl w:val="0"/>
              <w:tabs>
                <w:tab w:val="left" w:pos="851"/>
              </w:tabs>
              <w:jc w:val="center"/>
              <w:rPr>
                <w:rFonts w:asciiTheme="minorHAnsi" w:hAnsiTheme="minorHAnsi" w:cstheme="minorHAnsi"/>
                <w:sz w:val="24"/>
                <w:szCs w:val="24"/>
              </w:rPr>
            </w:pPr>
            <w:r w:rsidRPr="00DF4248">
              <w:rPr>
                <w:rFonts w:asciiTheme="minorHAnsi" w:hAnsiTheme="minorHAnsi" w:cstheme="minorHAnsi"/>
                <w:spacing w:val="-4"/>
              </w:rPr>
              <w:t>6.</w:t>
            </w:r>
            <w:r>
              <w:rPr>
                <w:rFonts w:asciiTheme="minorHAnsi" w:hAnsiTheme="minorHAnsi" w:cstheme="minorHAnsi"/>
                <w:spacing w:val="-4"/>
              </w:rPr>
              <w:t>45</w:t>
            </w:r>
          </w:p>
        </w:tc>
      </w:tr>
      <w:tr w:rsidR="0040111E" w:rsidRPr="00DF4248" w14:paraId="373FAE56" w14:textId="77777777" w:rsidTr="0064213E">
        <w:trPr>
          <w:trHeight w:val="17"/>
        </w:trPr>
        <w:tc>
          <w:tcPr>
            <w:tcW w:w="1412" w:type="dxa"/>
            <w:tcBorders>
              <w:top w:val="single" w:sz="4" w:space="0" w:color="000000"/>
              <w:left w:val="single" w:sz="4" w:space="0" w:color="000000"/>
              <w:bottom w:val="single" w:sz="4" w:space="0" w:color="000000"/>
              <w:right w:val="single" w:sz="4" w:space="0" w:color="000000"/>
            </w:tcBorders>
          </w:tcPr>
          <w:p w14:paraId="40ED988A" w14:textId="6B266D68" w:rsidR="0040111E" w:rsidRPr="00DF4248" w:rsidRDefault="0040111E" w:rsidP="0040111E">
            <w:pPr>
              <w:tabs>
                <w:tab w:val="left" w:pos="851"/>
              </w:tabs>
              <w:jc w:val="center"/>
              <w:rPr>
                <w:rFonts w:asciiTheme="minorHAnsi" w:hAnsiTheme="minorHAnsi" w:cstheme="minorHAnsi"/>
                <w:sz w:val="24"/>
                <w:szCs w:val="24"/>
              </w:rPr>
            </w:pPr>
            <w:r w:rsidRPr="00DF4248">
              <w:rPr>
                <w:rFonts w:asciiTheme="minorHAnsi" w:hAnsiTheme="minorHAnsi" w:cstheme="minorHAnsi"/>
                <w:spacing w:val="-4"/>
              </w:rPr>
              <w:t>HTIS</w:t>
            </w:r>
          </w:p>
        </w:tc>
        <w:tc>
          <w:tcPr>
            <w:tcW w:w="1848" w:type="dxa"/>
            <w:tcBorders>
              <w:top w:val="single" w:sz="4" w:space="0" w:color="000000"/>
              <w:left w:val="single" w:sz="4" w:space="0" w:color="000000"/>
              <w:bottom w:val="single" w:sz="4" w:space="0" w:color="000000"/>
              <w:right w:val="single" w:sz="4" w:space="0" w:color="000000"/>
            </w:tcBorders>
          </w:tcPr>
          <w:p w14:paraId="7601C524" w14:textId="6D6B7904" w:rsidR="0040111E" w:rsidRPr="00DF4248" w:rsidRDefault="0040111E" w:rsidP="0040111E">
            <w:pPr>
              <w:tabs>
                <w:tab w:val="left" w:pos="851"/>
              </w:tabs>
              <w:jc w:val="center"/>
              <w:rPr>
                <w:rFonts w:asciiTheme="minorHAnsi" w:hAnsiTheme="minorHAnsi" w:cstheme="minorHAnsi"/>
                <w:sz w:val="24"/>
                <w:szCs w:val="24"/>
              </w:rPr>
            </w:pPr>
            <w:r w:rsidRPr="00DF4248">
              <w:rPr>
                <w:rFonts w:asciiTheme="minorHAnsi" w:hAnsiTheme="minorHAnsi" w:cstheme="minorHAnsi"/>
                <w:spacing w:val="-5"/>
              </w:rPr>
              <w:t>400</w:t>
            </w:r>
          </w:p>
        </w:tc>
        <w:tc>
          <w:tcPr>
            <w:tcW w:w="1843" w:type="dxa"/>
            <w:tcBorders>
              <w:top w:val="single" w:sz="4" w:space="0" w:color="000000"/>
              <w:left w:val="single" w:sz="4" w:space="0" w:color="000000"/>
              <w:bottom w:val="single" w:sz="4" w:space="0" w:color="000000"/>
              <w:right w:val="single" w:sz="4" w:space="0" w:color="000000"/>
            </w:tcBorders>
          </w:tcPr>
          <w:p w14:paraId="3CF4DC35" w14:textId="4F0E8F1B" w:rsidR="0040111E" w:rsidRPr="00DF4248" w:rsidRDefault="0040111E" w:rsidP="0040111E">
            <w:pPr>
              <w:tabs>
                <w:tab w:val="left" w:pos="851"/>
              </w:tabs>
              <w:jc w:val="center"/>
              <w:rPr>
                <w:rFonts w:asciiTheme="minorHAnsi" w:hAnsiTheme="minorHAnsi" w:cstheme="minorHAnsi"/>
                <w:sz w:val="24"/>
                <w:szCs w:val="24"/>
              </w:rPr>
            </w:pPr>
            <w:r w:rsidRPr="00DF4248">
              <w:rPr>
                <w:rFonts w:asciiTheme="minorHAnsi" w:hAnsiTheme="minorHAnsi" w:cstheme="minorHAnsi"/>
                <w:spacing w:val="-4"/>
              </w:rPr>
              <w:t>6.30</w:t>
            </w:r>
          </w:p>
        </w:tc>
        <w:tc>
          <w:tcPr>
            <w:tcW w:w="1843" w:type="dxa"/>
            <w:tcBorders>
              <w:top w:val="single" w:sz="4" w:space="0" w:color="000000"/>
              <w:left w:val="single" w:sz="4" w:space="0" w:color="000000"/>
              <w:bottom w:val="single" w:sz="4" w:space="0" w:color="000000"/>
              <w:right w:val="single" w:sz="4" w:space="0" w:color="000000"/>
            </w:tcBorders>
          </w:tcPr>
          <w:p w14:paraId="18B0A6E9" w14:textId="7C94D400" w:rsidR="0040111E" w:rsidRPr="00DF4248" w:rsidRDefault="0040111E" w:rsidP="0040111E">
            <w:pPr>
              <w:tabs>
                <w:tab w:val="left" w:pos="851"/>
              </w:tabs>
              <w:jc w:val="center"/>
              <w:rPr>
                <w:rFonts w:asciiTheme="minorHAnsi" w:hAnsiTheme="minorHAnsi" w:cstheme="minorHAnsi"/>
                <w:sz w:val="24"/>
                <w:szCs w:val="24"/>
              </w:rPr>
            </w:pPr>
            <w:r w:rsidRPr="00DF4248">
              <w:rPr>
                <w:rFonts w:asciiTheme="minorHAnsi" w:hAnsiTheme="minorHAnsi" w:cstheme="minorHAnsi"/>
                <w:spacing w:val="-5"/>
              </w:rPr>
              <w:t>4</w:t>
            </w:r>
            <w:r>
              <w:rPr>
                <w:rFonts w:asciiTheme="minorHAnsi" w:hAnsiTheme="minorHAnsi" w:cstheme="minorHAnsi"/>
                <w:spacing w:val="-5"/>
              </w:rPr>
              <w:t>5</w:t>
            </w:r>
            <w:r w:rsidRPr="00DF4248">
              <w:rPr>
                <w:rFonts w:asciiTheme="minorHAnsi" w:hAnsiTheme="minorHAnsi" w:cstheme="minorHAnsi"/>
                <w:spacing w:val="-5"/>
              </w:rPr>
              <w:t>0</w:t>
            </w:r>
          </w:p>
        </w:tc>
        <w:tc>
          <w:tcPr>
            <w:tcW w:w="1984" w:type="dxa"/>
            <w:tcBorders>
              <w:top w:val="single" w:sz="4" w:space="0" w:color="000000"/>
              <w:left w:val="single" w:sz="4" w:space="0" w:color="000000"/>
              <w:bottom w:val="single" w:sz="4" w:space="0" w:color="000000"/>
              <w:right w:val="single" w:sz="4" w:space="0" w:color="000000"/>
            </w:tcBorders>
          </w:tcPr>
          <w:p w14:paraId="4C000153" w14:textId="7495F1FE" w:rsidR="0040111E" w:rsidRPr="00DF4248" w:rsidRDefault="0040111E" w:rsidP="0040111E">
            <w:pPr>
              <w:tabs>
                <w:tab w:val="left" w:pos="851"/>
              </w:tabs>
              <w:jc w:val="center"/>
              <w:rPr>
                <w:rFonts w:asciiTheme="minorHAnsi" w:hAnsiTheme="minorHAnsi" w:cstheme="minorHAnsi"/>
                <w:sz w:val="24"/>
                <w:szCs w:val="24"/>
              </w:rPr>
            </w:pPr>
            <w:r w:rsidRPr="00DF4248">
              <w:rPr>
                <w:rFonts w:asciiTheme="minorHAnsi" w:hAnsiTheme="minorHAnsi" w:cstheme="minorHAnsi"/>
                <w:spacing w:val="-4"/>
              </w:rPr>
              <w:t>7.</w:t>
            </w:r>
            <w:r>
              <w:rPr>
                <w:rFonts w:asciiTheme="minorHAnsi" w:hAnsiTheme="minorHAnsi" w:cstheme="minorHAnsi"/>
                <w:spacing w:val="-4"/>
              </w:rPr>
              <w:t>1</w:t>
            </w:r>
            <w:r w:rsidRPr="00DF4248">
              <w:rPr>
                <w:rFonts w:asciiTheme="minorHAnsi" w:hAnsiTheme="minorHAnsi" w:cstheme="minorHAnsi"/>
                <w:spacing w:val="-4"/>
              </w:rPr>
              <w:t>0</w:t>
            </w:r>
          </w:p>
        </w:tc>
      </w:tr>
    </w:tbl>
    <w:p w14:paraId="6D030AB0" w14:textId="6C51583A" w:rsidR="00895549" w:rsidRPr="00DF4248" w:rsidRDefault="003538AA" w:rsidP="004809AA">
      <w:pPr>
        <w:pStyle w:val="ListParagraph"/>
        <w:numPr>
          <w:ilvl w:val="2"/>
          <w:numId w:val="14"/>
        </w:numPr>
        <w:tabs>
          <w:tab w:val="left" w:pos="851"/>
          <w:tab w:val="left" w:pos="1137"/>
          <w:tab w:val="left" w:pos="1140"/>
        </w:tabs>
        <w:spacing w:line="276" w:lineRule="auto"/>
        <w:ind w:left="1276" w:right="835"/>
        <w:rPr>
          <w:rFonts w:asciiTheme="minorHAnsi" w:hAnsiTheme="minorHAnsi" w:cstheme="minorHAnsi"/>
          <w:sz w:val="24"/>
          <w:szCs w:val="24"/>
        </w:rPr>
      </w:pPr>
      <w:r w:rsidRPr="00DF4248">
        <w:rPr>
          <w:rFonts w:asciiTheme="minorHAnsi" w:hAnsiTheme="minorHAnsi" w:cstheme="minorHAnsi"/>
          <w:sz w:val="24"/>
          <w:szCs w:val="24"/>
        </w:rPr>
        <w:t>LTIS: The billing demand shall be the maximum demand recorded during the month or 75% of contract demand whichever is higher. In case actual demand recorded</w:t>
      </w:r>
      <w:r w:rsidRPr="00DF4248">
        <w:rPr>
          <w:rFonts w:asciiTheme="minorHAnsi" w:hAnsiTheme="minorHAnsi" w:cstheme="minorHAnsi"/>
          <w:spacing w:val="-10"/>
          <w:sz w:val="24"/>
          <w:szCs w:val="24"/>
        </w:rPr>
        <w:t xml:space="preserve"> </w:t>
      </w:r>
      <w:r w:rsidRPr="00DF4248">
        <w:rPr>
          <w:rFonts w:asciiTheme="minorHAnsi" w:hAnsiTheme="minorHAnsi" w:cstheme="minorHAnsi"/>
          <w:sz w:val="24"/>
          <w:szCs w:val="24"/>
        </w:rPr>
        <w:t>more</w:t>
      </w:r>
      <w:r w:rsidRPr="00DF4248">
        <w:rPr>
          <w:rFonts w:asciiTheme="minorHAnsi" w:hAnsiTheme="minorHAnsi" w:cstheme="minorHAnsi"/>
          <w:spacing w:val="-10"/>
          <w:sz w:val="24"/>
          <w:szCs w:val="24"/>
        </w:rPr>
        <w:t xml:space="preserve"> </w:t>
      </w:r>
      <w:r w:rsidRPr="00DF4248">
        <w:rPr>
          <w:rFonts w:asciiTheme="minorHAnsi" w:hAnsiTheme="minorHAnsi" w:cstheme="minorHAnsi"/>
          <w:sz w:val="24"/>
          <w:szCs w:val="24"/>
        </w:rPr>
        <w:t>than</w:t>
      </w:r>
      <w:r w:rsidRPr="00DF4248">
        <w:rPr>
          <w:rFonts w:asciiTheme="minorHAnsi" w:hAnsiTheme="minorHAnsi" w:cstheme="minorHAnsi"/>
          <w:spacing w:val="-10"/>
          <w:sz w:val="24"/>
          <w:szCs w:val="24"/>
        </w:rPr>
        <w:t xml:space="preserve"> </w:t>
      </w:r>
      <w:r w:rsidRPr="00DF4248">
        <w:rPr>
          <w:rFonts w:asciiTheme="minorHAnsi" w:hAnsiTheme="minorHAnsi" w:cstheme="minorHAnsi"/>
          <w:sz w:val="24"/>
          <w:szCs w:val="24"/>
        </w:rPr>
        <w:t>100</w:t>
      </w:r>
      <w:r w:rsidRPr="00DF4248">
        <w:rPr>
          <w:rFonts w:asciiTheme="minorHAnsi" w:hAnsiTheme="minorHAnsi" w:cstheme="minorHAnsi"/>
          <w:spacing w:val="-11"/>
          <w:sz w:val="24"/>
          <w:szCs w:val="24"/>
        </w:rPr>
        <w:t xml:space="preserve"> </w:t>
      </w:r>
      <w:r w:rsidRPr="00DF4248">
        <w:rPr>
          <w:rFonts w:asciiTheme="minorHAnsi" w:hAnsiTheme="minorHAnsi" w:cstheme="minorHAnsi"/>
          <w:sz w:val="24"/>
          <w:szCs w:val="24"/>
        </w:rPr>
        <w:t>kVA</w:t>
      </w:r>
      <w:r w:rsidRPr="00DF4248">
        <w:rPr>
          <w:rFonts w:asciiTheme="minorHAnsi" w:hAnsiTheme="minorHAnsi" w:cstheme="minorHAnsi"/>
          <w:spacing w:val="-10"/>
          <w:sz w:val="24"/>
          <w:szCs w:val="24"/>
        </w:rPr>
        <w:t xml:space="preserve"> </w:t>
      </w:r>
      <w:r w:rsidRPr="00DF4248">
        <w:rPr>
          <w:rFonts w:asciiTheme="minorHAnsi" w:hAnsiTheme="minorHAnsi" w:cstheme="minorHAnsi"/>
          <w:sz w:val="24"/>
          <w:szCs w:val="24"/>
        </w:rPr>
        <w:t>in</w:t>
      </w:r>
      <w:r w:rsidRPr="00DF4248">
        <w:rPr>
          <w:rFonts w:asciiTheme="minorHAnsi" w:hAnsiTheme="minorHAnsi" w:cstheme="minorHAnsi"/>
          <w:spacing w:val="-10"/>
          <w:sz w:val="24"/>
          <w:szCs w:val="24"/>
        </w:rPr>
        <w:t xml:space="preserve"> </w:t>
      </w:r>
      <w:r w:rsidRPr="00DF4248">
        <w:rPr>
          <w:rFonts w:asciiTheme="minorHAnsi" w:hAnsiTheme="minorHAnsi" w:cstheme="minorHAnsi"/>
          <w:sz w:val="24"/>
          <w:szCs w:val="24"/>
        </w:rPr>
        <w:t>any</w:t>
      </w:r>
      <w:r w:rsidRPr="00DF4248">
        <w:rPr>
          <w:rFonts w:asciiTheme="minorHAnsi" w:hAnsiTheme="minorHAnsi" w:cstheme="minorHAnsi"/>
          <w:spacing w:val="-11"/>
          <w:sz w:val="24"/>
          <w:szCs w:val="24"/>
        </w:rPr>
        <w:t xml:space="preserve"> </w:t>
      </w:r>
      <w:r w:rsidRPr="00DF4248">
        <w:rPr>
          <w:rFonts w:asciiTheme="minorHAnsi" w:hAnsiTheme="minorHAnsi" w:cstheme="minorHAnsi"/>
          <w:sz w:val="24"/>
          <w:szCs w:val="24"/>
        </w:rPr>
        <w:t>month,</w:t>
      </w:r>
      <w:r w:rsidRPr="00DF4248">
        <w:rPr>
          <w:rFonts w:asciiTheme="minorHAnsi" w:hAnsiTheme="minorHAnsi" w:cstheme="minorHAnsi"/>
          <w:spacing w:val="-10"/>
          <w:sz w:val="24"/>
          <w:szCs w:val="24"/>
        </w:rPr>
        <w:t xml:space="preserve"> </w:t>
      </w:r>
      <w:r w:rsidRPr="00DF4248">
        <w:rPr>
          <w:rFonts w:asciiTheme="minorHAnsi" w:hAnsiTheme="minorHAnsi" w:cstheme="minorHAnsi"/>
          <w:sz w:val="24"/>
          <w:szCs w:val="24"/>
        </w:rPr>
        <w:t>the</w:t>
      </w:r>
      <w:r w:rsidRPr="00DF4248">
        <w:rPr>
          <w:rFonts w:asciiTheme="minorHAnsi" w:hAnsiTheme="minorHAnsi" w:cstheme="minorHAnsi"/>
          <w:spacing w:val="-10"/>
          <w:sz w:val="24"/>
          <w:szCs w:val="24"/>
        </w:rPr>
        <w:t xml:space="preserve"> </w:t>
      </w:r>
      <w:r w:rsidRPr="00DF4248">
        <w:rPr>
          <w:rFonts w:asciiTheme="minorHAnsi" w:hAnsiTheme="minorHAnsi" w:cstheme="minorHAnsi"/>
          <w:sz w:val="24"/>
          <w:szCs w:val="24"/>
        </w:rPr>
        <w:t>same</w:t>
      </w:r>
      <w:r w:rsidRPr="00DF4248">
        <w:rPr>
          <w:rFonts w:asciiTheme="minorHAnsi" w:hAnsiTheme="minorHAnsi" w:cstheme="minorHAnsi"/>
          <w:spacing w:val="-10"/>
          <w:sz w:val="24"/>
          <w:szCs w:val="24"/>
        </w:rPr>
        <w:t xml:space="preserve"> </w:t>
      </w:r>
      <w:r w:rsidRPr="00DF4248">
        <w:rPr>
          <w:rFonts w:asciiTheme="minorHAnsi" w:hAnsiTheme="minorHAnsi" w:cstheme="minorHAnsi"/>
          <w:sz w:val="24"/>
          <w:szCs w:val="24"/>
        </w:rPr>
        <w:t>shall</w:t>
      </w:r>
      <w:r w:rsidRPr="00DF4248">
        <w:rPr>
          <w:rFonts w:asciiTheme="minorHAnsi" w:hAnsiTheme="minorHAnsi" w:cstheme="minorHAnsi"/>
          <w:spacing w:val="-10"/>
          <w:sz w:val="24"/>
          <w:szCs w:val="24"/>
        </w:rPr>
        <w:t xml:space="preserve"> </w:t>
      </w:r>
      <w:r w:rsidRPr="00DF4248">
        <w:rPr>
          <w:rFonts w:asciiTheme="minorHAnsi" w:hAnsiTheme="minorHAnsi" w:cstheme="minorHAnsi"/>
          <w:sz w:val="24"/>
          <w:szCs w:val="24"/>
        </w:rPr>
        <w:t>be</w:t>
      </w:r>
      <w:r w:rsidRPr="00DF4248">
        <w:rPr>
          <w:rFonts w:asciiTheme="minorHAnsi" w:hAnsiTheme="minorHAnsi" w:cstheme="minorHAnsi"/>
          <w:spacing w:val="-12"/>
          <w:sz w:val="24"/>
          <w:szCs w:val="24"/>
        </w:rPr>
        <w:t xml:space="preserve"> </w:t>
      </w:r>
      <w:r w:rsidRPr="00DF4248">
        <w:rPr>
          <w:rFonts w:asciiTheme="minorHAnsi" w:hAnsiTheme="minorHAnsi" w:cstheme="minorHAnsi"/>
          <w:sz w:val="24"/>
          <w:szCs w:val="24"/>
        </w:rPr>
        <w:t>treated</w:t>
      </w:r>
      <w:r w:rsidRPr="00DF4248">
        <w:rPr>
          <w:rFonts w:asciiTheme="minorHAnsi" w:hAnsiTheme="minorHAnsi" w:cstheme="minorHAnsi"/>
          <w:spacing w:val="-13"/>
          <w:sz w:val="24"/>
          <w:szCs w:val="24"/>
        </w:rPr>
        <w:t xml:space="preserve"> </w:t>
      </w:r>
      <w:r w:rsidRPr="00DF4248">
        <w:rPr>
          <w:rFonts w:asciiTheme="minorHAnsi" w:hAnsiTheme="minorHAnsi" w:cstheme="minorHAnsi"/>
          <w:sz w:val="24"/>
          <w:szCs w:val="24"/>
        </w:rPr>
        <w:t>as</w:t>
      </w:r>
      <w:r w:rsidRPr="00DF4248">
        <w:rPr>
          <w:rFonts w:asciiTheme="minorHAnsi" w:hAnsiTheme="minorHAnsi" w:cstheme="minorHAnsi"/>
          <w:spacing w:val="-10"/>
          <w:sz w:val="24"/>
          <w:szCs w:val="24"/>
        </w:rPr>
        <w:t xml:space="preserve"> </w:t>
      </w:r>
      <w:r w:rsidRPr="00DF4248">
        <w:rPr>
          <w:rFonts w:asciiTheme="minorHAnsi" w:hAnsiTheme="minorHAnsi" w:cstheme="minorHAnsi"/>
          <w:sz w:val="24"/>
          <w:szCs w:val="24"/>
        </w:rPr>
        <w:t>the</w:t>
      </w:r>
      <w:r w:rsidRPr="00DF4248">
        <w:rPr>
          <w:rFonts w:asciiTheme="minorHAnsi" w:hAnsiTheme="minorHAnsi" w:cstheme="minorHAnsi"/>
          <w:spacing w:val="-10"/>
          <w:sz w:val="24"/>
          <w:szCs w:val="24"/>
        </w:rPr>
        <w:t xml:space="preserve"> </w:t>
      </w:r>
      <w:r w:rsidRPr="00DF4248">
        <w:rPr>
          <w:rFonts w:asciiTheme="minorHAnsi" w:hAnsiTheme="minorHAnsi" w:cstheme="minorHAnsi"/>
          <w:sz w:val="24"/>
          <w:szCs w:val="24"/>
        </w:rPr>
        <w:t>new contract</w:t>
      </w:r>
      <w:r w:rsidRPr="00DF4248">
        <w:rPr>
          <w:rFonts w:asciiTheme="minorHAnsi" w:hAnsiTheme="minorHAnsi" w:cstheme="minorHAnsi"/>
          <w:spacing w:val="-6"/>
          <w:sz w:val="24"/>
          <w:szCs w:val="24"/>
        </w:rPr>
        <w:t xml:space="preserve"> </w:t>
      </w:r>
      <w:r w:rsidRPr="00DF4248">
        <w:rPr>
          <w:rFonts w:asciiTheme="minorHAnsi" w:hAnsiTheme="minorHAnsi" w:cstheme="minorHAnsi"/>
          <w:sz w:val="24"/>
          <w:szCs w:val="24"/>
        </w:rPr>
        <w:t>demand</w:t>
      </w:r>
      <w:r w:rsidRPr="00DF4248">
        <w:rPr>
          <w:rFonts w:asciiTheme="minorHAnsi" w:hAnsiTheme="minorHAnsi" w:cstheme="minorHAnsi"/>
          <w:spacing w:val="-7"/>
          <w:sz w:val="24"/>
          <w:szCs w:val="24"/>
        </w:rPr>
        <w:t xml:space="preserve"> </w:t>
      </w:r>
      <w:r w:rsidRPr="00DF4248">
        <w:rPr>
          <w:rFonts w:asciiTheme="minorHAnsi" w:hAnsiTheme="minorHAnsi" w:cstheme="minorHAnsi"/>
          <w:sz w:val="24"/>
          <w:szCs w:val="24"/>
        </w:rPr>
        <w:t>for</w:t>
      </w:r>
      <w:r w:rsidRPr="00DF4248">
        <w:rPr>
          <w:rFonts w:asciiTheme="minorHAnsi" w:hAnsiTheme="minorHAnsi" w:cstheme="minorHAnsi"/>
          <w:spacing w:val="-7"/>
          <w:sz w:val="24"/>
          <w:szCs w:val="24"/>
        </w:rPr>
        <w:t xml:space="preserve"> </w:t>
      </w:r>
      <w:r w:rsidRPr="00DF4248">
        <w:rPr>
          <w:rFonts w:asciiTheme="minorHAnsi" w:hAnsiTheme="minorHAnsi" w:cstheme="minorHAnsi"/>
          <w:sz w:val="24"/>
          <w:szCs w:val="24"/>
        </w:rPr>
        <w:t>the</w:t>
      </w:r>
      <w:r w:rsidRPr="00DF4248">
        <w:rPr>
          <w:rFonts w:asciiTheme="minorHAnsi" w:hAnsiTheme="minorHAnsi" w:cstheme="minorHAnsi"/>
          <w:spacing w:val="-5"/>
          <w:sz w:val="24"/>
          <w:szCs w:val="24"/>
        </w:rPr>
        <w:t xml:space="preserve"> </w:t>
      </w:r>
      <w:r w:rsidRPr="00DF4248">
        <w:rPr>
          <w:rFonts w:asciiTheme="minorHAnsi" w:hAnsiTheme="minorHAnsi" w:cstheme="minorHAnsi"/>
          <w:sz w:val="24"/>
          <w:szCs w:val="24"/>
        </w:rPr>
        <w:t>purpose</w:t>
      </w:r>
      <w:r w:rsidRPr="00DF4248">
        <w:rPr>
          <w:rFonts w:asciiTheme="minorHAnsi" w:hAnsiTheme="minorHAnsi" w:cstheme="minorHAnsi"/>
          <w:spacing w:val="-6"/>
          <w:sz w:val="24"/>
          <w:szCs w:val="24"/>
        </w:rPr>
        <w:t xml:space="preserve"> </w:t>
      </w:r>
      <w:r w:rsidRPr="00DF4248">
        <w:rPr>
          <w:rFonts w:asciiTheme="minorHAnsi" w:hAnsiTheme="minorHAnsi" w:cstheme="minorHAnsi"/>
          <w:sz w:val="24"/>
          <w:szCs w:val="24"/>
        </w:rPr>
        <w:t>of</w:t>
      </w:r>
      <w:r w:rsidRPr="00DF4248">
        <w:rPr>
          <w:rFonts w:asciiTheme="minorHAnsi" w:hAnsiTheme="minorHAnsi" w:cstheme="minorHAnsi"/>
          <w:spacing w:val="-7"/>
          <w:sz w:val="24"/>
          <w:szCs w:val="24"/>
        </w:rPr>
        <w:t xml:space="preserve"> </w:t>
      </w:r>
      <w:r w:rsidRPr="00DF4248">
        <w:rPr>
          <w:rFonts w:asciiTheme="minorHAnsi" w:hAnsiTheme="minorHAnsi" w:cstheme="minorHAnsi"/>
          <w:sz w:val="24"/>
          <w:szCs w:val="24"/>
        </w:rPr>
        <w:t>billing</w:t>
      </w:r>
      <w:r w:rsidRPr="00DF4248">
        <w:rPr>
          <w:rFonts w:asciiTheme="minorHAnsi" w:hAnsiTheme="minorHAnsi" w:cstheme="minorHAnsi"/>
          <w:spacing w:val="-7"/>
          <w:sz w:val="24"/>
          <w:szCs w:val="24"/>
        </w:rPr>
        <w:t xml:space="preserve"> </w:t>
      </w:r>
      <w:r w:rsidRPr="00DF4248">
        <w:rPr>
          <w:rFonts w:asciiTheme="minorHAnsi" w:hAnsiTheme="minorHAnsi" w:cstheme="minorHAnsi"/>
          <w:sz w:val="24"/>
          <w:szCs w:val="24"/>
        </w:rPr>
        <w:t>of</w:t>
      </w:r>
      <w:r w:rsidRPr="00DF4248">
        <w:rPr>
          <w:rFonts w:asciiTheme="minorHAnsi" w:hAnsiTheme="minorHAnsi" w:cstheme="minorHAnsi"/>
          <w:spacing w:val="-7"/>
          <w:sz w:val="24"/>
          <w:szCs w:val="24"/>
        </w:rPr>
        <w:t xml:space="preserve"> </w:t>
      </w:r>
      <w:r w:rsidRPr="00DF4248">
        <w:rPr>
          <w:rFonts w:asciiTheme="minorHAnsi" w:hAnsiTheme="minorHAnsi" w:cstheme="minorHAnsi"/>
          <w:sz w:val="24"/>
          <w:szCs w:val="24"/>
        </w:rPr>
        <w:t>future</w:t>
      </w:r>
      <w:r w:rsidRPr="00DF4248">
        <w:rPr>
          <w:rFonts w:asciiTheme="minorHAnsi" w:hAnsiTheme="minorHAnsi" w:cstheme="minorHAnsi"/>
          <w:spacing w:val="-5"/>
          <w:sz w:val="24"/>
          <w:szCs w:val="24"/>
        </w:rPr>
        <w:t xml:space="preserve"> </w:t>
      </w:r>
      <w:r w:rsidRPr="00DF4248">
        <w:rPr>
          <w:rFonts w:asciiTheme="minorHAnsi" w:hAnsiTheme="minorHAnsi" w:cstheme="minorHAnsi"/>
          <w:sz w:val="24"/>
          <w:szCs w:val="24"/>
        </w:rPr>
        <w:t>months</w:t>
      </w:r>
      <w:r w:rsidRPr="00DF4248">
        <w:rPr>
          <w:rFonts w:asciiTheme="minorHAnsi" w:hAnsiTheme="minorHAnsi" w:cstheme="minorHAnsi"/>
          <w:spacing w:val="-6"/>
          <w:sz w:val="24"/>
          <w:szCs w:val="24"/>
        </w:rPr>
        <w:t xml:space="preserve"> </w:t>
      </w:r>
      <w:r w:rsidRPr="00DF4248">
        <w:rPr>
          <w:rFonts w:asciiTheme="minorHAnsi" w:hAnsiTheme="minorHAnsi" w:cstheme="minorHAnsi"/>
          <w:sz w:val="24"/>
          <w:szCs w:val="24"/>
        </w:rPr>
        <w:t>and</w:t>
      </w:r>
      <w:r w:rsidRPr="00DF4248">
        <w:rPr>
          <w:rFonts w:asciiTheme="minorHAnsi" w:hAnsiTheme="minorHAnsi" w:cstheme="minorHAnsi"/>
          <w:spacing w:val="-3"/>
          <w:sz w:val="24"/>
          <w:szCs w:val="24"/>
        </w:rPr>
        <w:t xml:space="preserve"> </w:t>
      </w:r>
      <w:r w:rsidRPr="00DF4248">
        <w:rPr>
          <w:rFonts w:asciiTheme="minorHAnsi" w:hAnsiTheme="minorHAnsi" w:cstheme="minorHAnsi"/>
          <w:sz w:val="24"/>
          <w:szCs w:val="24"/>
        </w:rPr>
        <w:t>consumer</w:t>
      </w:r>
      <w:r w:rsidRPr="00DF4248">
        <w:rPr>
          <w:rFonts w:asciiTheme="minorHAnsi" w:hAnsiTheme="minorHAnsi" w:cstheme="minorHAnsi"/>
          <w:spacing w:val="-6"/>
          <w:sz w:val="24"/>
          <w:szCs w:val="24"/>
        </w:rPr>
        <w:t xml:space="preserve"> </w:t>
      </w:r>
      <w:r w:rsidRPr="00DF4248">
        <w:rPr>
          <w:rFonts w:asciiTheme="minorHAnsi" w:hAnsiTheme="minorHAnsi" w:cstheme="minorHAnsi"/>
          <w:sz w:val="24"/>
          <w:szCs w:val="24"/>
        </w:rPr>
        <w:t>will</w:t>
      </w:r>
      <w:r w:rsidRPr="00DF4248">
        <w:rPr>
          <w:rFonts w:asciiTheme="minorHAnsi" w:hAnsiTheme="minorHAnsi" w:cstheme="minorHAnsi"/>
          <w:spacing w:val="-6"/>
          <w:sz w:val="24"/>
          <w:szCs w:val="24"/>
        </w:rPr>
        <w:t xml:space="preserve"> </w:t>
      </w:r>
      <w:r w:rsidRPr="00DF4248">
        <w:rPr>
          <w:rFonts w:asciiTheme="minorHAnsi" w:hAnsiTheme="minorHAnsi" w:cstheme="minorHAnsi"/>
          <w:sz w:val="24"/>
          <w:szCs w:val="24"/>
        </w:rPr>
        <w:t>be billed at 1.1 times of HT rates till such times he does not convert to HT supply.</w:t>
      </w:r>
    </w:p>
    <w:p w14:paraId="6D030AB1" w14:textId="1B94FC2C" w:rsidR="00895549" w:rsidRPr="00DF4248" w:rsidRDefault="003538AA" w:rsidP="004809AA">
      <w:pPr>
        <w:pStyle w:val="ListParagraph"/>
        <w:numPr>
          <w:ilvl w:val="2"/>
          <w:numId w:val="14"/>
        </w:numPr>
        <w:tabs>
          <w:tab w:val="left" w:pos="851"/>
          <w:tab w:val="left" w:pos="1137"/>
          <w:tab w:val="left" w:pos="1140"/>
        </w:tabs>
        <w:spacing w:before="101" w:line="276" w:lineRule="auto"/>
        <w:ind w:left="1276" w:right="840"/>
        <w:rPr>
          <w:rFonts w:asciiTheme="minorHAnsi" w:hAnsiTheme="minorHAnsi" w:cstheme="minorHAnsi"/>
          <w:sz w:val="24"/>
          <w:szCs w:val="24"/>
        </w:rPr>
      </w:pPr>
      <w:r w:rsidRPr="00DF4248">
        <w:rPr>
          <w:rFonts w:asciiTheme="minorHAnsi" w:hAnsiTheme="minorHAnsi" w:cstheme="minorHAnsi"/>
          <w:sz w:val="24"/>
          <w:szCs w:val="24"/>
        </w:rPr>
        <w:t>HTIS: The billing demand shall be the maximum demand recorded during the month</w:t>
      </w:r>
      <w:r w:rsidRPr="00DF4248">
        <w:rPr>
          <w:rFonts w:asciiTheme="minorHAnsi" w:hAnsiTheme="minorHAnsi" w:cstheme="minorHAnsi"/>
          <w:spacing w:val="-4"/>
          <w:sz w:val="24"/>
          <w:szCs w:val="24"/>
        </w:rPr>
        <w:t xml:space="preserve"> </w:t>
      </w:r>
      <w:r w:rsidRPr="00DF4248">
        <w:rPr>
          <w:rFonts w:asciiTheme="minorHAnsi" w:hAnsiTheme="minorHAnsi" w:cstheme="minorHAnsi"/>
          <w:sz w:val="24"/>
          <w:szCs w:val="24"/>
        </w:rPr>
        <w:t>or</w:t>
      </w:r>
      <w:r w:rsidRPr="00DF4248">
        <w:rPr>
          <w:rFonts w:asciiTheme="minorHAnsi" w:hAnsiTheme="minorHAnsi" w:cstheme="minorHAnsi"/>
          <w:spacing w:val="-5"/>
          <w:sz w:val="24"/>
          <w:szCs w:val="24"/>
        </w:rPr>
        <w:t xml:space="preserve"> </w:t>
      </w:r>
      <w:r w:rsidRPr="00DF4248">
        <w:rPr>
          <w:rFonts w:asciiTheme="minorHAnsi" w:hAnsiTheme="minorHAnsi" w:cstheme="minorHAnsi"/>
          <w:sz w:val="24"/>
          <w:szCs w:val="24"/>
        </w:rPr>
        <w:t>75%</w:t>
      </w:r>
      <w:r w:rsidRPr="00DF4248">
        <w:rPr>
          <w:rFonts w:asciiTheme="minorHAnsi" w:hAnsiTheme="minorHAnsi" w:cstheme="minorHAnsi"/>
          <w:spacing w:val="-4"/>
          <w:sz w:val="24"/>
          <w:szCs w:val="24"/>
        </w:rPr>
        <w:t xml:space="preserve"> </w:t>
      </w:r>
      <w:r w:rsidRPr="00DF4248">
        <w:rPr>
          <w:rFonts w:asciiTheme="minorHAnsi" w:hAnsiTheme="minorHAnsi" w:cstheme="minorHAnsi"/>
          <w:sz w:val="24"/>
          <w:szCs w:val="24"/>
        </w:rPr>
        <w:t>of</w:t>
      </w:r>
      <w:r w:rsidRPr="00DF4248">
        <w:rPr>
          <w:rFonts w:asciiTheme="minorHAnsi" w:hAnsiTheme="minorHAnsi" w:cstheme="minorHAnsi"/>
          <w:spacing w:val="-3"/>
          <w:sz w:val="24"/>
          <w:szCs w:val="24"/>
        </w:rPr>
        <w:t xml:space="preserve"> </w:t>
      </w:r>
      <w:r w:rsidRPr="00DF4248">
        <w:rPr>
          <w:rFonts w:asciiTheme="minorHAnsi" w:hAnsiTheme="minorHAnsi" w:cstheme="minorHAnsi"/>
          <w:sz w:val="24"/>
          <w:szCs w:val="24"/>
        </w:rPr>
        <w:t>contract</w:t>
      </w:r>
      <w:r w:rsidRPr="00DF4248">
        <w:rPr>
          <w:rFonts w:asciiTheme="minorHAnsi" w:hAnsiTheme="minorHAnsi" w:cstheme="minorHAnsi"/>
          <w:spacing w:val="-5"/>
          <w:sz w:val="24"/>
          <w:szCs w:val="24"/>
        </w:rPr>
        <w:t xml:space="preserve"> </w:t>
      </w:r>
      <w:r w:rsidRPr="00DF4248">
        <w:rPr>
          <w:rFonts w:asciiTheme="minorHAnsi" w:hAnsiTheme="minorHAnsi" w:cstheme="minorHAnsi"/>
          <w:sz w:val="24"/>
          <w:szCs w:val="24"/>
        </w:rPr>
        <w:t>demand</w:t>
      </w:r>
      <w:r w:rsidRPr="00DF4248">
        <w:rPr>
          <w:rFonts w:asciiTheme="minorHAnsi" w:hAnsiTheme="minorHAnsi" w:cstheme="minorHAnsi"/>
          <w:spacing w:val="-6"/>
          <w:sz w:val="24"/>
          <w:szCs w:val="24"/>
        </w:rPr>
        <w:t xml:space="preserve"> </w:t>
      </w:r>
      <w:r w:rsidRPr="00DF4248">
        <w:rPr>
          <w:rFonts w:asciiTheme="minorHAnsi" w:hAnsiTheme="minorHAnsi" w:cstheme="minorHAnsi"/>
          <w:sz w:val="24"/>
          <w:szCs w:val="24"/>
        </w:rPr>
        <w:t>whichever</w:t>
      </w:r>
      <w:r w:rsidRPr="00DF4248">
        <w:rPr>
          <w:rFonts w:asciiTheme="minorHAnsi" w:hAnsiTheme="minorHAnsi" w:cstheme="minorHAnsi"/>
          <w:spacing w:val="-5"/>
          <w:sz w:val="24"/>
          <w:szCs w:val="24"/>
        </w:rPr>
        <w:t xml:space="preserve"> </w:t>
      </w:r>
      <w:r w:rsidRPr="00DF4248">
        <w:rPr>
          <w:rFonts w:asciiTheme="minorHAnsi" w:hAnsiTheme="minorHAnsi" w:cstheme="minorHAnsi"/>
          <w:sz w:val="24"/>
          <w:szCs w:val="24"/>
        </w:rPr>
        <w:t>is</w:t>
      </w:r>
      <w:r w:rsidRPr="00DF4248">
        <w:rPr>
          <w:rFonts w:asciiTheme="minorHAnsi" w:hAnsiTheme="minorHAnsi" w:cstheme="minorHAnsi"/>
          <w:spacing w:val="-2"/>
          <w:sz w:val="24"/>
          <w:szCs w:val="24"/>
        </w:rPr>
        <w:t xml:space="preserve"> </w:t>
      </w:r>
      <w:r w:rsidRPr="00DF4248">
        <w:rPr>
          <w:rFonts w:asciiTheme="minorHAnsi" w:hAnsiTheme="minorHAnsi" w:cstheme="minorHAnsi"/>
          <w:sz w:val="24"/>
          <w:szCs w:val="24"/>
        </w:rPr>
        <w:t>higher.</w:t>
      </w:r>
      <w:r w:rsidRPr="00DF4248">
        <w:rPr>
          <w:rFonts w:asciiTheme="minorHAnsi" w:hAnsiTheme="minorHAnsi" w:cstheme="minorHAnsi"/>
          <w:spacing w:val="-4"/>
          <w:sz w:val="24"/>
          <w:szCs w:val="24"/>
        </w:rPr>
        <w:t xml:space="preserve"> </w:t>
      </w:r>
      <w:r w:rsidRPr="00DF4248">
        <w:rPr>
          <w:rFonts w:asciiTheme="minorHAnsi" w:hAnsiTheme="minorHAnsi" w:cstheme="minorHAnsi"/>
          <w:sz w:val="24"/>
          <w:szCs w:val="24"/>
        </w:rPr>
        <w:t>The</w:t>
      </w:r>
      <w:r w:rsidRPr="00DF4248">
        <w:rPr>
          <w:rFonts w:asciiTheme="minorHAnsi" w:hAnsiTheme="minorHAnsi" w:cstheme="minorHAnsi"/>
          <w:spacing w:val="-4"/>
          <w:sz w:val="24"/>
          <w:szCs w:val="24"/>
        </w:rPr>
        <w:t xml:space="preserve"> </w:t>
      </w:r>
      <w:r w:rsidRPr="00DF4248">
        <w:rPr>
          <w:rFonts w:asciiTheme="minorHAnsi" w:hAnsiTheme="minorHAnsi" w:cstheme="minorHAnsi"/>
          <w:sz w:val="24"/>
          <w:szCs w:val="24"/>
        </w:rPr>
        <w:t>penalty</w:t>
      </w:r>
      <w:r w:rsidRPr="00DF4248">
        <w:rPr>
          <w:rFonts w:asciiTheme="minorHAnsi" w:hAnsiTheme="minorHAnsi" w:cstheme="minorHAnsi"/>
          <w:spacing w:val="-5"/>
          <w:sz w:val="24"/>
          <w:szCs w:val="24"/>
        </w:rPr>
        <w:t xml:space="preserve"> </w:t>
      </w:r>
      <w:r w:rsidRPr="00DF4248">
        <w:rPr>
          <w:rFonts w:asciiTheme="minorHAnsi" w:hAnsiTheme="minorHAnsi" w:cstheme="minorHAnsi"/>
          <w:sz w:val="24"/>
          <w:szCs w:val="24"/>
        </w:rPr>
        <w:t>on</w:t>
      </w:r>
      <w:r w:rsidRPr="00DF4248">
        <w:rPr>
          <w:rFonts w:asciiTheme="minorHAnsi" w:hAnsiTheme="minorHAnsi" w:cstheme="minorHAnsi"/>
          <w:spacing w:val="-5"/>
          <w:sz w:val="24"/>
          <w:szCs w:val="24"/>
        </w:rPr>
        <w:t xml:space="preserve"> </w:t>
      </w:r>
      <w:r w:rsidRPr="00DF4248">
        <w:rPr>
          <w:rFonts w:asciiTheme="minorHAnsi" w:hAnsiTheme="minorHAnsi" w:cstheme="minorHAnsi"/>
          <w:sz w:val="24"/>
          <w:szCs w:val="24"/>
        </w:rPr>
        <w:t>exceeding billing demand will be applicable in accordance with Terms &amp; Conditions of Supply</w:t>
      </w:r>
      <w:r w:rsidRPr="00DF4248">
        <w:rPr>
          <w:rFonts w:asciiTheme="minorHAnsi" w:hAnsiTheme="minorHAnsi" w:cstheme="minorHAnsi"/>
          <w:spacing w:val="-2"/>
          <w:sz w:val="24"/>
          <w:szCs w:val="24"/>
        </w:rPr>
        <w:t xml:space="preserve"> </w:t>
      </w:r>
      <w:r w:rsidRPr="00DF4248">
        <w:rPr>
          <w:rFonts w:asciiTheme="minorHAnsi" w:hAnsiTheme="minorHAnsi" w:cstheme="minorHAnsi"/>
          <w:sz w:val="24"/>
          <w:szCs w:val="24"/>
        </w:rPr>
        <w:t>as provided</w:t>
      </w:r>
      <w:r w:rsidRPr="00DF4248">
        <w:rPr>
          <w:rFonts w:asciiTheme="minorHAnsi" w:hAnsiTheme="minorHAnsi" w:cstheme="minorHAnsi"/>
          <w:spacing w:val="-2"/>
          <w:sz w:val="24"/>
          <w:szCs w:val="24"/>
        </w:rPr>
        <w:t xml:space="preserve"> </w:t>
      </w:r>
      <w:r w:rsidRPr="00DF4248">
        <w:rPr>
          <w:rFonts w:asciiTheme="minorHAnsi" w:hAnsiTheme="minorHAnsi" w:cstheme="minorHAnsi"/>
          <w:sz w:val="24"/>
          <w:szCs w:val="24"/>
        </w:rPr>
        <w:t xml:space="preserve">in Paragraph </w:t>
      </w:r>
      <w:r w:rsidR="00C048C3">
        <w:rPr>
          <w:rFonts w:asciiTheme="minorHAnsi" w:hAnsiTheme="minorHAnsi" w:cstheme="minorHAnsi"/>
          <w:sz w:val="24"/>
          <w:szCs w:val="24"/>
        </w:rPr>
        <w:t>6</w:t>
      </w:r>
      <w:r w:rsidR="000E2BDB">
        <w:rPr>
          <w:rFonts w:asciiTheme="minorHAnsi" w:hAnsiTheme="minorHAnsi" w:cstheme="minorHAnsi"/>
          <w:sz w:val="24"/>
          <w:szCs w:val="24"/>
        </w:rPr>
        <w:t>.9</w:t>
      </w:r>
      <w:r w:rsidRPr="00DF4248">
        <w:rPr>
          <w:rFonts w:asciiTheme="minorHAnsi" w:hAnsiTheme="minorHAnsi" w:cstheme="minorHAnsi"/>
          <w:spacing w:val="-1"/>
          <w:sz w:val="24"/>
          <w:szCs w:val="24"/>
        </w:rPr>
        <w:t xml:space="preserve"> </w:t>
      </w:r>
      <w:r w:rsidRPr="00DF4248">
        <w:rPr>
          <w:rFonts w:asciiTheme="minorHAnsi" w:hAnsiTheme="minorHAnsi" w:cstheme="minorHAnsi"/>
          <w:sz w:val="24"/>
          <w:szCs w:val="24"/>
        </w:rPr>
        <w:t>of</w:t>
      </w:r>
      <w:r w:rsidRPr="00DF4248">
        <w:rPr>
          <w:rFonts w:asciiTheme="minorHAnsi" w:hAnsiTheme="minorHAnsi" w:cstheme="minorHAnsi"/>
          <w:spacing w:val="-1"/>
          <w:sz w:val="24"/>
          <w:szCs w:val="24"/>
        </w:rPr>
        <w:t xml:space="preserve"> </w:t>
      </w:r>
      <w:r w:rsidRPr="00DF4248">
        <w:rPr>
          <w:rFonts w:asciiTheme="minorHAnsi" w:hAnsiTheme="minorHAnsi" w:cstheme="minorHAnsi"/>
          <w:sz w:val="24"/>
          <w:szCs w:val="24"/>
        </w:rPr>
        <w:t>the Present Tariff</w:t>
      </w:r>
      <w:r w:rsidRPr="00DF4248">
        <w:rPr>
          <w:rFonts w:asciiTheme="minorHAnsi" w:hAnsiTheme="minorHAnsi" w:cstheme="minorHAnsi"/>
          <w:spacing w:val="-1"/>
          <w:sz w:val="24"/>
          <w:szCs w:val="24"/>
        </w:rPr>
        <w:t xml:space="preserve"> </w:t>
      </w:r>
      <w:r w:rsidRPr="00DF4248">
        <w:rPr>
          <w:rFonts w:asciiTheme="minorHAnsi" w:hAnsiTheme="minorHAnsi" w:cstheme="minorHAnsi"/>
          <w:sz w:val="24"/>
          <w:szCs w:val="24"/>
        </w:rPr>
        <w:t>Petition.</w:t>
      </w:r>
    </w:p>
    <w:p w14:paraId="717276D6" w14:textId="52332F47" w:rsidR="00B21210" w:rsidRPr="00DF4248" w:rsidRDefault="00B21210" w:rsidP="004809AA">
      <w:pPr>
        <w:pStyle w:val="ListParagraph"/>
        <w:numPr>
          <w:ilvl w:val="2"/>
          <w:numId w:val="14"/>
        </w:numPr>
        <w:tabs>
          <w:tab w:val="left" w:pos="851"/>
          <w:tab w:val="left" w:pos="1137"/>
          <w:tab w:val="left" w:pos="1140"/>
        </w:tabs>
        <w:spacing w:before="101" w:line="276" w:lineRule="auto"/>
        <w:ind w:left="1276" w:right="840"/>
        <w:rPr>
          <w:rFonts w:asciiTheme="minorHAnsi" w:hAnsiTheme="minorHAnsi" w:cstheme="minorHAnsi"/>
          <w:sz w:val="24"/>
          <w:szCs w:val="24"/>
        </w:rPr>
      </w:pPr>
      <w:r w:rsidRPr="00DF4248">
        <w:rPr>
          <w:rFonts w:asciiTheme="minorHAnsi" w:hAnsiTheme="minorHAnsi" w:cstheme="minorHAnsi"/>
          <w:sz w:val="24"/>
          <w:szCs w:val="24"/>
        </w:rPr>
        <w:t xml:space="preserve">Load Factor Rebate for HTIS: In accordance with Terms &amp; Conditions of Supply as provided in Section </w:t>
      </w:r>
      <w:r w:rsidR="000619CB">
        <w:rPr>
          <w:rFonts w:asciiTheme="minorHAnsi" w:hAnsiTheme="minorHAnsi" w:cstheme="minorHAnsi"/>
          <w:sz w:val="24"/>
          <w:szCs w:val="24"/>
        </w:rPr>
        <w:t>6</w:t>
      </w:r>
      <w:r w:rsidR="00C60A3E">
        <w:rPr>
          <w:rFonts w:asciiTheme="minorHAnsi" w:hAnsiTheme="minorHAnsi" w:cstheme="minorHAnsi"/>
          <w:sz w:val="24"/>
          <w:szCs w:val="24"/>
        </w:rPr>
        <w:t>.9</w:t>
      </w:r>
      <w:r w:rsidRPr="00DF4248">
        <w:rPr>
          <w:rFonts w:asciiTheme="minorHAnsi" w:hAnsiTheme="minorHAnsi" w:cstheme="minorHAnsi"/>
          <w:sz w:val="24"/>
          <w:szCs w:val="24"/>
        </w:rPr>
        <w:t xml:space="preserve"> of the Present Tariff Petition. </w:t>
      </w:r>
    </w:p>
    <w:p w14:paraId="1750D4CB" w14:textId="53553193" w:rsidR="005C3D87" w:rsidRPr="00DF4248" w:rsidRDefault="00B21210" w:rsidP="004809AA">
      <w:pPr>
        <w:pStyle w:val="ListParagraph"/>
        <w:numPr>
          <w:ilvl w:val="2"/>
          <w:numId w:val="14"/>
        </w:numPr>
        <w:tabs>
          <w:tab w:val="left" w:pos="851"/>
          <w:tab w:val="left" w:pos="1137"/>
          <w:tab w:val="left" w:pos="1140"/>
        </w:tabs>
        <w:spacing w:before="101" w:line="276" w:lineRule="auto"/>
        <w:ind w:left="1276" w:right="840"/>
        <w:rPr>
          <w:rFonts w:asciiTheme="minorHAnsi" w:hAnsiTheme="minorHAnsi" w:cstheme="minorHAnsi"/>
          <w:sz w:val="24"/>
          <w:szCs w:val="24"/>
        </w:rPr>
      </w:pPr>
      <w:r w:rsidRPr="00DF4248">
        <w:rPr>
          <w:rFonts w:asciiTheme="minorHAnsi" w:hAnsiTheme="minorHAnsi" w:cstheme="minorHAnsi"/>
          <w:sz w:val="24"/>
          <w:szCs w:val="24"/>
        </w:rPr>
        <w:t xml:space="preserve">Voltage Rebate for HTIS: In accordance with Terms &amp; Conditions of Supply as provided in Section </w:t>
      </w:r>
      <w:r w:rsidR="000619CB">
        <w:rPr>
          <w:rFonts w:asciiTheme="minorHAnsi" w:hAnsiTheme="minorHAnsi" w:cstheme="minorHAnsi"/>
          <w:sz w:val="24"/>
          <w:szCs w:val="24"/>
        </w:rPr>
        <w:t>6</w:t>
      </w:r>
      <w:r w:rsidR="00C60A3E">
        <w:rPr>
          <w:rFonts w:asciiTheme="minorHAnsi" w:hAnsiTheme="minorHAnsi" w:cstheme="minorHAnsi"/>
          <w:sz w:val="24"/>
          <w:szCs w:val="24"/>
        </w:rPr>
        <w:t>.9</w:t>
      </w:r>
      <w:r w:rsidRPr="00DF4248">
        <w:rPr>
          <w:rFonts w:asciiTheme="minorHAnsi" w:hAnsiTheme="minorHAnsi" w:cstheme="minorHAnsi"/>
          <w:sz w:val="24"/>
          <w:szCs w:val="24"/>
        </w:rPr>
        <w:t xml:space="preserve"> of the Present Tariff Petition.  </w:t>
      </w:r>
    </w:p>
    <w:p w14:paraId="561C930F" w14:textId="0923B093" w:rsidR="00511458" w:rsidRPr="00DF4248" w:rsidRDefault="00B21210" w:rsidP="004809AA">
      <w:pPr>
        <w:pStyle w:val="ListParagraph"/>
        <w:numPr>
          <w:ilvl w:val="2"/>
          <w:numId w:val="14"/>
        </w:numPr>
        <w:tabs>
          <w:tab w:val="left" w:pos="851"/>
          <w:tab w:val="left" w:pos="1137"/>
          <w:tab w:val="left" w:pos="1140"/>
        </w:tabs>
        <w:spacing w:before="101" w:line="276" w:lineRule="auto"/>
        <w:ind w:left="1276" w:right="840"/>
        <w:rPr>
          <w:rFonts w:asciiTheme="minorHAnsi" w:hAnsiTheme="minorHAnsi" w:cstheme="minorHAnsi"/>
          <w:sz w:val="24"/>
          <w:szCs w:val="24"/>
        </w:rPr>
      </w:pPr>
      <w:r w:rsidRPr="00DF4248">
        <w:rPr>
          <w:rFonts w:asciiTheme="minorHAnsi" w:hAnsiTheme="minorHAnsi" w:cstheme="minorHAnsi"/>
          <w:sz w:val="24"/>
          <w:szCs w:val="24"/>
        </w:rPr>
        <w:t xml:space="preserve"> Delayed Payment Surcharge: In accordance of Terms &amp; Conditions of Supply as provided in Section </w:t>
      </w:r>
      <w:r w:rsidR="000619CB">
        <w:rPr>
          <w:rFonts w:asciiTheme="minorHAnsi" w:hAnsiTheme="minorHAnsi" w:cstheme="minorHAnsi"/>
          <w:sz w:val="24"/>
          <w:szCs w:val="24"/>
        </w:rPr>
        <w:t>6</w:t>
      </w:r>
      <w:r w:rsidR="00AC5873">
        <w:rPr>
          <w:rFonts w:asciiTheme="minorHAnsi" w:hAnsiTheme="minorHAnsi" w:cstheme="minorHAnsi"/>
          <w:sz w:val="24"/>
          <w:szCs w:val="24"/>
        </w:rPr>
        <w:t>.9</w:t>
      </w:r>
      <w:r w:rsidRPr="00DF4248">
        <w:rPr>
          <w:rFonts w:asciiTheme="minorHAnsi" w:hAnsiTheme="minorHAnsi" w:cstheme="minorHAnsi"/>
          <w:sz w:val="24"/>
          <w:szCs w:val="24"/>
        </w:rPr>
        <w:t xml:space="preserve"> of the Present Tariff Petition.  </w:t>
      </w:r>
    </w:p>
    <w:p w14:paraId="46D6315D" w14:textId="273C6C86" w:rsidR="00B21210" w:rsidRPr="00DF4248" w:rsidRDefault="00B21210" w:rsidP="004809AA">
      <w:pPr>
        <w:pStyle w:val="ListParagraph"/>
        <w:numPr>
          <w:ilvl w:val="2"/>
          <w:numId w:val="14"/>
        </w:numPr>
        <w:tabs>
          <w:tab w:val="left" w:pos="851"/>
          <w:tab w:val="left" w:pos="1137"/>
          <w:tab w:val="left" w:pos="1140"/>
        </w:tabs>
        <w:spacing w:before="101" w:line="276" w:lineRule="auto"/>
        <w:ind w:left="1276" w:right="840"/>
        <w:rPr>
          <w:rFonts w:asciiTheme="minorHAnsi" w:hAnsiTheme="minorHAnsi" w:cstheme="minorHAnsi"/>
          <w:sz w:val="24"/>
          <w:szCs w:val="24"/>
        </w:rPr>
      </w:pPr>
      <w:r w:rsidRPr="00DF4248">
        <w:rPr>
          <w:rFonts w:asciiTheme="minorHAnsi" w:hAnsiTheme="minorHAnsi" w:cstheme="minorHAnsi"/>
          <w:sz w:val="24"/>
          <w:szCs w:val="24"/>
        </w:rPr>
        <w:t>Load factor rebate and voltage rebates shall not be allowed to consumers with outstanding arrears.</w:t>
      </w:r>
    </w:p>
    <w:p w14:paraId="22309F78" w14:textId="37A57455" w:rsidR="00B21210" w:rsidRPr="00DF4248" w:rsidRDefault="00B21210" w:rsidP="004809AA">
      <w:pPr>
        <w:pStyle w:val="ListParagraph"/>
        <w:numPr>
          <w:ilvl w:val="2"/>
          <w:numId w:val="14"/>
        </w:numPr>
        <w:tabs>
          <w:tab w:val="left" w:pos="851"/>
          <w:tab w:val="left" w:pos="1137"/>
          <w:tab w:val="left" w:pos="1140"/>
        </w:tabs>
        <w:spacing w:before="101" w:line="276" w:lineRule="auto"/>
        <w:ind w:left="1276" w:right="840"/>
        <w:rPr>
          <w:rFonts w:asciiTheme="minorHAnsi" w:hAnsiTheme="minorHAnsi" w:cstheme="minorHAnsi"/>
          <w:sz w:val="20"/>
          <w:szCs w:val="20"/>
        </w:rPr>
      </w:pPr>
      <w:r w:rsidRPr="00DF4248">
        <w:rPr>
          <w:rFonts w:asciiTheme="minorHAnsi" w:hAnsiTheme="minorHAnsi" w:cstheme="minorHAnsi"/>
          <w:sz w:val="24"/>
          <w:szCs w:val="24"/>
        </w:rPr>
        <w:t xml:space="preserve"> Prompt Payment Rebate/ Rebate for online payment: In accordance with of Terms &amp; Conditions of Supply as provided in Section </w:t>
      </w:r>
      <w:r w:rsidR="000619CB">
        <w:rPr>
          <w:rFonts w:asciiTheme="minorHAnsi" w:hAnsiTheme="minorHAnsi" w:cstheme="minorHAnsi"/>
          <w:sz w:val="24"/>
          <w:szCs w:val="24"/>
        </w:rPr>
        <w:t>6</w:t>
      </w:r>
      <w:r w:rsidR="00AC5873">
        <w:rPr>
          <w:rFonts w:asciiTheme="minorHAnsi" w:hAnsiTheme="minorHAnsi" w:cstheme="minorHAnsi"/>
          <w:sz w:val="24"/>
          <w:szCs w:val="24"/>
        </w:rPr>
        <w:t>.9</w:t>
      </w:r>
      <w:r w:rsidRPr="00DF4248">
        <w:rPr>
          <w:rFonts w:asciiTheme="minorHAnsi" w:hAnsiTheme="minorHAnsi" w:cstheme="minorHAnsi"/>
          <w:sz w:val="24"/>
          <w:szCs w:val="24"/>
        </w:rPr>
        <w:t xml:space="preserve"> of the Present Tariff Petition</w:t>
      </w:r>
      <w:r w:rsidRPr="00DF4248">
        <w:rPr>
          <w:rFonts w:asciiTheme="minorHAnsi" w:hAnsiTheme="minorHAnsi" w:cstheme="minorHAnsi"/>
          <w:sz w:val="20"/>
          <w:szCs w:val="20"/>
        </w:rPr>
        <w:t xml:space="preserve">. </w:t>
      </w:r>
    </w:p>
    <w:p w14:paraId="6D030AB8" w14:textId="450073A1" w:rsidR="00895549" w:rsidRPr="00F33A64"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278" w:name="_Toc214785321"/>
      <w:bookmarkStart w:id="279" w:name="_Toc214967154"/>
      <w:bookmarkStart w:id="280" w:name="_Toc215186369"/>
      <w:r w:rsidRPr="00F33A64">
        <w:rPr>
          <w:rFonts w:asciiTheme="minorHAnsi" w:hAnsiTheme="minorHAnsi" w:cstheme="minorHAnsi"/>
          <w:i w:val="0"/>
          <w:iCs w:val="0"/>
          <w:color w:val="215868" w:themeColor="accent5" w:themeShade="80"/>
          <w:sz w:val="28"/>
          <w:szCs w:val="28"/>
        </w:rPr>
        <w:t>Institutional Services</w:t>
      </w:r>
      <w:bookmarkEnd w:id="278"/>
      <w:bookmarkEnd w:id="279"/>
      <w:bookmarkEnd w:id="280"/>
    </w:p>
    <w:p w14:paraId="6D030AB9" w14:textId="77777777" w:rsidR="00895549" w:rsidRPr="00DF4248" w:rsidRDefault="003538AA" w:rsidP="004809AA">
      <w:pPr>
        <w:pStyle w:val="ListParagraph"/>
        <w:numPr>
          <w:ilvl w:val="2"/>
          <w:numId w:val="14"/>
        </w:numPr>
        <w:tabs>
          <w:tab w:val="left" w:pos="851"/>
          <w:tab w:val="left" w:pos="1137"/>
          <w:tab w:val="left" w:pos="1140"/>
        </w:tabs>
        <w:spacing w:before="132" w:line="273" w:lineRule="auto"/>
        <w:ind w:left="1134" w:right="835"/>
        <w:rPr>
          <w:rFonts w:asciiTheme="minorHAnsi" w:hAnsiTheme="minorHAnsi" w:cstheme="minorHAnsi"/>
          <w:sz w:val="24"/>
        </w:rPr>
      </w:pPr>
      <w:r w:rsidRPr="00DF4248">
        <w:rPr>
          <w:rFonts w:asciiTheme="minorHAnsi" w:hAnsiTheme="minorHAnsi" w:cstheme="minorHAnsi"/>
          <w:sz w:val="24"/>
        </w:rPr>
        <w:t>This</w:t>
      </w:r>
      <w:r w:rsidRPr="00DF4248">
        <w:rPr>
          <w:rFonts w:asciiTheme="minorHAnsi" w:hAnsiTheme="minorHAnsi" w:cstheme="minorHAnsi"/>
          <w:spacing w:val="-8"/>
          <w:sz w:val="24"/>
        </w:rPr>
        <w:t xml:space="preserve"> </w:t>
      </w:r>
      <w:r w:rsidRPr="00DF4248">
        <w:rPr>
          <w:rFonts w:asciiTheme="minorHAnsi" w:hAnsiTheme="minorHAnsi" w:cstheme="minorHAnsi"/>
          <w:sz w:val="24"/>
        </w:rPr>
        <w:t>tariff</w:t>
      </w:r>
      <w:r w:rsidRPr="00DF4248">
        <w:rPr>
          <w:rFonts w:asciiTheme="minorHAnsi" w:hAnsiTheme="minorHAnsi" w:cstheme="minorHAnsi"/>
          <w:spacing w:val="-9"/>
          <w:sz w:val="24"/>
        </w:rPr>
        <w:t xml:space="preserve"> </w:t>
      </w:r>
      <w:r w:rsidRPr="00DF4248">
        <w:rPr>
          <w:rFonts w:asciiTheme="minorHAnsi" w:hAnsiTheme="minorHAnsi" w:cstheme="minorHAnsi"/>
          <w:sz w:val="24"/>
        </w:rPr>
        <w:t>schedule</w:t>
      </w:r>
      <w:r w:rsidRPr="00DF4248">
        <w:rPr>
          <w:rFonts w:asciiTheme="minorHAnsi" w:hAnsiTheme="minorHAnsi" w:cstheme="minorHAnsi"/>
          <w:spacing w:val="-9"/>
          <w:sz w:val="24"/>
        </w:rPr>
        <w:t xml:space="preserve"> </w:t>
      </w:r>
      <w:r w:rsidRPr="00DF4248">
        <w:rPr>
          <w:rFonts w:asciiTheme="minorHAnsi" w:hAnsiTheme="minorHAnsi" w:cstheme="minorHAnsi"/>
          <w:sz w:val="24"/>
        </w:rPr>
        <w:t>shall</w:t>
      </w:r>
      <w:r w:rsidRPr="00DF4248">
        <w:rPr>
          <w:rFonts w:asciiTheme="minorHAnsi" w:hAnsiTheme="minorHAnsi" w:cstheme="minorHAnsi"/>
          <w:spacing w:val="-8"/>
          <w:sz w:val="24"/>
        </w:rPr>
        <w:t xml:space="preserve"> </w:t>
      </w:r>
      <w:r w:rsidRPr="00DF4248">
        <w:rPr>
          <w:rFonts w:asciiTheme="minorHAnsi" w:hAnsiTheme="minorHAnsi" w:cstheme="minorHAnsi"/>
          <w:sz w:val="24"/>
        </w:rPr>
        <w:t>apply</w:t>
      </w:r>
      <w:r w:rsidRPr="00DF4248">
        <w:rPr>
          <w:rFonts w:asciiTheme="minorHAnsi" w:hAnsiTheme="minorHAnsi" w:cstheme="minorHAnsi"/>
          <w:spacing w:val="-10"/>
          <w:sz w:val="24"/>
        </w:rPr>
        <w:t xml:space="preserve"> </w:t>
      </w:r>
      <w:r w:rsidRPr="00DF4248">
        <w:rPr>
          <w:rFonts w:asciiTheme="minorHAnsi" w:hAnsiTheme="minorHAnsi" w:cstheme="minorHAnsi"/>
          <w:sz w:val="24"/>
        </w:rPr>
        <w:t>for</w:t>
      </w:r>
      <w:r w:rsidRPr="00DF4248">
        <w:rPr>
          <w:rFonts w:asciiTheme="minorHAnsi" w:hAnsiTheme="minorHAnsi" w:cstheme="minorHAnsi"/>
          <w:spacing w:val="-9"/>
          <w:sz w:val="24"/>
        </w:rPr>
        <w:t xml:space="preserve"> </w:t>
      </w:r>
      <w:r w:rsidRPr="00DF4248">
        <w:rPr>
          <w:rFonts w:asciiTheme="minorHAnsi" w:hAnsiTheme="minorHAnsi" w:cstheme="minorHAnsi"/>
          <w:sz w:val="24"/>
        </w:rPr>
        <w:t>use</w:t>
      </w:r>
      <w:r w:rsidRPr="00DF4248">
        <w:rPr>
          <w:rFonts w:asciiTheme="minorHAnsi" w:hAnsiTheme="minorHAnsi" w:cstheme="minorHAnsi"/>
          <w:spacing w:val="-8"/>
          <w:sz w:val="24"/>
        </w:rPr>
        <w:t xml:space="preserve"> </w:t>
      </w:r>
      <w:r w:rsidRPr="00DF4248">
        <w:rPr>
          <w:rFonts w:asciiTheme="minorHAnsi" w:hAnsiTheme="minorHAnsi" w:cstheme="minorHAnsi"/>
          <w:sz w:val="24"/>
        </w:rPr>
        <w:t>of</w:t>
      </w:r>
      <w:r w:rsidRPr="00DF4248">
        <w:rPr>
          <w:rFonts w:asciiTheme="minorHAnsi" w:hAnsiTheme="minorHAnsi" w:cstheme="minorHAnsi"/>
          <w:spacing w:val="-9"/>
          <w:sz w:val="24"/>
        </w:rPr>
        <w:t xml:space="preserve"> </w:t>
      </w:r>
      <w:r w:rsidRPr="00DF4248">
        <w:rPr>
          <w:rFonts w:asciiTheme="minorHAnsi" w:hAnsiTheme="minorHAnsi" w:cstheme="minorHAnsi"/>
          <w:sz w:val="24"/>
        </w:rPr>
        <w:t>Utilities/</w:t>
      </w:r>
      <w:r w:rsidRPr="00DF4248">
        <w:rPr>
          <w:rFonts w:asciiTheme="minorHAnsi" w:hAnsiTheme="minorHAnsi" w:cstheme="minorHAnsi"/>
          <w:spacing w:val="-8"/>
          <w:sz w:val="24"/>
        </w:rPr>
        <w:t xml:space="preserve"> </w:t>
      </w:r>
      <w:r w:rsidRPr="00DF4248">
        <w:rPr>
          <w:rFonts w:asciiTheme="minorHAnsi" w:hAnsiTheme="minorHAnsi" w:cstheme="minorHAnsi"/>
          <w:sz w:val="24"/>
        </w:rPr>
        <w:t>Street</w:t>
      </w:r>
      <w:r w:rsidRPr="00DF4248">
        <w:rPr>
          <w:rFonts w:asciiTheme="minorHAnsi" w:hAnsiTheme="minorHAnsi" w:cstheme="minorHAnsi"/>
          <w:spacing w:val="-10"/>
          <w:sz w:val="24"/>
        </w:rPr>
        <w:t xml:space="preserve"> </w:t>
      </w:r>
      <w:r w:rsidRPr="00DF4248">
        <w:rPr>
          <w:rFonts w:asciiTheme="minorHAnsi" w:hAnsiTheme="minorHAnsi" w:cstheme="minorHAnsi"/>
          <w:sz w:val="24"/>
        </w:rPr>
        <w:t>Lighting</w:t>
      </w:r>
      <w:r w:rsidRPr="00DF4248">
        <w:rPr>
          <w:rFonts w:asciiTheme="minorHAnsi" w:hAnsiTheme="minorHAnsi" w:cstheme="minorHAnsi"/>
          <w:spacing w:val="-9"/>
          <w:sz w:val="24"/>
        </w:rPr>
        <w:t xml:space="preserve"> </w:t>
      </w:r>
      <w:r w:rsidRPr="00DF4248">
        <w:rPr>
          <w:rFonts w:asciiTheme="minorHAnsi" w:hAnsiTheme="minorHAnsi" w:cstheme="minorHAnsi"/>
          <w:sz w:val="24"/>
        </w:rPr>
        <w:t>system,</w:t>
      </w:r>
      <w:r w:rsidRPr="00DF4248">
        <w:rPr>
          <w:rFonts w:asciiTheme="minorHAnsi" w:hAnsiTheme="minorHAnsi" w:cstheme="minorHAnsi"/>
          <w:spacing w:val="-8"/>
          <w:sz w:val="24"/>
        </w:rPr>
        <w:t xml:space="preserve"> </w:t>
      </w:r>
      <w:r w:rsidRPr="00DF4248">
        <w:rPr>
          <w:rFonts w:asciiTheme="minorHAnsi" w:hAnsiTheme="minorHAnsi" w:cstheme="minorHAnsi"/>
          <w:sz w:val="24"/>
        </w:rPr>
        <w:t>Railway Traction, Military Engineering Services and Other Distribution Licensees.</w:t>
      </w:r>
    </w:p>
    <w:p w14:paraId="4F4AF662" w14:textId="551C71F4" w:rsidR="006B079C" w:rsidRPr="00DF4248" w:rsidRDefault="003538AA" w:rsidP="007621D9">
      <w:pPr>
        <w:pStyle w:val="EDNormal"/>
        <w:tabs>
          <w:tab w:val="left" w:pos="851"/>
        </w:tabs>
        <w:ind w:firstLine="1051"/>
        <w:rPr>
          <w:rFonts w:asciiTheme="minorHAnsi" w:hAnsiTheme="minorHAnsi" w:cstheme="minorHAnsi"/>
        </w:rPr>
      </w:pPr>
      <w:r w:rsidRPr="00DF4248">
        <w:rPr>
          <w:rFonts w:asciiTheme="minorHAnsi" w:hAnsiTheme="minorHAnsi" w:cstheme="minorHAnsi"/>
        </w:rPr>
        <w:lastRenderedPageBreak/>
        <w:t>Applicability</w:t>
      </w:r>
    </w:p>
    <w:p w14:paraId="09DAF9F4" w14:textId="77777777" w:rsidR="006B079C" w:rsidRPr="00DF4248" w:rsidRDefault="006B079C" w:rsidP="004809AA">
      <w:pPr>
        <w:pStyle w:val="ListParagraph"/>
        <w:numPr>
          <w:ilvl w:val="0"/>
          <w:numId w:val="11"/>
        </w:numPr>
        <w:tabs>
          <w:tab w:val="left" w:pos="851"/>
        </w:tabs>
        <w:autoSpaceDE/>
        <w:autoSpaceDN/>
        <w:spacing w:before="120" w:after="120"/>
        <w:ind w:left="1276" w:hanging="425"/>
        <w:rPr>
          <w:rFonts w:asciiTheme="minorHAnsi" w:hAnsiTheme="minorHAnsi" w:cstheme="minorHAnsi"/>
          <w:sz w:val="24"/>
          <w:szCs w:val="24"/>
          <w:u w:val="single"/>
        </w:rPr>
      </w:pPr>
      <w:r w:rsidRPr="00DF4248">
        <w:rPr>
          <w:rFonts w:asciiTheme="minorHAnsi" w:hAnsiTheme="minorHAnsi" w:cstheme="minorHAnsi"/>
          <w:sz w:val="24"/>
          <w:szCs w:val="24"/>
          <w:u w:val="single"/>
        </w:rPr>
        <w:t xml:space="preserve">Street Light Service (SS): </w:t>
      </w:r>
      <w:r w:rsidRPr="00DF4248">
        <w:rPr>
          <w:rFonts w:asciiTheme="minorHAnsi" w:hAnsiTheme="minorHAnsi" w:cstheme="minorHAnsi"/>
          <w:sz w:val="24"/>
          <w:szCs w:val="24"/>
        </w:rPr>
        <w:t>The schedule is applicable street lighting system.</w:t>
      </w:r>
      <w:r w:rsidRPr="00DF4248">
        <w:rPr>
          <w:rFonts w:asciiTheme="minorHAnsi" w:hAnsiTheme="minorHAnsi" w:cstheme="minorHAnsi"/>
          <w:sz w:val="24"/>
          <w:szCs w:val="24"/>
          <w:u w:val="single"/>
        </w:rPr>
        <w:t xml:space="preserve">  </w:t>
      </w:r>
    </w:p>
    <w:p w14:paraId="30B3ABC8" w14:textId="77777777" w:rsidR="006B079C" w:rsidRPr="00DF4248" w:rsidRDefault="006B079C" w:rsidP="004809AA">
      <w:pPr>
        <w:pStyle w:val="ListParagraph"/>
        <w:numPr>
          <w:ilvl w:val="0"/>
          <w:numId w:val="11"/>
        </w:numPr>
        <w:tabs>
          <w:tab w:val="left" w:pos="851"/>
        </w:tabs>
        <w:autoSpaceDE/>
        <w:autoSpaceDN/>
        <w:spacing w:before="120" w:after="120"/>
        <w:ind w:left="1276" w:hanging="425"/>
        <w:rPr>
          <w:rFonts w:asciiTheme="minorHAnsi" w:hAnsiTheme="minorHAnsi" w:cstheme="minorHAnsi"/>
          <w:sz w:val="24"/>
          <w:szCs w:val="24"/>
        </w:rPr>
      </w:pPr>
      <w:r w:rsidRPr="00DF4248">
        <w:rPr>
          <w:rFonts w:asciiTheme="minorHAnsi" w:hAnsiTheme="minorHAnsi" w:cstheme="minorHAnsi"/>
          <w:sz w:val="24"/>
          <w:szCs w:val="24"/>
          <w:u w:val="single"/>
        </w:rPr>
        <w:t xml:space="preserve">Railway Traction (RTS) and Military Engineering Services (MES): </w:t>
      </w:r>
      <w:r w:rsidRPr="00DF4248">
        <w:rPr>
          <w:rFonts w:asciiTheme="minorHAnsi" w:hAnsiTheme="minorHAnsi" w:cstheme="minorHAnsi"/>
          <w:sz w:val="24"/>
          <w:szCs w:val="24"/>
        </w:rPr>
        <w:t>This tariff schedule shall apply for use of railway traction and Military Engineering Services (MES) for a mixed load in defence cantonment and related area.</w:t>
      </w:r>
    </w:p>
    <w:p w14:paraId="77D1DC96" w14:textId="2FDEFE0F" w:rsidR="006B079C" w:rsidRPr="00DF4248" w:rsidRDefault="006B079C" w:rsidP="004809AA">
      <w:pPr>
        <w:pStyle w:val="ListParagraph"/>
        <w:numPr>
          <w:ilvl w:val="0"/>
          <w:numId w:val="11"/>
        </w:numPr>
        <w:tabs>
          <w:tab w:val="left" w:pos="851"/>
        </w:tabs>
        <w:autoSpaceDE/>
        <w:autoSpaceDN/>
        <w:spacing w:before="120" w:after="120"/>
        <w:ind w:left="1276" w:hanging="425"/>
        <w:rPr>
          <w:rFonts w:asciiTheme="minorHAnsi" w:hAnsiTheme="minorHAnsi" w:cstheme="minorHAnsi"/>
          <w:sz w:val="24"/>
          <w:szCs w:val="24"/>
        </w:rPr>
      </w:pPr>
      <w:r w:rsidRPr="00DF4248">
        <w:rPr>
          <w:rFonts w:asciiTheme="minorHAnsi" w:hAnsiTheme="minorHAnsi" w:cstheme="minorHAnsi"/>
          <w:sz w:val="24"/>
          <w:szCs w:val="24"/>
          <w:u w:val="single"/>
        </w:rPr>
        <w:t xml:space="preserve">Other distribution licensees: </w:t>
      </w:r>
      <w:r w:rsidRPr="00DF4248">
        <w:rPr>
          <w:rFonts w:asciiTheme="minorHAnsi" w:hAnsiTheme="minorHAnsi" w:cstheme="minorHAnsi"/>
          <w:sz w:val="24"/>
          <w:szCs w:val="24"/>
        </w:rPr>
        <w:t xml:space="preserve">This tariff schedule shall apply to other distribution licensees procuring power from TSL (except Tata Steel UISL; which shall continue to procure power as per the prevailing arrangement)  </w:t>
      </w:r>
    </w:p>
    <w:p w14:paraId="49086AE4" w14:textId="77777777" w:rsidR="006B079C" w:rsidRPr="00DF4248" w:rsidRDefault="006B079C" w:rsidP="004809AA">
      <w:pPr>
        <w:pStyle w:val="ListParagraph"/>
        <w:numPr>
          <w:ilvl w:val="2"/>
          <w:numId w:val="14"/>
        </w:numPr>
        <w:tabs>
          <w:tab w:val="left" w:pos="851"/>
          <w:tab w:val="left" w:pos="1137"/>
          <w:tab w:val="left" w:pos="1140"/>
        </w:tabs>
        <w:spacing w:before="132" w:line="273" w:lineRule="auto"/>
        <w:ind w:left="3261" w:right="835" w:hanging="2693"/>
        <w:rPr>
          <w:rFonts w:asciiTheme="minorHAnsi" w:hAnsiTheme="minorHAnsi" w:cstheme="minorHAnsi"/>
          <w:sz w:val="24"/>
          <w:szCs w:val="24"/>
        </w:rPr>
      </w:pPr>
      <w:r w:rsidRPr="00DF4248">
        <w:rPr>
          <w:rFonts w:asciiTheme="minorHAnsi" w:hAnsiTheme="minorHAnsi" w:cstheme="minorHAnsi"/>
          <w:sz w:val="24"/>
          <w:szCs w:val="24"/>
        </w:rPr>
        <w:t xml:space="preserve">Service Character:  </w:t>
      </w:r>
    </w:p>
    <w:p w14:paraId="62F9852B" w14:textId="18C55819" w:rsidR="006B079C" w:rsidRPr="00DF4248" w:rsidRDefault="006B079C" w:rsidP="004809AA">
      <w:pPr>
        <w:pStyle w:val="ListParagraph"/>
        <w:numPr>
          <w:ilvl w:val="0"/>
          <w:numId w:val="11"/>
        </w:numPr>
        <w:tabs>
          <w:tab w:val="left" w:pos="851"/>
        </w:tabs>
        <w:autoSpaceDE/>
        <w:autoSpaceDN/>
        <w:spacing w:before="120" w:after="120"/>
        <w:ind w:left="1276" w:hanging="425"/>
        <w:rPr>
          <w:rFonts w:asciiTheme="minorHAnsi" w:hAnsiTheme="minorHAnsi" w:cstheme="minorHAnsi"/>
          <w:sz w:val="24"/>
          <w:szCs w:val="24"/>
        </w:rPr>
      </w:pPr>
      <w:r w:rsidRPr="00DF4248">
        <w:rPr>
          <w:rFonts w:asciiTheme="minorHAnsi" w:hAnsiTheme="minorHAnsi" w:cstheme="minorHAnsi"/>
          <w:sz w:val="24"/>
          <w:szCs w:val="24"/>
        </w:rPr>
        <w:t>Street Light Service (SS): AC, 50 cycles, Single/three phase at 220V/400V/6.6 kV</w:t>
      </w:r>
    </w:p>
    <w:p w14:paraId="1976A262" w14:textId="77777777" w:rsidR="006B079C" w:rsidRPr="00DF4248" w:rsidRDefault="006B079C" w:rsidP="004809AA">
      <w:pPr>
        <w:pStyle w:val="ListParagraph"/>
        <w:numPr>
          <w:ilvl w:val="0"/>
          <w:numId w:val="11"/>
        </w:numPr>
        <w:tabs>
          <w:tab w:val="left" w:pos="851"/>
        </w:tabs>
        <w:autoSpaceDE/>
        <w:autoSpaceDN/>
        <w:spacing w:before="120" w:after="120"/>
        <w:ind w:left="1276" w:hanging="425"/>
        <w:rPr>
          <w:rFonts w:asciiTheme="minorHAnsi" w:hAnsiTheme="minorHAnsi" w:cstheme="minorHAnsi"/>
          <w:sz w:val="24"/>
          <w:szCs w:val="24"/>
        </w:rPr>
      </w:pPr>
      <w:r w:rsidRPr="00DF4248">
        <w:rPr>
          <w:rFonts w:asciiTheme="minorHAnsi" w:hAnsiTheme="minorHAnsi" w:cstheme="minorHAnsi"/>
          <w:sz w:val="24"/>
          <w:szCs w:val="24"/>
        </w:rPr>
        <w:t xml:space="preserve">Railway Traction Service (RTS): AC, 50 cycles, Single phase at 132 kV.  </w:t>
      </w:r>
    </w:p>
    <w:p w14:paraId="77404252" w14:textId="26026D7F" w:rsidR="006B079C" w:rsidRPr="00DF4248" w:rsidRDefault="006B079C" w:rsidP="004809AA">
      <w:pPr>
        <w:pStyle w:val="ListParagraph"/>
        <w:numPr>
          <w:ilvl w:val="0"/>
          <w:numId w:val="11"/>
        </w:numPr>
        <w:tabs>
          <w:tab w:val="left" w:pos="851"/>
        </w:tabs>
        <w:autoSpaceDE/>
        <w:autoSpaceDN/>
        <w:spacing w:before="120" w:after="120"/>
        <w:ind w:left="1276" w:hanging="425"/>
        <w:rPr>
          <w:rFonts w:asciiTheme="minorHAnsi" w:hAnsiTheme="minorHAnsi" w:cstheme="minorHAnsi"/>
          <w:sz w:val="24"/>
          <w:szCs w:val="24"/>
        </w:rPr>
      </w:pPr>
      <w:r w:rsidRPr="00DF4248">
        <w:rPr>
          <w:rFonts w:asciiTheme="minorHAnsi" w:hAnsiTheme="minorHAnsi" w:cstheme="minorHAnsi"/>
          <w:sz w:val="24"/>
          <w:szCs w:val="24"/>
        </w:rPr>
        <w:t xml:space="preserve">Military Engineering Services (MES): AC, 50 cycles, three phases at 400V/6.6kV/33 KV/ 132 kV  </w:t>
      </w:r>
    </w:p>
    <w:p w14:paraId="736B8DDA" w14:textId="25B93DC0" w:rsidR="00752E31" w:rsidRPr="00DF4248" w:rsidRDefault="006B079C" w:rsidP="004809AA">
      <w:pPr>
        <w:pStyle w:val="ListParagraph"/>
        <w:numPr>
          <w:ilvl w:val="0"/>
          <w:numId w:val="11"/>
        </w:numPr>
        <w:tabs>
          <w:tab w:val="left" w:pos="851"/>
        </w:tabs>
        <w:autoSpaceDE/>
        <w:autoSpaceDN/>
        <w:spacing w:before="120" w:after="120"/>
        <w:ind w:left="1276" w:hanging="425"/>
        <w:rPr>
          <w:rFonts w:asciiTheme="minorHAnsi" w:hAnsiTheme="minorHAnsi" w:cstheme="minorHAnsi"/>
          <w:sz w:val="24"/>
          <w:szCs w:val="24"/>
        </w:rPr>
      </w:pPr>
      <w:r w:rsidRPr="00DF4248">
        <w:rPr>
          <w:rFonts w:asciiTheme="minorHAnsi" w:hAnsiTheme="minorHAnsi" w:cstheme="minorHAnsi"/>
          <w:sz w:val="24"/>
          <w:szCs w:val="24"/>
        </w:rPr>
        <w:t>Other Distribution Licensees: AC, 50 cycles, three phase at 400V/</w:t>
      </w:r>
      <w:r w:rsidR="009A798F">
        <w:rPr>
          <w:rFonts w:asciiTheme="minorHAnsi" w:hAnsiTheme="minorHAnsi" w:cstheme="minorHAnsi"/>
          <w:sz w:val="24"/>
          <w:szCs w:val="24"/>
        </w:rPr>
        <w:t>6.6</w:t>
      </w:r>
      <w:r w:rsidRPr="00DF4248">
        <w:rPr>
          <w:rFonts w:asciiTheme="minorHAnsi" w:hAnsiTheme="minorHAnsi" w:cstheme="minorHAnsi"/>
          <w:sz w:val="24"/>
          <w:szCs w:val="24"/>
        </w:rPr>
        <w:t xml:space="preserve"> KV/ 33 KV/ 132 kV  </w:t>
      </w:r>
    </w:p>
    <w:p w14:paraId="4DABE162" w14:textId="7C40832E" w:rsidR="00752E31" w:rsidRDefault="00960A47" w:rsidP="00960A47">
      <w:pPr>
        <w:tabs>
          <w:tab w:val="left" w:pos="851"/>
          <w:tab w:val="left" w:pos="1137"/>
          <w:tab w:val="left" w:pos="1140"/>
        </w:tabs>
        <w:spacing w:before="132" w:line="273" w:lineRule="auto"/>
        <w:ind w:right="835"/>
        <w:rPr>
          <w:rFonts w:asciiTheme="minorHAnsi" w:hAnsiTheme="minorHAnsi" w:cstheme="minorHAnsi"/>
          <w:sz w:val="24"/>
          <w:szCs w:val="24"/>
        </w:rPr>
      </w:pPr>
      <w:r w:rsidRPr="00DF4248">
        <w:rPr>
          <w:rFonts w:asciiTheme="minorHAnsi" w:hAnsiTheme="minorHAnsi" w:cstheme="minorHAnsi"/>
          <w:sz w:val="24"/>
          <w:szCs w:val="24"/>
        </w:rPr>
        <w:t xml:space="preserve">                </w:t>
      </w:r>
      <w:r w:rsidR="006B079C" w:rsidRPr="00DF4248">
        <w:rPr>
          <w:rFonts w:asciiTheme="minorHAnsi" w:hAnsiTheme="minorHAnsi" w:cstheme="minorHAnsi"/>
          <w:sz w:val="24"/>
          <w:szCs w:val="24"/>
        </w:rPr>
        <w:t xml:space="preserve">Proposed Tariff: </w:t>
      </w:r>
    </w:p>
    <w:tbl>
      <w:tblPr>
        <w:tblStyle w:val="TableGrid0"/>
        <w:tblW w:w="9190" w:type="dxa"/>
        <w:tblInd w:w="846" w:type="dxa"/>
        <w:tblCellMar>
          <w:top w:w="44" w:type="dxa"/>
          <w:left w:w="146" w:type="dxa"/>
          <w:right w:w="44" w:type="dxa"/>
        </w:tblCellMar>
        <w:tblLook w:val="04A0" w:firstRow="1" w:lastRow="0" w:firstColumn="1" w:lastColumn="0" w:noHBand="0" w:noVBand="1"/>
      </w:tblPr>
      <w:tblGrid>
        <w:gridCol w:w="1672"/>
        <w:gridCol w:w="1848"/>
        <w:gridCol w:w="1843"/>
        <w:gridCol w:w="1843"/>
        <w:gridCol w:w="1984"/>
      </w:tblGrid>
      <w:tr w:rsidR="0040111E" w:rsidRPr="00DF4248" w14:paraId="4F2B2ADF" w14:textId="77777777" w:rsidTr="0040111E">
        <w:trPr>
          <w:trHeight w:val="21"/>
        </w:trPr>
        <w:tc>
          <w:tcPr>
            <w:tcW w:w="167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81D83F9" w14:textId="77777777" w:rsidR="0040111E" w:rsidRPr="00724F3A" w:rsidRDefault="0040111E" w:rsidP="00312476">
            <w:pPr>
              <w:widowControl w:val="0"/>
              <w:tabs>
                <w:tab w:val="left" w:pos="851"/>
              </w:tabs>
              <w:jc w:val="center"/>
              <w:rPr>
                <w:rFonts w:asciiTheme="minorHAnsi" w:hAnsiTheme="minorHAnsi" w:cstheme="minorHAnsi"/>
                <w:b/>
                <w:bCs/>
                <w:sz w:val="18"/>
                <w:szCs w:val="18"/>
              </w:rPr>
            </w:pPr>
            <w:r w:rsidRPr="00724F3A">
              <w:rPr>
                <w:rFonts w:asciiTheme="minorHAnsi" w:hAnsiTheme="minorHAnsi" w:cstheme="minorHAnsi"/>
                <w:b/>
                <w:bCs/>
                <w:sz w:val="18"/>
                <w:szCs w:val="18"/>
              </w:rPr>
              <w:t>Consumer</w:t>
            </w:r>
          </w:p>
          <w:p w14:paraId="2F5CBFC3" w14:textId="77777777" w:rsidR="0040111E" w:rsidRPr="00724F3A" w:rsidRDefault="0040111E" w:rsidP="00312476">
            <w:pPr>
              <w:widowControl w:val="0"/>
              <w:tabs>
                <w:tab w:val="left" w:pos="851"/>
              </w:tabs>
              <w:jc w:val="center"/>
              <w:rPr>
                <w:rFonts w:asciiTheme="minorHAnsi" w:hAnsiTheme="minorHAnsi" w:cstheme="minorHAnsi"/>
                <w:b/>
                <w:bCs/>
                <w:sz w:val="18"/>
                <w:szCs w:val="18"/>
              </w:rPr>
            </w:pPr>
            <w:r w:rsidRPr="00724F3A">
              <w:rPr>
                <w:rFonts w:asciiTheme="minorHAnsi" w:hAnsiTheme="minorHAnsi" w:cstheme="minorHAnsi"/>
                <w:b/>
                <w:bCs/>
                <w:sz w:val="18"/>
                <w:szCs w:val="18"/>
              </w:rPr>
              <w:t>Category</w:t>
            </w:r>
          </w:p>
        </w:tc>
        <w:tc>
          <w:tcPr>
            <w:tcW w:w="36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43564F9" w14:textId="77777777" w:rsidR="0040111E" w:rsidRPr="00724F3A" w:rsidRDefault="0040111E" w:rsidP="00312476">
            <w:pPr>
              <w:widowControl w:val="0"/>
              <w:tabs>
                <w:tab w:val="left" w:pos="851"/>
              </w:tabs>
              <w:jc w:val="center"/>
              <w:rPr>
                <w:rFonts w:asciiTheme="minorHAnsi" w:hAnsiTheme="minorHAnsi" w:cstheme="minorHAnsi"/>
                <w:b/>
                <w:bCs/>
                <w:sz w:val="18"/>
                <w:szCs w:val="18"/>
              </w:rPr>
            </w:pPr>
            <w:r w:rsidRPr="00724F3A">
              <w:rPr>
                <w:rFonts w:asciiTheme="minorHAnsi" w:hAnsiTheme="minorHAnsi" w:cstheme="minorHAnsi"/>
                <w:b/>
                <w:bCs/>
                <w:sz w:val="18"/>
                <w:szCs w:val="18"/>
              </w:rPr>
              <w:t>Existing tariff</w:t>
            </w:r>
          </w:p>
        </w:tc>
        <w:tc>
          <w:tcPr>
            <w:tcW w:w="38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5F6F62B9" w14:textId="77777777" w:rsidR="0040111E" w:rsidRPr="00724F3A" w:rsidRDefault="0040111E" w:rsidP="00312476">
            <w:pPr>
              <w:widowControl w:val="0"/>
              <w:tabs>
                <w:tab w:val="left" w:pos="851"/>
              </w:tabs>
              <w:jc w:val="center"/>
              <w:rPr>
                <w:rFonts w:asciiTheme="minorHAnsi" w:hAnsiTheme="minorHAnsi" w:cstheme="minorHAnsi"/>
                <w:b/>
                <w:bCs/>
                <w:sz w:val="18"/>
                <w:szCs w:val="18"/>
              </w:rPr>
            </w:pPr>
            <w:r w:rsidRPr="00724F3A">
              <w:rPr>
                <w:rFonts w:asciiTheme="minorHAnsi" w:hAnsiTheme="minorHAnsi" w:cstheme="minorHAnsi"/>
                <w:b/>
                <w:bCs/>
                <w:sz w:val="18"/>
                <w:szCs w:val="18"/>
              </w:rPr>
              <w:t>Proposed tariff</w:t>
            </w:r>
          </w:p>
        </w:tc>
      </w:tr>
      <w:tr w:rsidR="0040111E" w:rsidRPr="00DF4248" w14:paraId="0772D13F" w14:textId="77777777" w:rsidTr="0040111E">
        <w:trPr>
          <w:trHeight w:val="21"/>
        </w:trPr>
        <w:tc>
          <w:tcPr>
            <w:tcW w:w="167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6189AC8" w14:textId="77777777" w:rsidR="0040111E" w:rsidRPr="00724F3A" w:rsidRDefault="0040111E" w:rsidP="00312476">
            <w:pPr>
              <w:widowControl w:val="0"/>
              <w:tabs>
                <w:tab w:val="left" w:pos="851"/>
              </w:tabs>
              <w:jc w:val="center"/>
              <w:rPr>
                <w:rFonts w:asciiTheme="minorHAnsi" w:hAnsiTheme="minorHAnsi" w:cstheme="minorHAnsi"/>
                <w:b/>
                <w:bCs/>
                <w:sz w:val="18"/>
                <w:szCs w:val="18"/>
              </w:rPr>
            </w:pP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8F6C878" w14:textId="77777777" w:rsidR="0040111E" w:rsidRPr="00724F3A" w:rsidRDefault="0040111E" w:rsidP="00312476">
            <w:pPr>
              <w:widowControl w:val="0"/>
              <w:tabs>
                <w:tab w:val="left" w:pos="851"/>
              </w:tabs>
              <w:jc w:val="center"/>
              <w:rPr>
                <w:rFonts w:asciiTheme="minorHAnsi" w:hAnsiTheme="minorHAnsi" w:cstheme="minorHAnsi"/>
                <w:b/>
                <w:bCs/>
                <w:sz w:val="18"/>
                <w:szCs w:val="18"/>
              </w:rPr>
            </w:pPr>
            <w:r w:rsidRPr="00724F3A">
              <w:rPr>
                <w:rFonts w:asciiTheme="minorHAnsi" w:hAnsiTheme="minorHAnsi" w:cstheme="minorHAnsi"/>
                <w:b/>
                <w:bCs/>
                <w:sz w:val="18"/>
                <w:szCs w:val="18"/>
              </w:rPr>
              <w:t xml:space="preserve">Fixed Charges </w:t>
            </w:r>
          </w:p>
          <w:p w14:paraId="6E7566F4" w14:textId="241B76D3" w:rsidR="0040111E" w:rsidRPr="00724F3A" w:rsidRDefault="0040111E" w:rsidP="00312476">
            <w:pPr>
              <w:widowControl w:val="0"/>
              <w:tabs>
                <w:tab w:val="left" w:pos="851"/>
              </w:tabs>
              <w:jc w:val="center"/>
              <w:rPr>
                <w:rFonts w:asciiTheme="minorHAnsi" w:hAnsiTheme="minorHAnsi" w:cstheme="minorHAnsi"/>
                <w:b/>
                <w:bCs/>
                <w:sz w:val="18"/>
                <w:szCs w:val="18"/>
              </w:rPr>
            </w:pPr>
            <w:r w:rsidRPr="00724F3A">
              <w:rPr>
                <w:rFonts w:asciiTheme="minorHAnsi" w:hAnsiTheme="minorHAnsi" w:cstheme="minorHAnsi"/>
                <w:b/>
                <w:bCs/>
                <w:sz w:val="18"/>
                <w:szCs w:val="18"/>
              </w:rPr>
              <w:t>(</w:t>
            </w:r>
            <w:r w:rsidRPr="00724F3A">
              <w:rPr>
                <w:rFonts w:asciiTheme="minorHAnsi" w:hAnsiTheme="minorHAnsi" w:cstheme="minorHAnsi"/>
                <w:b/>
                <w:bCs/>
                <w:spacing w:val="-2"/>
                <w:sz w:val="18"/>
                <w:szCs w:val="18"/>
              </w:rPr>
              <w:t>Rs./k</w:t>
            </w:r>
            <w:r w:rsidR="0008048D" w:rsidRPr="00724F3A">
              <w:rPr>
                <w:rFonts w:asciiTheme="minorHAnsi" w:hAnsiTheme="minorHAnsi" w:cstheme="minorHAnsi"/>
                <w:b/>
                <w:bCs/>
                <w:spacing w:val="-2"/>
                <w:sz w:val="18"/>
                <w:szCs w:val="18"/>
              </w:rPr>
              <w:t>W</w:t>
            </w:r>
            <w:r w:rsidRPr="00724F3A">
              <w:rPr>
                <w:rFonts w:asciiTheme="minorHAnsi" w:hAnsiTheme="minorHAnsi" w:cstheme="minorHAnsi"/>
                <w:b/>
                <w:bCs/>
                <w:spacing w:val="-2"/>
                <w:sz w:val="18"/>
                <w:szCs w:val="18"/>
              </w:rPr>
              <w:t>/ Month</w:t>
            </w:r>
            <w:r w:rsidRPr="00724F3A">
              <w:rPr>
                <w:rFonts w:asciiTheme="minorHAnsi" w:hAnsiTheme="minorHAnsi" w:cstheme="minorHAnsi"/>
                <w:b/>
                <w:bCs/>
                <w:sz w:val="18"/>
                <w:szCs w:val="18"/>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8FB83CC" w14:textId="0EB32B91" w:rsidR="0040111E" w:rsidRPr="00724F3A" w:rsidRDefault="0040111E" w:rsidP="00312476">
            <w:pPr>
              <w:widowControl w:val="0"/>
              <w:tabs>
                <w:tab w:val="left" w:pos="851"/>
              </w:tabs>
              <w:jc w:val="center"/>
              <w:rPr>
                <w:rFonts w:asciiTheme="minorHAnsi" w:hAnsiTheme="minorHAnsi" w:cstheme="minorHAnsi"/>
                <w:b/>
                <w:bCs/>
                <w:sz w:val="18"/>
                <w:szCs w:val="18"/>
              </w:rPr>
            </w:pPr>
            <w:r w:rsidRPr="00724F3A">
              <w:rPr>
                <w:rFonts w:asciiTheme="minorHAnsi" w:hAnsiTheme="minorHAnsi" w:cstheme="minorHAnsi"/>
                <w:b/>
                <w:bCs/>
                <w:sz w:val="18"/>
                <w:szCs w:val="18"/>
              </w:rPr>
              <w:t>Energy Charges ((Rs. /</w:t>
            </w:r>
            <w:r w:rsidRPr="00724F3A">
              <w:rPr>
                <w:rFonts w:asciiTheme="minorHAnsi" w:hAnsiTheme="minorHAnsi" w:cstheme="minorHAnsi"/>
                <w:b/>
                <w:bCs/>
                <w:spacing w:val="-2"/>
                <w:sz w:val="18"/>
                <w:szCs w:val="18"/>
              </w:rPr>
              <w:t xml:space="preserve"> k</w:t>
            </w:r>
            <w:r w:rsidR="0008048D" w:rsidRPr="00724F3A">
              <w:rPr>
                <w:rFonts w:asciiTheme="minorHAnsi" w:hAnsiTheme="minorHAnsi" w:cstheme="minorHAnsi"/>
                <w:b/>
                <w:bCs/>
                <w:spacing w:val="-2"/>
                <w:sz w:val="18"/>
                <w:szCs w:val="18"/>
              </w:rPr>
              <w:t>W</w:t>
            </w:r>
            <w:r w:rsidRPr="00724F3A">
              <w:rPr>
                <w:rFonts w:asciiTheme="minorHAnsi" w:hAnsiTheme="minorHAnsi" w:cstheme="minorHAnsi"/>
                <w:b/>
                <w:bCs/>
                <w:spacing w:val="-2"/>
                <w:sz w:val="18"/>
                <w:szCs w:val="18"/>
              </w:rPr>
              <w:t>h</w:t>
            </w:r>
            <w:r w:rsidRPr="00724F3A">
              <w:rPr>
                <w:rFonts w:asciiTheme="minorHAnsi" w:hAnsiTheme="minorHAnsi" w:cstheme="minorHAnsi"/>
                <w:b/>
                <w:bCs/>
                <w:sz w:val="18"/>
                <w:szCs w:val="18"/>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53FBE4FA" w14:textId="77777777" w:rsidR="0040111E" w:rsidRPr="00724F3A" w:rsidRDefault="0040111E" w:rsidP="00312476">
            <w:pPr>
              <w:widowControl w:val="0"/>
              <w:tabs>
                <w:tab w:val="left" w:pos="851"/>
              </w:tabs>
              <w:jc w:val="center"/>
              <w:rPr>
                <w:rFonts w:asciiTheme="minorHAnsi" w:hAnsiTheme="minorHAnsi" w:cstheme="minorHAnsi"/>
                <w:b/>
                <w:bCs/>
                <w:sz w:val="18"/>
                <w:szCs w:val="18"/>
              </w:rPr>
            </w:pPr>
            <w:r w:rsidRPr="00724F3A">
              <w:rPr>
                <w:rFonts w:asciiTheme="minorHAnsi" w:hAnsiTheme="minorHAnsi" w:cstheme="minorHAnsi"/>
                <w:b/>
                <w:bCs/>
                <w:sz w:val="18"/>
                <w:szCs w:val="18"/>
              </w:rPr>
              <w:t xml:space="preserve">Fixed Charges </w:t>
            </w:r>
          </w:p>
          <w:p w14:paraId="018C29AF" w14:textId="6EB88D45" w:rsidR="0040111E" w:rsidRPr="00724F3A" w:rsidRDefault="0040111E" w:rsidP="00312476">
            <w:pPr>
              <w:widowControl w:val="0"/>
              <w:tabs>
                <w:tab w:val="left" w:pos="851"/>
              </w:tabs>
              <w:jc w:val="center"/>
              <w:rPr>
                <w:rFonts w:asciiTheme="minorHAnsi" w:hAnsiTheme="minorHAnsi" w:cstheme="minorHAnsi"/>
                <w:b/>
                <w:bCs/>
                <w:sz w:val="18"/>
                <w:szCs w:val="18"/>
              </w:rPr>
            </w:pPr>
            <w:r w:rsidRPr="00724F3A">
              <w:rPr>
                <w:rFonts w:asciiTheme="minorHAnsi" w:hAnsiTheme="minorHAnsi" w:cstheme="minorHAnsi"/>
                <w:b/>
                <w:bCs/>
                <w:sz w:val="18"/>
                <w:szCs w:val="18"/>
              </w:rPr>
              <w:t>(</w:t>
            </w:r>
            <w:r w:rsidRPr="00724F3A">
              <w:rPr>
                <w:rFonts w:asciiTheme="minorHAnsi" w:hAnsiTheme="minorHAnsi" w:cstheme="minorHAnsi"/>
                <w:b/>
                <w:bCs/>
                <w:spacing w:val="-2"/>
                <w:sz w:val="18"/>
                <w:szCs w:val="18"/>
              </w:rPr>
              <w:t>Rs./k</w:t>
            </w:r>
            <w:r w:rsidR="0008048D" w:rsidRPr="00724F3A">
              <w:rPr>
                <w:rFonts w:asciiTheme="minorHAnsi" w:hAnsiTheme="minorHAnsi" w:cstheme="minorHAnsi"/>
                <w:b/>
                <w:bCs/>
                <w:spacing w:val="-2"/>
                <w:sz w:val="18"/>
                <w:szCs w:val="18"/>
              </w:rPr>
              <w:t>W</w:t>
            </w:r>
            <w:r w:rsidRPr="00724F3A">
              <w:rPr>
                <w:rFonts w:asciiTheme="minorHAnsi" w:hAnsiTheme="minorHAnsi" w:cstheme="minorHAnsi"/>
                <w:b/>
                <w:bCs/>
                <w:spacing w:val="-2"/>
                <w:sz w:val="18"/>
                <w:szCs w:val="18"/>
              </w:rPr>
              <w:t>/ Month</w:t>
            </w:r>
            <w:r w:rsidRPr="00724F3A">
              <w:rPr>
                <w:rFonts w:asciiTheme="minorHAnsi" w:hAnsiTheme="minorHAnsi" w:cstheme="minorHAnsi"/>
                <w:b/>
                <w:bCs/>
                <w:sz w:val="18"/>
                <w:szCs w:val="18"/>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927D066" w14:textId="300621A9" w:rsidR="0040111E" w:rsidRPr="00724F3A" w:rsidRDefault="0040111E" w:rsidP="00312476">
            <w:pPr>
              <w:widowControl w:val="0"/>
              <w:tabs>
                <w:tab w:val="left" w:pos="851"/>
              </w:tabs>
              <w:jc w:val="center"/>
              <w:rPr>
                <w:rFonts w:asciiTheme="minorHAnsi" w:hAnsiTheme="minorHAnsi" w:cstheme="minorHAnsi"/>
                <w:b/>
                <w:bCs/>
                <w:sz w:val="18"/>
                <w:szCs w:val="18"/>
              </w:rPr>
            </w:pPr>
            <w:r w:rsidRPr="00724F3A">
              <w:rPr>
                <w:rFonts w:asciiTheme="minorHAnsi" w:hAnsiTheme="minorHAnsi" w:cstheme="minorHAnsi"/>
                <w:b/>
                <w:bCs/>
                <w:sz w:val="18"/>
                <w:szCs w:val="18"/>
              </w:rPr>
              <w:t>Energy Charges ((Rs. /</w:t>
            </w:r>
            <w:r w:rsidRPr="00724F3A">
              <w:rPr>
                <w:rFonts w:asciiTheme="minorHAnsi" w:hAnsiTheme="minorHAnsi" w:cstheme="minorHAnsi"/>
                <w:b/>
                <w:bCs/>
                <w:spacing w:val="-2"/>
                <w:sz w:val="18"/>
                <w:szCs w:val="18"/>
              </w:rPr>
              <w:t xml:space="preserve"> k</w:t>
            </w:r>
            <w:r w:rsidR="0008048D" w:rsidRPr="00724F3A">
              <w:rPr>
                <w:rFonts w:asciiTheme="minorHAnsi" w:hAnsiTheme="minorHAnsi" w:cstheme="minorHAnsi"/>
                <w:b/>
                <w:bCs/>
                <w:spacing w:val="-2"/>
                <w:sz w:val="18"/>
                <w:szCs w:val="18"/>
              </w:rPr>
              <w:t>W</w:t>
            </w:r>
            <w:r w:rsidRPr="00724F3A">
              <w:rPr>
                <w:rFonts w:asciiTheme="minorHAnsi" w:hAnsiTheme="minorHAnsi" w:cstheme="minorHAnsi"/>
                <w:b/>
                <w:bCs/>
                <w:spacing w:val="-2"/>
                <w:sz w:val="18"/>
                <w:szCs w:val="18"/>
              </w:rPr>
              <w:t>h</w:t>
            </w:r>
            <w:r w:rsidRPr="00724F3A">
              <w:rPr>
                <w:rFonts w:asciiTheme="minorHAnsi" w:hAnsiTheme="minorHAnsi" w:cstheme="minorHAnsi"/>
                <w:b/>
                <w:bCs/>
                <w:sz w:val="18"/>
                <w:szCs w:val="18"/>
              </w:rPr>
              <w:t>))</w:t>
            </w:r>
          </w:p>
        </w:tc>
      </w:tr>
      <w:tr w:rsidR="0040111E" w:rsidRPr="00DF4248" w14:paraId="49B1CEC1" w14:textId="77777777" w:rsidTr="0040111E">
        <w:trPr>
          <w:trHeight w:val="17"/>
        </w:trPr>
        <w:tc>
          <w:tcPr>
            <w:tcW w:w="1672" w:type="dxa"/>
            <w:tcBorders>
              <w:top w:val="single" w:sz="4" w:space="0" w:color="000000"/>
              <w:left w:val="single" w:sz="4" w:space="0" w:color="000000"/>
              <w:bottom w:val="single" w:sz="4" w:space="0" w:color="000000"/>
              <w:right w:val="single" w:sz="4" w:space="0" w:color="000000"/>
            </w:tcBorders>
            <w:hideMark/>
          </w:tcPr>
          <w:p w14:paraId="5AD20406" w14:textId="13BE941B" w:rsidR="0040111E" w:rsidRPr="00DF4248" w:rsidRDefault="0040111E" w:rsidP="00312476">
            <w:pPr>
              <w:widowControl w:val="0"/>
              <w:tabs>
                <w:tab w:val="left" w:pos="851"/>
              </w:tabs>
              <w:jc w:val="center"/>
              <w:rPr>
                <w:rFonts w:asciiTheme="minorHAnsi" w:hAnsiTheme="minorHAnsi" w:cstheme="minorHAnsi"/>
                <w:sz w:val="24"/>
                <w:szCs w:val="24"/>
              </w:rPr>
            </w:pPr>
            <w:r w:rsidRPr="005E48F3">
              <w:rPr>
                <w:rFonts w:asciiTheme="minorHAnsi" w:hAnsiTheme="minorHAnsi" w:cstheme="minorHAnsi"/>
                <w:sz w:val="20"/>
                <w:szCs w:val="20"/>
              </w:rPr>
              <w:t xml:space="preserve">Streetlight  </w:t>
            </w:r>
          </w:p>
        </w:tc>
        <w:tc>
          <w:tcPr>
            <w:tcW w:w="1848" w:type="dxa"/>
            <w:tcBorders>
              <w:top w:val="single" w:sz="4" w:space="0" w:color="000000"/>
              <w:left w:val="single" w:sz="4" w:space="0" w:color="000000"/>
              <w:bottom w:val="single" w:sz="4" w:space="0" w:color="000000"/>
              <w:right w:val="single" w:sz="4" w:space="0" w:color="000000"/>
            </w:tcBorders>
            <w:hideMark/>
          </w:tcPr>
          <w:p w14:paraId="45F1457A" w14:textId="7E293D6D" w:rsidR="0040111E" w:rsidRPr="00DF4248" w:rsidRDefault="0040111E" w:rsidP="00312476">
            <w:pPr>
              <w:widowControl w:val="0"/>
              <w:tabs>
                <w:tab w:val="left" w:pos="851"/>
              </w:tabs>
              <w:jc w:val="center"/>
              <w:rPr>
                <w:rFonts w:asciiTheme="minorHAnsi" w:hAnsiTheme="minorHAnsi" w:cstheme="minorHAnsi"/>
                <w:sz w:val="24"/>
                <w:szCs w:val="24"/>
              </w:rPr>
            </w:pPr>
            <w:r w:rsidRPr="005E48F3">
              <w:rPr>
                <w:rFonts w:asciiTheme="minorHAnsi" w:hAnsiTheme="minorHAnsi" w:cstheme="minorHAnsi"/>
                <w:sz w:val="20"/>
                <w:szCs w:val="20"/>
              </w:rPr>
              <w:t>134</w:t>
            </w:r>
          </w:p>
        </w:tc>
        <w:tc>
          <w:tcPr>
            <w:tcW w:w="1843" w:type="dxa"/>
            <w:tcBorders>
              <w:top w:val="single" w:sz="4" w:space="0" w:color="000000"/>
              <w:left w:val="single" w:sz="4" w:space="0" w:color="000000"/>
              <w:bottom w:val="single" w:sz="4" w:space="0" w:color="000000"/>
              <w:right w:val="single" w:sz="4" w:space="0" w:color="000000"/>
            </w:tcBorders>
            <w:hideMark/>
          </w:tcPr>
          <w:p w14:paraId="5403375B" w14:textId="51036973" w:rsidR="0040111E" w:rsidRPr="00DF4248" w:rsidRDefault="0040111E" w:rsidP="00312476">
            <w:pPr>
              <w:widowControl w:val="0"/>
              <w:tabs>
                <w:tab w:val="left" w:pos="851"/>
              </w:tabs>
              <w:jc w:val="center"/>
              <w:rPr>
                <w:rFonts w:asciiTheme="minorHAnsi" w:hAnsiTheme="minorHAnsi" w:cstheme="minorHAnsi"/>
                <w:sz w:val="24"/>
                <w:szCs w:val="24"/>
              </w:rPr>
            </w:pPr>
            <w:r w:rsidRPr="005E48F3">
              <w:rPr>
                <w:rFonts w:asciiTheme="minorHAnsi" w:hAnsiTheme="minorHAnsi" w:cstheme="minorHAnsi"/>
                <w:sz w:val="20"/>
                <w:szCs w:val="20"/>
              </w:rPr>
              <w:t>6.50</w:t>
            </w:r>
          </w:p>
        </w:tc>
        <w:tc>
          <w:tcPr>
            <w:tcW w:w="1843" w:type="dxa"/>
            <w:tcBorders>
              <w:top w:val="single" w:sz="4" w:space="0" w:color="000000"/>
              <w:left w:val="single" w:sz="4" w:space="0" w:color="000000"/>
              <w:bottom w:val="single" w:sz="4" w:space="0" w:color="000000"/>
              <w:right w:val="single" w:sz="4" w:space="0" w:color="000000"/>
            </w:tcBorders>
            <w:hideMark/>
          </w:tcPr>
          <w:p w14:paraId="1A6F7654" w14:textId="7A5E351B" w:rsidR="0040111E" w:rsidRPr="00DF4248" w:rsidRDefault="0040111E" w:rsidP="00312476">
            <w:pPr>
              <w:widowControl w:val="0"/>
              <w:tabs>
                <w:tab w:val="left" w:pos="851"/>
              </w:tabs>
              <w:jc w:val="center"/>
              <w:rPr>
                <w:rFonts w:asciiTheme="minorHAnsi" w:hAnsiTheme="minorHAnsi" w:cstheme="minorHAnsi"/>
                <w:sz w:val="24"/>
                <w:szCs w:val="24"/>
              </w:rPr>
            </w:pPr>
            <w:r w:rsidRPr="005E48F3">
              <w:rPr>
                <w:rFonts w:asciiTheme="minorHAnsi" w:hAnsiTheme="minorHAnsi" w:cstheme="minorHAnsi"/>
                <w:sz w:val="20"/>
                <w:szCs w:val="20"/>
              </w:rPr>
              <w:t>160</w:t>
            </w:r>
          </w:p>
        </w:tc>
        <w:tc>
          <w:tcPr>
            <w:tcW w:w="1984" w:type="dxa"/>
            <w:tcBorders>
              <w:top w:val="single" w:sz="4" w:space="0" w:color="000000"/>
              <w:left w:val="single" w:sz="4" w:space="0" w:color="000000"/>
              <w:bottom w:val="single" w:sz="4" w:space="0" w:color="000000"/>
              <w:right w:val="single" w:sz="4" w:space="0" w:color="000000"/>
            </w:tcBorders>
            <w:hideMark/>
          </w:tcPr>
          <w:p w14:paraId="411B26F1" w14:textId="5BC34AB7" w:rsidR="0040111E" w:rsidRPr="00DF4248" w:rsidRDefault="0040111E" w:rsidP="00312476">
            <w:pPr>
              <w:widowControl w:val="0"/>
              <w:tabs>
                <w:tab w:val="left" w:pos="851"/>
              </w:tabs>
              <w:jc w:val="center"/>
              <w:rPr>
                <w:rFonts w:asciiTheme="minorHAnsi" w:hAnsiTheme="minorHAnsi" w:cstheme="minorHAnsi"/>
                <w:sz w:val="24"/>
                <w:szCs w:val="24"/>
              </w:rPr>
            </w:pPr>
            <w:r w:rsidRPr="005E48F3">
              <w:rPr>
                <w:rFonts w:asciiTheme="minorHAnsi" w:hAnsiTheme="minorHAnsi" w:cstheme="minorHAnsi"/>
                <w:sz w:val="20"/>
                <w:szCs w:val="20"/>
              </w:rPr>
              <w:t>7.30</w:t>
            </w:r>
          </w:p>
        </w:tc>
      </w:tr>
    </w:tbl>
    <w:p w14:paraId="4EA19508" w14:textId="77777777" w:rsidR="0040111E" w:rsidRDefault="0040111E" w:rsidP="00960A47">
      <w:pPr>
        <w:tabs>
          <w:tab w:val="left" w:pos="851"/>
          <w:tab w:val="left" w:pos="1137"/>
          <w:tab w:val="left" w:pos="1140"/>
        </w:tabs>
        <w:spacing w:before="132" w:line="273" w:lineRule="auto"/>
        <w:ind w:right="835"/>
        <w:rPr>
          <w:rFonts w:asciiTheme="minorHAnsi" w:hAnsiTheme="minorHAnsi" w:cstheme="minorHAnsi"/>
          <w:sz w:val="24"/>
          <w:szCs w:val="24"/>
        </w:rPr>
      </w:pPr>
    </w:p>
    <w:tbl>
      <w:tblPr>
        <w:tblStyle w:val="TableGrid0"/>
        <w:tblW w:w="9190" w:type="dxa"/>
        <w:tblInd w:w="846" w:type="dxa"/>
        <w:tblCellMar>
          <w:top w:w="44" w:type="dxa"/>
          <w:left w:w="146" w:type="dxa"/>
          <w:right w:w="44" w:type="dxa"/>
        </w:tblCellMar>
        <w:tblLook w:val="04A0" w:firstRow="1" w:lastRow="0" w:firstColumn="1" w:lastColumn="0" w:noHBand="0" w:noVBand="1"/>
      </w:tblPr>
      <w:tblGrid>
        <w:gridCol w:w="1984"/>
        <w:gridCol w:w="1536"/>
        <w:gridCol w:w="1843"/>
        <w:gridCol w:w="1843"/>
        <w:gridCol w:w="1984"/>
      </w:tblGrid>
      <w:tr w:rsidR="0008048D" w:rsidRPr="00DF4248" w14:paraId="02D83D7C" w14:textId="77777777" w:rsidTr="00724F3A">
        <w:trPr>
          <w:trHeight w:val="21"/>
        </w:trPr>
        <w:tc>
          <w:tcPr>
            <w:tcW w:w="198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529E6367" w14:textId="77777777" w:rsidR="0008048D" w:rsidRPr="00D1278E" w:rsidRDefault="0008048D" w:rsidP="00312476">
            <w:pPr>
              <w:widowControl w:val="0"/>
              <w:tabs>
                <w:tab w:val="left" w:pos="851"/>
              </w:tabs>
              <w:jc w:val="center"/>
              <w:rPr>
                <w:rFonts w:asciiTheme="minorHAnsi" w:hAnsiTheme="minorHAnsi" w:cstheme="minorHAnsi"/>
                <w:b/>
              </w:rPr>
            </w:pPr>
            <w:r w:rsidRPr="00D1278E">
              <w:rPr>
                <w:rFonts w:asciiTheme="minorHAnsi" w:hAnsiTheme="minorHAnsi" w:cstheme="minorHAnsi"/>
                <w:b/>
              </w:rPr>
              <w:t>Consumer</w:t>
            </w:r>
          </w:p>
          <w:p w14:paraId="21583A91" w14:textId="77777777" w:rsidR="0008048D" w:rsidRPr="00D1278E" w:rsidRDefault="0008048D" w:rsidP="00312476">
            <w:pPr>
              <w:widowControl w:val="0"/>
              <w:tabs>
                <w:tab w:val="left" w:pos="851"/>
              </w:tabs>
              <w:jc w:val="center"/>
              <w:rPr>
                <w:rFonts w:asciiTheme="minorHAnsi" w:hAnsiTheme="minorHAnsi" w:cstheme="minorHAnsi"/>
                <w:b/>
              </w:rPr>
            </w:pPr>
            <w:r w:rsidRPr="00D1278E">
              <w:rPr>
                <w:rFonts w:asciiTheme="minorHAnsi" w:hAnsiTheme="minorHAnsi" w:cstheme="minorHAnsi"/>
                <w:b/>
              </w:rPr>
              <w:t>Category</w:t>
            </w:r>
          </w:p>
        </w:tc>
        <w:tc>
          <w:tcPr>
            <w:tcW w:w="337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50CB7F7A" w14:textId="77777777" w:rsidR="0008048D" w:rsidRPr="00D1278E" w:rsidRDefault="0008048D" w:rsidP="00312476">
            <w:pPr>
              <w:widowControl w:val="0"/>
              <w:tabs>
                <w:tab w:val="left" w:pos="851"/>
              </w:tabs>
              <w:jc w:val="center"/>
              <w:rPr>
                <w:rFonts w:asciiTheme="minorHAnsi" w:hAnsiTheme="minorHAnsi" w:cstheme="minorHAnsi"/>
                <w:b/>
              </w:rPr>
            </w:pPr>
            <w:r w:rsidRPr="00D1278E">
              <w:rPr>
                <w:rFonts w:asciiTheme="minorHAnsi" w:hAnsiTheme="minorHAnsi" w:cstheme="minorHAnsi"/>
                <w:b/>
              </w:rPr>
              <w:t>Existing tariff</w:t>
            </w:r>
          </w:p>
        </w:tc>
        <w:tc>
          <w:tcPr>
            <w:tcW w:w="38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9E64B01" w14:textId="77777777" w:rsidR="0008048D" w:rsidRPr="00D1278E" w:rsidRDefault="0008048D" w:rsidP="00312476">
            <w:pPr>
              <w:widowControl w:val="0"/>
              <w:tabs>
                <w:tab w:val="left" w:pos="851"/>
              </w:tabs>
              <w:jc w:val="center"/>
              <w:rPr>
                <w:rFonts w:asciiTheme="minorHAnsi" w:hAnsiTheme="minorHAnsi" w:cstheme="minorHAnsi"/>
                <w:b/>
              </w:rPr>
            </w:pPr>
            <w:r w:rsidRPr="00D1278E">
              <w:rPr>
                <w:rFonts w:asciiTheme="minorHAnsi" w:hAnsiTheme="minorHAnsi" w:cstheme="minorHAnsi"/>
                <w:b/>
              </w:rPr>
              <w:t>Proposed tariff</w:t>
            </w:r>
          </w:p>
        </w:tc>
      </w:tr>
      <w:tr w:rsidR="0008048D" w:rsidRPr="00DF4248" w14:paraId="14BBFB0F" w14:textId="77777777" w:rsidTr="00724F3A">
        <w:trPr>
          <w:trHeight w:val="21"/>
        </w:trPr>
        <w:tc>
          <w:tcPr>
            <w:tcW w:w="19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CBB628A" w14:textId="77777777" w:rsidR="0008048D" w:rsidRPr="00D1278E" w:rsidRDefault="0008048D" w:rsidP="0008048D">
            <w:pPr>
              <w:widowControl w:val="0"/>
              <w:tabs>
                <w:tab w:val="left" w:pos="851"/>
              </w:tabs>
              <w:jc w:val="center"/>
              <w:rPr>
                <w:rFonts w:asciiTheme="minorHAnsi" w:hAnsiTheme="minorHAnsi" w:cstheme="minorHAnsi"/>
                <w:b/>
              </w:rPr>
            </w:pPr>
          </w:p>
        </w:tc>
        <w:tc>
          <w:tcPr>
            <w:tcW w:w="1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BC00D37" w14:textId="77777777" w:rsidR="0008048D" w:rsidRPr="00D1278E" w:rsidRDefault="0008048D" w:rsidP="0008048D">
            <w:pPr>
              <w:widowControl w:val="0"/>
              <w:tabs>
                <w:tab w:val="left" w:pos="851"/>
              </w:tabs>
              <w:jc w:val="center"/>
              <w:rPr>
                <w:rFonts w:asciiTheme="minorHAnsi" w:hAnsiTheme="minorHAnsi" w:cstheme="minorHAnsi"/>
                <w:b/>
              </w:rPr>
            </w:pPr>
            <w:r w:rsidRPr="00D1278E">
              <w:rPr>
                <w:rFonts w:asciiTheme="minorHAnsi" w:hAnsiTheme="minorHAnsi" w:cstheme="minorHAnsi"/>
                <w:b/>
              </w:rPr>
              <w:t xml:space="preserve">Fixed Charges </w:t>
            </w:r>
          </w:p>
          <w:p w14:paraId="11C7F9F5" w14:textId="2CCE5409" w:rsidR="0008048D" w:rsidRPr="00D1278E" w:rsidRDefault="0008048D" w:rsidP="0008048D">
            <w:pPr>
              <w:widowControl w:val="0"/>
              <w:tabs>
                <w:tab w:val="left" w:pos="851"/>
              </w:tabs>
              <w:jc w:val="center"/>
              <w:rPr>
                <w:rFonts w:asciiTheme="minorHAnsi" w:hAnsiTheme="minorHAnsi" w:cstheme="minorHAnsi"/>
                <w:b/>
              </w:rPr>
            </w:pPr>
            <w:r w:rsidRPr="00D1278E">
              <w:rPr>
                <w:rFonts w:asciiTheme="minorHAnsi" w:hAnsiTheme="minorHAnsi" w:cstheme="minorHAnsi"/>
                <w:b/>
              </w:rPr>
              <w:t>(</w:t>
            </w:r>
            <w:r w:rsidRPr="00D1278E">
              <w:rPr>
                <w:rFonts w:asciiTheme="minorHAnsi" w:hAnsiTheme="minorHAnsi" w:cstheme="minorHAnsi"/>
                <w:b/>
                <w:spacing w:val="-2"/>
              </w:rPr>
              <w:t>Rs./kVA/ Month</w:t>
            </w:r>
            <w:r w:rsidRPr="00D1278E">
              <w:rPr>
                <w:rFonts w:asciiTheme="minorHAnsi" w:hAnsiTheme="minorHAnsi" w:cstheme="minorHAnsi"/>
                <w:b/>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FCCF2F6" w14:textId="350567CE" w:rsidR="0008048D" w:rsidRPr="00D1278E" w:rsidRDefault="0008048D" w:rsidP="0008048D">
            <w:pPr>
              <w:widowControl w:val="0"/>
              <w:tabs>
                <w:tab w:val="left" w:pos="851"/>
              </w:tabs>
              <w:jc w:val="center"/>
              <w:rPr>
                <w:rFonts w:asciiTheme="minorHAnsi" w:hAnsiTheme="minorHAnsi" w:cstheme="minorHAnsi"/>
                <w:b/>
              </w:rPr>
            </w:pPr>
            <w:r w:rsidRPr="00D1278E">
              <w:rPr>
                <w:rFonts w:asciiTheme="minorHAnsi" w:hAnsiTheme="minorHAnsi" w:cstheme="minorHAnsi"/>
                <w:b/>
              </w:rPr>
              <w:t>Energy Charges ((Rs. /</w:t>
            </w:r>
            <w:r w:rsidRPr="00D1278E">
              <w:rPr>
                <w:rFonts w:asciiTheme="minorHAnsi" w:hAnsiTheme="minorHAnsi" w:cstheme="minorHAnsi"/>
                <w:b/>
                <w:spacing w:val="-2"/>
              </w:rPr>
              <w:t xml:space="preserve"> kVAh</w:t>
            </w:r>
            <w:r w:rsidRPr="00D1278E">
              <w:rPr>
                <w:rFonts w:asciiTheme="minorHAnsi" w:hAnsiTheme="minorHAnsi" w:cstheme="minorHAnsi"/>
                <w:b/>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59A5C8A6" w14:textId="77777777" w:rsidR="0008048D" w:rsidRPr="00D1278E" w:rsidRDefault="0008048D" w:rsidP="0008048D">
            <w:pPr>
              <w:widowControl w:val="0"/>
              <w:tabs>
                <w:tab w:val="left" w:pos="851"/>
              </w:tabs>
              <w:jc w:val="center"/>
              <w:rPr>
                <w:rFonts w:asciiTheme="minorHAnsi" w:hAnsiTheme="minorHAnsi" w:cstheme="minorHAnsi"/>
                <w:b/>
              </w:rPr>
            </w:pPr>
            <w:r w:rsidRPr="00D1278E">
              <w:rPr>
                <w:rFonts w:asciiTheme="minorHAnsi" w:hAnsiTheme="minorHAnsi" w:cstheme="minorHAnsi"/>
                <w:b/>
              </w:rPr>
              <w:t xml:space="preserve">Fixed Charges </w:t>
            </w:r>
          </w:p>
          <w:p w14:paraId="51F65F05" w14:textId="480F6777" w:rsidR="0008048D" w:rsidRPr="00D1278E" w:rsidRDefault="0008048D" w:rsidP="0008048D">
            <w:pPr>
              <w:widowControl w:val="0"/>
              <w:tabs>
                <w:tab w:val="left" w:pos="851"/>
              </w:tabs>
              <w:jc w:val="center"/>
              <w:rPr>
                <w:rFonts w:asciiTheme="minorHAnsi" w:hAnsiTheme="minorHAnsi" w:cstheme="minorHAnsi"/>
                <w:b/>
              </w:rPr>
            </w:pPr>
            <w:r w:rsidRPr="00D1278E">
              <w:rPr>
                <w:rFonts w:asciiTheme="minorHAnsi" w:hAnsiTheme="minorHAnsi" w:cstheme="minorHAnsi"/>
                <w:b/>
              </w:rPr>
              <w:t>(</w:t>
            </w:r>
            <w:r w:rsidRPr="00D1278E">
              <w:rPr>
                <w:rFonts w:asciiTheme="minorHAnsi" w:hAnsiTheme="minorHAnsi" w:cstheme="minorHAnsi"/>
                <w:b/>
                <w:spacing w:val="-2"/>
              </w:rPr>
              <w:t>Rs./kVA/ Month</w:t>
            </w:r>
            <w:r w:rsidRPr="00D1278E">
              <w:rPr>
                <w:rFonts w:asciiTheme="minorHAnsi" w:hAnsiTheme="minorHAnsi" w:cstheme="minorHAnsi"/>
                <w:b/>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3A825B8" w14:textId="4D804B29" w:rsidR="0008048D" w:rsidRPr="00D1278E" w:rsidRDefault="0008048D" w:rsidP="0008048D">
            <w:pPr>
              <w:widowControl w:val="0"/>
              <w:tabs>
                <w:tab w:val="left" w:pos="851"/>
              </w:tabs>
              <w:jc w:val="center"/>
              <w:rPr>
                <w:rFonts w:asciiTheme="minorHAnsi" w:hAnsiTheme="minorHAnsi" w:cstheme="minorHAnsi"/>
                <w:b/>
              </w:rPr>
            </w:pPr>
            <w:r w:rsidRPr="00D1278E">
              <w:rPr>
                <w:rFonts w:asciiTheme="minorHAnsi" w:hAnsiTheme="minorHAnsi" w:cstheme="minorHAnsi"/>
                <w:b/>
              </w:rPr>
              <w:t>Energy Charges ((Rs. /</w:t>
            </w:r>
            <w:r w:rsidRPr="00D1278E">
              <w:rPr>
                <w:rFonts w:asciiTheme="minorHAnsi" w:hAnsiTheme="minorHAnsi" w:cstheme="minorHAnsi"/>
                <w:b/>
                <w:spacing w:val="-2"/>
              </w:rPr>
              <w:t xml:space="preserve"> kVAh</w:t>
            </w:r>
            <w:r w:rsidRPr="00D1278E">
              <w:rPr>
                <w:rFonts w:asciiTheme="minorHAnsi" w:hAnsiTheme="minorHAnsi" w:cstheme="minorHAnsi"/>
                <w:b/>
              </w:rPr>
              <w:t>))</w:t>
            </w:r>
          </w:p>
        </w:tc>
      </w:tr>
      <w:tr w:rsidR="0008048D" w:rsidRPr="00DF4248" w14:paraId="24A7C7AF" w14:textId="77777777" w:rsidTr="00724F3A">
        <w:trPr>
          <w:trHeight w:val="17"/>
        </w:trPr>
        <w:tc>
          <w:tcPr>
            <w:tcW w:w="1984" w:type="dxa"/>
            <w:tcBorders>
              <w:top w:val="single" w:sz="4" w:space="0" w:color="000000"/>
              <w:left w:val="single" w:sz="4" w:space="0" w:color="000000"/>
              <w:bottom w:val="single" w:sz="4" w:space="0" w:color="000000"/>
              <w:right w:val="single" w:sz="4" w:space="0" w:color="000000"/>
            </w:tcBorders>
            <w:hideMark/>
          </w:tcPr>
          <w:p w14:paraId="0A9B21A1" w14:textId="7A8603AD" w:rsidR="0008048D" w:rsidRPr="00D1278E" w:rsidRDefault="0008048D" w:rsidP="00724F3A">
            <w:pPr>
              <w:widowControl w:val="0"/>
              <w:tabs>
                <w:tab w:val="left" w:pos="851"/>
              </w:tabs>
              <w:jc w:val="both"/>
              <w:rPr>
                <w:rFonts w:asciiTheme="minorHAnsi" w:hAnsiTheme="minorHAnsi" w:cstheme="minorHAnsi"/>
              </w:rPr>
            </w:pPr>
            <w:r w:rsidRPr="00D1278E">
              <w:rPr>
                <w:rFonts w:asciiTheme="minorHAnsi" w:hAnsiTheme="minorHAnsi" w:cstheme="minorHAnsi"/>
              </w:rPr>
              <w:t>Railway Traction Services, Military Engineering Services and Other Distribution Licensees* (Excluding Tata Steel UISL formerly JUSCO)</w:t>
            </w:r>
          </w:p>
        </w:tc>
        <w:tc>
          <w:tcPr>
            <w:tcW w:w="1536" w:type="dxa"/>
            <w:tcBorders>
              <w:top w:val="single" w:sz="4" w:space="0" w:color="000000"/>
              <w:left w:val="single" w:sz="4" w:space="0" w:color="000000"/>
              <w:bottom w:val="single" w:sz="4" w:space="0" w:color="000000"/>
              <w:right w:val="single" w:sz="4" w:space="0" w:color="000000"/>
            </w:tcBorders>
            <w:vAlign w:val="center"/>
            <w:hideMark/>
          </w:tcPr>
          <w:p w14:paraId="7C65D349" w14:textId="016B4222" w:rsidR="0008048D" w:rsidRPr="00D1278E" w:rsidRDefault="000A6B62" w:rsidP="000A6B62">
            <w:pPr>
              <w:widowControl w:val="0"/>
              <w:tabs>
                <w:tab w:val="left" w:pos="851"/>
              </w:tabs>
              <w:jc w:val="center"/>
              <w:rPr>
                <w:rFonts w:asciiTheme="minorHAnsi" w:hAnsiTheme="minorHAnsi" w:cstheme="minorHAnsi"/>
              </w:rPr>
            </w:pPr>
            <w:r w:rsidRPr="00D1278E">
              <w:rPr>
                <w:rFonts w:asciiTheme="minorHAnsi" w:hAnsiTheme="minorHAnsi" w:cstheme="minorHAnsi"/>
              </w:rPr>
              <w:t>400</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9678164" w14:textId="590C9EF4" w:rsidR="0008048D" w:rsidRPr="00D1278E" w:rsidRDefault="000A6B62" w:rsidP="000A6B62">
            <w:pPr>
              <w:widowControl w:val="0"/>
              <w:tabs>
                <w:tab w:val="left" w:pos="851"/>
              </w:tabs>
              <w:jc w:val="center"/>
              <w:rPr>
                <w:rFonts w:asciiTheme="minorHAnsi" w:hAnsiTheme="minorHAnsi" w:cstheme="minorHAnsi"/>
              </w:rPr>
            </w:pPr>
            <w:r w:rsidRPr="00D1278E">
              <w:rPr>
                <w:rFonts w:asciiTheme="minorHAnsi" w:hAnsiTheme="minorHAnsi" w:cstheme="minorHAnsi"/>
              </w:rPr>
              <w:t>6.40</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42DBCC7E" w14:textId="669B7968" w:rsidR="0008048D" w:rsidRPr="00D1278E" w:rsidRDefault="000A6B62" w:rsidP="000A6B62">
            <w:pPr>
              <w:widowControl w:val="0"/>
              <w:tabs>
                <w:tab w:val="left" w:pos="851"/>
              </w:tabs>
              <w:jc w:val="center"/>
              <w:rPr>
                <w:rFonts w:asciiTheme="minorHAnsi" w:hAnsiTheme="minorHAnsi" w:cstheme="minorHAnsi"/>
              </w:rPr>
            </w:pPr>
            <w:r w:rsidRPr="00D1278E">
              <w:rPr>
                <w:rFonts w:asciiTheme="minorHAnsi" w:hAnsiTheme="minorHAnsi" w:cstheme="minorHAnsi"/>
              </w:rPr>
              <w:t>450</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0540DE96" w14:textId="1A351AE5" w:rsidR="0008048D" w:rsidRPr="00D1278E" w:rsidRDefault="000A6B62" w:rsidP="000A6B62">
            <w:pPr>
              <w:widowControl w:val="0"/>
              <w:tabs>
                <w:tab w:val="left" w:pos="851"/>
              </w:tabs>
              <w:jc w:val="center"/>
              <w:rPr>
                <w:rFonts w:asciiTheme="minorHAnsi" w:hAnsiTheme="minorHAnsi" w:cstheme="minorHAnsi"/>
              </w:rPr>
            </w:pPr>
            <w:r w:rsidRPr="00D1278E">
              <w:rPr>
                <w:rFonts w:asciiTheme="minorHAnsi" w:hAnsiTheme="minorHAnsi" w:cstheme="minorHAnsi"/>
              </w:rPr>
              <w:t>7.20</w:t>
            </w:r>
          </w:p>
        </w:tc>
      </w:tr>
      <w:tr w:rsidR="00724F3A" w:rsidRPr="00DF4248" w14:paraId="7A93720A" w14:textId="77777777" w:rsidTr="00724F3A">
        <w:trPr>
          <w:trHeight w:val="17"/>
        </w:trPr>
        <w:tc>
          <w:tcPr>
            <w:tcW w:w="1984" w:type="dxa"/>
            <w:tcBorders>
              <w:top w:val="single" w:sz="4" w:space="0" w:color="000000"/>
              <w:left w:val="single" w:sz="4" w:space="0" w:color="000000"/>
              <w:bottom w:val="single" w:sz="4" w:space="0" w:color="000000"/>
              <w:right w:val="single" w:sz="4" w:space="0" w:color="000000"/>
            </w:tcBorders>
          </w:tcPr>
          <w:p w14:paraId="031174EC" w14:textId="75BE41D9" w:rsidR="00724F3A" w:rsidRPr="00D1278E" w:rsidRDefault="00724F3A" w:rsidP="00724F3A">
            <w:pPr>
              <w:tabs>
                <w:tab w:val="left" w:pos="851"/>
              </w:tabs>
              <w:jc w:val="both"/>
              <w:rPr>
                <w:rFonts w:asciiTheme="minorHAnsi" w:hAnsiTheme="minorHAnsi" w:cstheme="minorHAnsi"/>
              </w:rPr>
            </w:pPr>
            <w:r w:rsidRPr="00D1278E">
              <w:rPr>
                <w:rFonts w:asciiTheme="minorHAnsi" w:hAnsiTheme="minorHAnsi" w:cstheme="minorHAnsi"/>
              </w:rPr>
              <w:t>Tata Steel UISL</w:t>
            </w:r>
          </w:p>
        </w:tc>
        <w:tc>
          <w:tcPr>
            <w:tcW w:w="7206" w:type="dxa"/>
            <w:gridSpan w:val="4"/>
            <w:tcBorders>
              <w:top w:val="single" w:sz="4" w:space="0" w:color="000000"/>
              <w:left w:val="single" w:sz="4" w:space="0" w:color="000000"/>
              <w:bottom w:val="single" w:sz="4" w:space="0" w:color="000000"/>
              <w:right w:val="single" w:sz="4" w:space="0" w:color="000000"/>
            </w:tcBorders>
            <w:vAlign w:val="center"/>
          </w:tcPr>
          <w:p w14:paraId="1EF1081D" w14:textId="77777777" w:rsidR="00724F3A" w:rsidRPr="00724F3A" w:rsidRDefault="00724F3A" w:rsidP="00724F3A">
            <w:pPr>
              <w:tabs>
                <w:tab w:val="left" w:pos="851"/>
              </w:tabs>
              <w:rPr>
                <w:rFonts w:asciiTheme="minorHAnsi" w:hAnsiTheme="minorHAnsi" w:cstheme="minorHAnsi"/>
              </w:rPr>
            </w:pPr>
            <w:r w:rsidRPr="00724F3A">
              <w:rPr>
                <w:rFonts w:asciiTheme="minorHAnsi" w:hAnsiTheme="minorHAnsi" w:cstheme="minorHAnsi"/>
              </w:rPr>
              <w:t>Weighted Average Power Purchase Cost for Tata Steel for supply at 132 KV</w:t>
            </w:r>
          </w:p>
          <w:p w14:paraId="51426116" w14:textId="49D4C4E3" w:rsidR="00724F3A" w:rsidRPr="00D1278E" w:rsidRDefault="00724F3A" w:rsidP="00724F3A">
            <w:pPr>
              <w:tabs>
                <w:tab w:val="left" w:pos="851"/>
              </w:tabs>
              <w:rPr>
                <w:rFonts w:asciiTheme="minorHAnsi" w:hAnsiTheme="minorHAnsi" w:cstheme="minorHAnsi"/>
              </w:rPr>
            </w:pPr>
            <w:r w:rsidRPr="00D1278E">
              <w:rPr>
                <w:rFonts w:asciiTheme="minorHAnsi" w:hAnsiTheme="minorHAnsi" w:cstheme="minorHAnsi"/>
              </w:rPr>
              <w:t xml:space="preserve">Weighted Average Power Purchase Cost for TATA STEEL LIMITED + </w:t>
            </w:r>
            <w:r w:rsidR="006C0CBE">
              <w:rPr>
                <w:rFonts w:asciiTheme="minorHAnsi" w:hAnsiTheme="minorHAnsi" w:cstheme="minorHAnsi"/>
              </w:rPr>
              <w:t xml:space="preserve">Distribution loss + </w:t>
            </w:r>
            <w:r w:rsidRPr="00D1278E">
              <w:rPr>
                <w:rFonts w:asciiTheme="minorHAnsi" w:hAnsiTheme="minorHAnsi" w:cstheme="minorHAnsi"/>
              </w:rPr>
              <w:t>Wheeling Charges for 33 kV/ 6.6 kV - for supply at 33 kV / 6.6 kV</w:t>
            </w:r>
          </w:p>
        </w:tc>
      </w:tr>
    </w:tbl>
    <w:p w14:paraId="13B07963" w14:textId="75462ECF" w:rsidR="006B079C" w:rsidRPr="00DF4248" w:rsidRDefault="006B079C" w:rsidP="007621D9">
      <w:pPr>
        <w:tabs>
          <w:tab w:val="left" w:pos="851"/>
        </w:tabs>
        <w:spacing w:before="120" w:after="120"/>
        <w:ind w:left="851"/>
        <w:jc w:val="both"/>
        <w:rPr>
          <w:rFonts w:asciiTheme="minorHAnsi" w:hAnsiTheme="minorHAnsi" w:cstheme="minorHAnsi"/>
          <w:i/>
          <w:iCs/>
          <w:sz w:val="24"/>
          <w:szCs w:val="24"/>
        </w:rPr>
      </w:pPr>
      <w:r w:rsidRPr="00DF4248">
        <w:rPr>
          <w:rFonts w:asciiTheme="minorHAnsi" w:hAnsiTheme="minorHAnsi" w:cstheme="minorHAnsi"/>
          <w:i/>
          <w:iCs/>
          <w:sz w:val="24"/>
          <w:szCs w:val="24"/>
        </w:rPr>
        <w:t xml:space="preserve">*Note: The billing demand shall be the maximum demand recorded during the month or 75% of contract demand whichever is higher. The penalty on exceeding billing demand will be applicable in accordance with Clause I of Terms &amp; Conditions of Supply as provided in Section </w:t>
      </w:r>
      <w:r w:rsidR="0092474F">
        <w:rPr>
          <w:rFonts w:asciiTheme="minorHAnsi" w:hAnsiTheme="minorHAnsi" w:cstheme="minorHAnsi"/>
          <w:i/>
          <w:iCs/>
          <w:sz w:val="24"/>
          <w:szCs w:val="24"/>
        </w:rPr>
        <w:t>6</w:t>
      </w:r>
      <w:r w:rsidR="00290406">
        <w:rPr>
          <w:rFonts w:asciiTheme="minorHAnsi" w:hAnsiTheme="minorHAnsi" w:cstheme="minorHAnsi"/>
          <w:i/>
          <w:iCs/>
          <w:sz w:val="24"/>
          <w:szCs w:val="24"/>
        </w:rPr>
        <w:t>.9</w:t>
      </w:r>
      <w:r w:rsidRPr="00DF4248">
        <w:rPr>
          <w:rFonts w:asciiTheme="minorHAnsi" w:hAnsiTheme="minorHAnsi" w:cstheme="minorHAnsi"/>
          <w:i/>
          <w:iCs/>
          <w:sz w:val="24"/>
          <w:szCs w:val="24"/>
        </w:rPr>
        <w:t xml:space="preserve"> of the Present Tariff Petition. </w:t>
      </w:r>
    </w:p>
    <w:p w14:paraId="742D90DF" w14:textId="5BB8AA0B" w:rsidR="006B079C" w:rsidRPr="00DF4248" w:rsidRDefault="006B079C" w:rsidP="004809AA">
      <w:pPr>
        <w:pStyle w:val="ListParagraph"/>
        <w:numPr>
          <w:ilvl w:val="2"/>
          <w:numId w:val="14"/>
        </w:numPr>
        <w:tabs>
          <w:tab w:val="left" w:pos="851"/>
          <w:tab w:val="left" w:pos="1137"/>
          <w:tab w:val="left" w:pos="1140"/>
        </w:tabs>
        <w:spacing w:before="132" w:line="273" w:lineRule="auto"/>
        <w:ind w:left="709" w:right="835"/>
        <w:rPr>
          <w:rFonts w:asciiTheme="minorHAnsi" w:hAnsiTheme="minorHAnsi" w:cstheme="minorHAnsi"/>
          <w:sz w:val="24"/>
          <w:szCs w:val="24"/>
        </w:rPr>
      </w:pPr>
      <w:r w:rsidRPr="00DF4248">
        <w:rPr>
          <w:rFonts w:asciiTheme="minorHAnsi" w:hAnsiTheme="minorHAnsi" w:cstheme="minorHAnsi"/>
          <w:sz w:val="24"/>
          <w:szCs w:val="24"/>
        </w:rPr>
        <w:t xml:space="preserve">Demand Charge:  The billing demand shall be the maximum demand recorded during the month or 75% of contract demand whichever is higher. The penalty on </w:t>
      </w:r>
      <w:r w:rsidRPr="00DF4248">
        <w:rPr>
          <w:rFonts w:asciiTheme="minorHAnsi" w:hAnsiTheme="minorHAnsi" w:cstheme="minorHAnsi"/>
          <w:sz w:val="24"/>
          <w:szCs w:val="24"/>
        </w:rPr>
        <w:lastRenderedPageBreak/>
        <w:t xml:space="preserve">exceeding billing demand will be applicable in accordance with Terms &amp; Conditions of Supply as provided in Section </w:t>
      </w:r>
      <w:r w:rsidR="000619CB">
        <w:rPr>
          <w:rFonts w:asciiTheme="minorHAnsi" w:hAnsiTheme="minorHAnsi" w:cstheme="minorHAnsi"/>
          <w:sz w:val="24"/>
          <w:szCs w:val="24"/>
        </w:rPr>
        <w:t>6</w:t>
      </w:r>
      <w:r w:rsidR="00290406">
        <w:rPr>
          <w:rFonts w:asciiTheme="minorHAnsi" w:hAnsiTheme="minorHAnsi" w:cstheme="minorHAnsi"/>
          <w:sz w:val="24"/>
          <w:szCs w:val="24"/>
        </w:rPr>
        <w:t>.9</w:t>
      </w:r>
      <w:r w:rsidR="007617D1">
        <w:rPr>
          <w:rFonts w:asciiTheme="minorHAnsi" w:hAnsiTheme="minorHAnsi" w:cstheme="minorHAnsi"/>
          <w:sz w:val="24"/>
          <w:szCs w:val="24"/>
        </w:rPr>
        <w:t xml:space="preserve"> </w:t>
      </w:r>
      <w:r w:rsidRPr="00DF4248">
        <w:rPr>
          <w:rFonts w:asciiTheme="minorHAnsi" w:hAnsiTheme="minorHAnsi" w:cstheme="minorHAnsi"/>
          <w:sz w:val="24"/>
          <w:szCs w:val="24"/>
        </w:rPr>
        <w:t xml:space="preserve">of the Present Tariff Petition. </w:t>
      </w:r>
    </w:p>
    <w:p w14:paraId="131BA6E9" w14:textId="48BE7E67" w:rsidR="006B079C" w:rsidRPr="00DF4248" w:rsidRDefault="006B079C" w:rsidP="004809AA">
      <w:pPr>
        <w:pStyle w:val="ListParagraph"/>
        <w:numPr>
          <w:ilvl w:val="2"/>
          <w:numId w:val="14"/>
        </w:numPr>
        <w:tabs>
          <w:tab w:val="left" w:pos="851"/>
          <w:tab w:val="left" w:pos="1137"/>
          <w:tab w:val="left" w:pos="1140"/>
        </w:tabs>
        <w:spacing w:before="132" w:line="273" w:lineRule="auto"/>
        <w:ind w:left="709" w:right="835"/>
        <w:rPr>
          <w:rFonts w:asciiTheme="minorHAnsi" w:hAnsiTheme="minorHAnsi" w:cstheme="minorHAnsi"/>
          <w:sz w:val="24"/>
          <w:szCs w:val="24"/>
        </w:rPr>
      </w:pPr>
      <w:r w:rsidRPr="00DF4248">
        <w:rPr>
          <w:rFonts w:asciiTheme="minorHAnsi" w:hAnsiTheme="minorHAnsi" w:cstheme="minorHAnsi"/>
          <w:sz w:val="24"/>
          <w:szCs w:val="24"/>
        </w:rPr>
        <w:t xml:space="preserve">Delayed Payment Surcharge: In accordance with Terms &amp; Conditions of Supply as provided in Section </w:t>
      </w:r>
      <w:r w:rsidR="000619CB">
        <w:rPr>
          <w:rFonts w:asciiTheme="minorHAnsi" w:hAnsiTheme="minorHAnsi" w:cstheme="minorHAnsi"/>
          <w:sz w:val="24"/>
          <w:szCs w:val="24"/>
        </w:rPr>
        <w:t>6</w:t>
      </w:r>
      <w:r w:rsidR="007617D1">
        <w:rPr>
          <w:rFonts w:asciiTheme="minorHAnsi" w:hAnsiTheme="minorHAnsi" w:cstheme="minorHAnsi"/>
          <w:sz w:val="24"/>
          <w:szCs w:val="24"/>
        </w:rPr>
        <w:t>.9</w:t>
      </w:r>
      <w:r w:rsidRPr="00DF4248">
        <w:rPr>
          <w:rFonts w:asciiTheme="minorHAnsi" w:hAnsiTheme="minorHAnsi" w:cstheme="minorHAnsi"/>
          <w:sz w:val="24"/>
          <w:szCs w:val="24"/>
        </w:rPr>
        <w:t xml:space="preserve"> of the Present Tariff Petition.  </w:t>
      </w:r>
    </w:p>
    <w:p w14:paraId="6D030B04" w14:textId="42E25161" w:rsidR="00895549" w:rsidRPr="00DF4248" w:rsidRDefault="006B079C" w:rsidP="004809AA">
      <w:pPr>
        <w:pStyle w:val="ListParagraph"/>
        <w:numPr>
          <w:ilvl w:val="2"/>
          <w:numId w:val="14"/>
        </w:numPr>
        <w:tabs>
          <w:tab w:val="left" w:pos="851"/>
          <w:tab w:val="left" w:pos="1137"/>
          <w:tab w:val="left" w:pos="1140"/>
        </w:tabs>
        <w:spacing w:before="132" w:line="273" w:lineRule="auto"/>
        <w:ind w:left="709" w:right="835"/>
        <w:rPr>
          <w:rFonts w:asciiTheme="minorHAnsi" w:hAnsiTheme="minorHAnsi" w:cstheme="minorHAnsi"/>
          <w:sz w:val="24"/>
          <w:szCs w:val="24"/>
        </w:rPr>
      </w:pPr>
      <w:r w:rsidRPr="00DF4248">
        <w:rPr>
          <w:rFonts w:asciiTheme="minorHAnsi" w:hAnsiTheme="minorHAnsi" w:cstheme="minorHAnsi"/>
          <w:sz w:val="24"/>
          <w:szCs w:val="24"/>
        </w:rPr>
        <w:t xml:space="preserve">Load factor and voltage rebates shall not be allowed to consumers with outstanding arrears. </w:t>
      </w:r>
    </w:p>
    <w:p w14:paraId="6D030B05" w14:textId="6824E01D" w:rsidR="00895549" w:rsidRPr="00DF4248" w:rsidRDefault="00895549" w:rsidP="007440B1">
      <w:pPr>
        <w:pStyle w:val="BodyText"/>
        <w:tabs>
          <w:tab w:val="left" w:pos="851"/>
        </w:tabs>
        <w:spacing w:line="43" w:lineRule="exact"/>
        <w:ind w:left="293"/>
        <w:rPr>
          <w:rFonts w:asciiTheme="minorHAnsi" w:hAnsiTheme="minorHAnsi" w:cstheme="minorHAnsi"/>
        </w:rPr>
      </w:pPr>
    </w:p>
    <w:p w14:paraId="6D030B07" w14:textId="7513A754" w:rsidR="00895549" w:rsidRPr="00F33A64"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281" w:name="_Toc214785322"/>
      <w:bookmarkStart w:id="282" w:name="_Toc214967155"/>
      <w:bookmarkStart w:id="283" w:name="_Toc215186370"/>
      <w:r w:rsidRPr="00F33A64">
        <w:rPr>
          <w:rFonts w:asciiTheme="minorHAnsi" w:hAnsiTheme="minorHAnsi" w:cstheme="minorHAnsi"/>
          <w:i w:val="0"/>
          <w:iCs w:val="0"/>
          <w:color w:val="215868" w:themeColor="accent5" w:themeShade="80"/>
          <w:sz w:val="28"/>
          <w:szCs w:val="28"/>
        </w:rPr>
        <w:t>Temporary Connections</w:t>
      </w:r>
      <w:bookmarkEnd w:id="281"/>
      <w:bookmarkEnd w:id="282"/>
      <w:bookmarkEnd w:id="283"/>
    </w:p>
    <w:p w14:paraId="6D030B09" w14:textId="5285C956" w:rsidR="00895549" w:rsidRPr="00DF4248" w:rsidRDefault="003538AA" w:rsidP="004809AA">
      <w:pPr>
        <w:pStyle w:val="ListParagraph"/>
        <w:numPr>
          <w:ilvl w:val="2"/>
          <w:numId w:val="14"/>
        </w:numPr>
        <w:tabs>
          <w:tab w:val="left" w:pos="851"/>
        </w:tabs>
        <w:spacing w:before="132"/>
        <w:ind w:left="993" w:hanging="851"/>
        <w:rPr>
          <w:rFonts w:asciiTheme="minorHAnsi" w:hAnsiTheme="minorHAnsi" w:cstheme="minorHAnsi"/>
          <w:sz w:val="24"/>
          <w:szCs w:val="24"/>
        </w:rPr>
      </w:pPr>
      <w:r w:rsidRPr="00DF4248">
        <w:rPr>
          <w:rFonts w:asciiTheme="minorHAnsi" w:hAnsiTheme="minorHAnsi" w:cstheme="minorHAnsi"/>
          <w:spacing w:val="-2"/>
          <w:sz w:val="24"/>
          <w:szCs w:val="24"/>
        </w:rPr>
        <w:t>Applicability:</w:t>
      </w:r>
    </w:p>
    <w:p w14:paraId="6D030B0B" w14:textId="54ACBE87" w:rsidR="00895549" w:rsidRPr="00DF4248" w:rsidRDefault="00493324" w:rsidP="007440B1">
      <w:pPr>
        <w:tabs>
          <w:tab w:val="left" w:pos="851"/>
        </w:tabs>
        <w:spacing w:before="120" w:after="120"/>
        <w:ind w:left="851"/>
        <w:jc w:val="both"/>
        <w:rPr>
          <w:rFonts w:asciiTheme="minorHAnsi" w:hAnsiTheme="minorHAnsi" w:cstheme="minorHAnsi"/>
          <w:sz w:val="24"/>
          <w:szCs w:val="24"/>
        </w:rPr>
      </w:pPr>
      <w:r w:rsidRPr="00DF4248">
        <w:rPr>
          <w:rFonts w:asciiTheme="minorHAnsi" w:hAnsiTheme="minorHAnsi" w:cstheme="minorHAnsi"/>
          <w:sz w:val="24"/>
          <w:szCs w:val="24"/>
        </w:rPr>
        <w:t xml:space="preserve">Temporary tariff is proposed to be equivalent to 1.5 times of the applicable fixed and energy charges for temporary connections falling in each prescribed tariff category with all other terms and conditions of tariff remaining the same.  </w:t>
      </w:r>
    </w:p>
    <w:p w14:paraId="6D030B0D" w14:textId="5194F952" w:rsidR="00895549" w:rsidRPr="00DF4248" w:rsidRDefault="00960A47" w:rsidP="00960A47">
      <w:pPr>
        <w:tabs>
          <w:tab w:val="left" w:pos="851"/>
          <w:tab w:val="left" w:pos="1193"/>
        </w:tabs>
        <w:spacing w:before="132"/>
        <w:rPr>
          <w:rFonts w:asciiTheme="minorHAnsi" w:hAnsiTheme="minorHAnsi" w:cstheme="minorHAnsi"/>
          <w:sz w:val="24"/>
          <w:szCs w:val="24"/>
        </w:rPr>
      </w:pPr>
      <w:r w:rsidRPr="00DF4248">
        <w:rPr>
          <w:rFonts w:asciiTheme="minorHAnsi" w:hAnsiTheme="minorHAnsi" w:cstheme="minorHAnsi"/>
          <w:sz w:val="24"/>
          <w:szCs w:val="24"/>
        </w:rPr>
        <w:t xml:space="preserve">        </w:t>
      </w:r>
      <w:r w:rsidR="003538AA" w:rsidRPr="00DF4248">
        <w:rPr>
          <w:rFonts w:asciiTheme="minorHAnsi" w:hAnsiTheme="minorHAnsi" w:cstheme="minorHAnsi"/>
          <w:sz w:val="24"/>
          <w:szCs w:val="24"/>
        </w:rPr>
        <w:t>Proposed Tariff</w:t>
      </w:r>
      <w:r w:rsidRPr="00DF4248">
        <w:rPr>
          <w:rFonts w:asciiTheme="minorHAnsi" w:hAnsiTheme="minorHAnsi" w:cstheme="minorHAnsi"/>
          <w:sz w:val="24"/>
          <w:szCs w:val="24"/>
        </w:rPr>
        <w:t>:</w:t>
      </w:r>
    </w:p>
    <w:p w14:paraId="288E6546" w14:textId="38F2590F" w:rsidR="0016012A" w:rsidRPr="006762F7" w:rsidRDefault="003538AA" w:rsidP="006762F7">
      <w:pPr>
        <w:tabs>
          <w:tab w:val="left" w:pos="427"/>
          <w:tab w:val="left" w:pos="851"/>
        </w:tabs>
        <w:ind w:left="-300"/>
        <w:rPr>
          <w:rFonts w:asciiTheme="minorHAnsi" w:hAnsiTheme="minorHAnsi" w:cstheme="minorHAnsi"/>
          <w:sz w:val="24"/>
          <w:szCs w:val="24"/>
        </w:rPr>
      </w:pPr>
      <w:r w:rsidRPr="00DF4248">
        <w:rPr>
          <w:rFonts w:asciiTheme="minorHAnsi" w:hAnsiTheme="minorHAnsi" w:cstheme="minorHAnsi"/>
          <w:noProof/>
          <w:position w:val="98"/>
          <w:sz w:val="24"/>
          <w:szCs w:val="24"/>
        </w:rPr>
        <mc:AlternateContent>
          <mc:Choice Requires="wpg">
            <w:drawing>
              <wp:inline distT="0" distB="0" distL="0" distR="0" wp14:anchorId="6D030E48" wp14:editId="6D030E49">
                <wp:extent cx="9525" cy="215265"/>
                <wp:effectExtent l="0" t="0" r="0" b="0"/>
                <wp:docPr id="714" name="Group 7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25" cy="215265"/>
                          <a:chOff x="0" y="0"/>
                          <a:chExt cx="9525" cy="215265"/>
                        </a:xfrm>
                      </wpg:grpSpPr>
                      <wps:wsp>
                        <wps:cNvPr id="715" name="Graphic 715"/>
                        <wps:cNvSpPr/>
                        <wps:spPr>
                          <a:xfrm>
                            <a:off x="0" y="0"/>
                            <a:ext cx="9525" cy="215265"/>
                          </a:xfrm>
                          <a:custGeom>
                            <a:avLst/>
                            <a:gdLst/>
                            <a:ahLst/>
                            <a:cxnLst/>
                            <a:rect l="l" t="t" r="r" b="b"/>
                            <a:pathLst>
                              <a:path w="9525" h="215265">
                                <a:moveTo>
                                  <a:pt x="9143" y="0"/>
                                </a:moveTo>
                                <a:lnTo>
                                  <a:pt x="0" y="0"/>
                                </a:lnTo>
                                <a:lnTo>
                                  <a:pt x="0" y="214884"/>
                                </a:lnTo>
                                <a:lnTo>
                                  <a:pt x="9143" y="214884"/>
                                </a:lnTo>
                                <a:lnTo>
                                  <a:pt x="9143"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86237C4" id="Group 714" o:spid="_x0000_s1026" style="width:.75pt;height:16.95pt;mso-position-horizontal-relative:char;mso-position-vertical-relative:line" coordsize="9525,215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">
                <v:shape id="Graphic 715" o:spid="_x0000_s1027" style="position:absolute;width:9525;height:215265;visibility:visible;mso-wrap-style:square;v-text-anchor:top" coordsize="9525,215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" path="m9143,l,,,214884r9143,l9143,xe" fillcolor="black" stroked="f">
                  <v:path arrowok="t"/>
                </v:shape>
                <w10:anchorlock/>
              </v:group>
            </w:pict>
          </mc:Fallback>
        </mc:AlternateContent>
      </w:r>
      <w:r w:rsidRPr="00DF4248">
        <w:rPr>
          <w:rFonts w:asciiTheme="minorHAnsi" w:hAnsiTheme="minorHAnsi" w:cstheme="minorHAnsi"/>
          <w:position w:val="98"/>
          <w:sz w:val="24"/>
          <w:szCs w:val="24"/>
        </w:rPr>
        <w:tab/>
      </w:r>
      <w:r w:rsidRPr="00DF4248">
        <w:rPr>
          <w:rFonts w:asciiTheme="minorHAnsi" w:hAnsiTheme="minorHAnsi" w:cstheme="minorHAnsi"/>
          <w:noProof/>
          <w:sz w:val="24"/>
          <w:szCs w:val="24"/>
        </w:rPr>
        <mc:AlternateContent>
          <mc:Choice Requires="wps">
            <w:drawing>
              <wp:inline distT="0" distB="0" distL="0" distR="0" wp14:anchorId="6D030E4A" wp14:editId="6D030E4B">
                <wp:extent cx="5715000" cy="1419225"/>
                <wp:effectExtent l="0" t="0" r="0" b="0"/>
                <wp:docPr id="716" name="Textbox 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000" cy="1419225"/>
                        </a:xfrm>
                        <a:prstGeom prst="rect">
                          <a:avLst/>
                        </a:prstGeom>
                      </wps:spPr>
                      <wps:txbx>
                        <w:txbxContent>
                          <w:tbl>
                            <w:tblPr>
                              <w:tblW w:w="0" w:type="auto"/>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1699"/>
                              <w:gridCol w:w="1728"/>
                              <w:gridCol w:w="1872"/>
                              <w:gridCol w:w="1728"/>
                              <w:gridCol w:w="1960"/>
                            </w:tblGrid>
                            <w:tr w:rsidR="00895549" w14:paraId="6D03110C" w14:textId="77777777" w:rsidTr="00FF3E32">
                              <w:trPr>
                                <w:trHeight w:val="594"/>
                              </w:trPr>
                              <w:tc>
                                <w:tcPr>
                                  <w:tcW w:w="1699" w:type="dxa"/>
                                  <w:vMerge w:val="restart"/>
                                  <w:shd w:val="clear" w:color="auto" w:fill="F2F2F2" w:themeFill="background1" w:themeFillShade="F2"/>
                                </w:tcPr>
                                <w:p w14:paraId="6D031109" w14:textId="77777777" w:rsidR="00895549" w:rsidRDefault="003538AA">
                                  <w:pPr>
                                    <w:pStyle w:val="TableParagraph"/>
                                    <w:spacing w:before="208" w:line="256" w:lineRule="auto"/>
                                    <w:ind w:left="395" w:hanging="68"/>
                                    <w:jc w:val="left"/>
                                    <w:rPr>
                                      <w:b/>
                                    </w:rPr>
                                  </w:pPr>
                                  <w:r>
                                    <w:rPr>
                                      <w:b/>
                                      <w:spacing w:val="-2"/>
                                    </w:rPr>
                                    <w:t>Consumer Category</w:t>
                                  </w:r>
                                </w:p>
                              </w:tc>
                              <w:tc>
                                <w:tcPr>
                                  <w:tcW w:w="3600" w:type="dxa"/>
                                  <w:gridSpan w:val="2"/>
                                  <w:shd w:val="clear" w:color="auto" w:fill="F2F2F2" w:themeFill="background1" w:themeFillShade="F2"/>
                                </w:tcPr>
                                <w:p w14:paraId="6D03110A" w14:textId="77777777" w:rsidR="00895549" w:rsidRDefault="003538AA">
                                  <w:pPr>
                                    <w:pStyle w:val="TableParagraph"/>
                                    <w:spacing w:before="33" w:line="270" w:lineRule="atLeast"/>
                                    <w:ind w:left="1003" w:hanging="502"/>
                                    <w:jc w:val="left"/>
                                    <w:rPr>
                                      <w:b/>
                                    </w:rPr>
                                  </w:pPr>
                                  <w:r>
                                    <w:rPr>
                                      <w:b/>
                                    </w:rPr>
                                    <w:t>Existing</w:t>
                                  </w:r>
                                  <w:r>
                                    <w:rPr>
                                      <w:b/>
                                      <w:spacing w:val="-13"/>
                                    </w:rPr>
                                    <w:t xml:space="preserve"> </w:t>
                                  </w:r>
                                  <w:r>
                                    <w:rPr>
                                      <w:b/>
                                    </w:rPr>
                                    <w:t>tariff/</w:t>
                                  </w:r>
                                  <w:r>
                                    <w:rPr>
                                      <w:b/>
                                      <w:spacing w:val="-12"/>
                                    </w:rPr>
                                    <w:t xml:space="preserve"> </w:t>
                                  </w:r>
                                  <w:r>
                                    <w:rPr>
                                      <w:b/>
                                    </w:rPr>
                                    <w:t>Proposed</w:t>
                                  </w:r>
                                  <w:r>
                                    <w:rPr>
                                      <w:b/>
                                      <w:spacing w:val="-12"/>
                                    </w:rPr>
                                    <w:t xml:space="preserve"> </w:t>
                                  </w:r>
                                  <w:r>
                                    <w:rPr>
                                      <w:b/>
                                    </w:rPr>
                                    <w:t>in Previous petition</w:t>
                                  </w:r>
                                </w:p>
                              </w:tc>
                              <w:tc>
                                <w:tcPr>
                                  <w:tcW w:w="3688" w:type="dxa"/>
                                  <w:gridSpan w:val="2"/>
                                  <w:shd w:val="clear" w:color="auto" w:fill="F2F2F2" w:themeFill="background1" w:themeFillShade="F2"/>
                                </w:tcPr>
                                <w:p w14:paraId="6D03110B" w14:textId="77777777" w:rsidR="00895549" w:rsidRDefault="003538AA">
                                  <w:pPr>
                                    <w:pStyle w:val="TableParagraph"/>
                                    <w:spacing w:before="182"/>
                                    <w:ind w:left="1078"/>
                                    <w:jc w:val="left"/>
                                    <w:rPr>
                                      <w:b/>
                                    </w:rPr>
                                  </w:pPr>
                                  <w:r>
                                    <w:rPr>
                                      <w:b/>
                                    </w:rPr>
                                    <w:t>Proposed</w:t>
                                  </w:r>
                                  <w:r>
                                    <w:rPr>
                                      <w:b/>
                                      <w:spacing w:val="-7"/>
                                    </w:rPr>
                                    <w:t xml:space="preserve"> </w:t>
                                  </w:r>
                                  <w:r>
                                    <w:rPr>
                                      <w:b/>
                                      <w:spacing w:val="-2"/>
                                    </w:rPr>
                                    <w:t>tariff</w:t>
                                  </w:r>
                                </w:p>
                              </w:tc>
                            </w:tr>
                            <w:tr w:rsidR="00895549" w14:paraId="6D031112" w14:textId="77777777" w:rsidTr="00FF3E32">
                              <w:trPr>
                                <w:trHeight w:val="318"/>
                              </w:trPr>
                              <w:tc>
                                <w:tcPr>
                                  <w:tcW w:w="1699" w:type="dxa"/>
                                  <w:vMerge/>
                                  <w:shd w:val="clear" w:color="auto" w:fill="F2F2F2" w:themeFill="background1" w:themeFillShade="F2"/>
                                </w:tcPr>
                                <w:p w14:paraId="6D03110D" w14:textId="77777777" w:rsidR="00895549" w:rsidRDefault="00895549">
                                  <w:pPr>
                                    <w:rPr>
                                      <w:sz w:val="2"/>
                                      <w:szCs w:val="2"/>
                                    </w:rPr>
                                  </w:pPr>
                                </w:p>
                              </w:tc>
                              <w:tc>
                                <w:tcPr>
                                  <w:tcW w:w="1728" w:type="dxa"/>
                                  <w:shd w:val="clear" w:color="auto" w:fill="F2F2F2" w:themeFill="background1" w:themeFillShade="F2"/>
                                </w:tcPr>
                                <w:p w14:paraId="6D03110E" w14:textId="77777777" w:rsidR="00895549" w:rsidRDefault="003538AA">
                                  <w:pPr>
                                    <w:pStyle w:val="TableParagraph"/>
                                    <w:spacing w:before="45" w:line="254" w:lineRule="exact"/>
                                    <w:ind w:left="155"/>
                                    <w:jc w:val="left"/>
                                    <w:rPr>
                                      <w:b/>
                                    </w:rPr>
                                  </w:pPr>
                                  <w:r>
                                    <w:rPr>
                                      <w:b/>
                                    </w:rPr>
                                    <w:t>Fixed</w:t>
                                  </w:r>
                                  <w:r>
                                    <w:rPr>
                                      <w:b/>
                                      <w:spacing w:val="-3"/>
                                    </w:rPr>
                                    <w:t xml:space="preserve"> </w:t>
                                  </w:r>
                                  <w:r>
                                    <w:rPr>
                                      <w:b/>
                                      <w:spacing w:val="-2"/>
                                    </w:rPr>
                                    <w:t>Charges</w:t>
                                  </w:r>
                                </w:p>
                              </w:tc>
                              <w:tc>
                                <w:tcPr>
                                  <w:tcW w:w="1872" w:type="dxa"/>
                                  <w:shd w:val="clear" w:color="auto" w:fill="F2F2F2" w:themeFill="background1" w:themeFillShade="F2"/>
                                </w:tcPr>
                                <w:p w14:paraId="6D03110F" w14:textId="77777777" w:rsidR="00895549" w:rsidRDefault="003538AA">
                                  <w:pPr>
                                    <w:pStyle w:val="TableParagraph"/>
                                    <w:spacing w:before="45" w:line="254" w:lineRule="exact"/>
                                    <w:rPr>
                                      <w:b/>
                                    </w:rPr>
                                  </w:pPr>
                                  <w:r>
                                    <w:rPr>
                                      <w:b/>
                                    </w:rPr>
                                    <w:t>Energy</w:t>
                                  </w:r>
                                  <w:r>
                                    <w:rPr>
                                      <w:b/>
                                      <w:spacing w:val="-4"/>
                                    </w:rPr>
                                    <w:t xml:space="preserve"> </w:t>
                                  </w:r>
                                  <w:r>
                                    <w:rPr>
                                      <w:b/>
                                      <w:spacing w:val="-2"/>
                                    </w:rPr>
                                    <w:t>Charges</w:t>
                                  </w:r>
                                </w:p>
                              </w:tc>
                              <w:tc>
                                <w:tcPr>
                                  <w:tcW w:w="1728" w:type="dxa"/>
                                  <w:shd w:val="clear" w:color="auto" w:fill="F2F2F2" w:themeFill="background1" w:themeFillShade="F2"/>
                                </w:tcPr>
                                <w:p w14:paraId="6D031110" w14:textId="77777777" w:rsidR="00895549" w:rsidRDefault="003538AA">
                                  <w:pPr>
                                    <w:pStyle w:val="TableParagraph"/>
                                    <w:spacing w:before="45" w:line="254" w:lineRule="exact"/>
                                    <w:ind w:left="154"/>
                                    <w:jc w:val="left"/>
                                    <w:rPr>
                                      <w:b/>
                                    </w:rPr>
                                  </w:pPr>
                                  <w:r>
                                    <w:rPr>
                                      <w:b/>
                                    </w:rPr>
                                    <w:t>Fixed</w:t>
                                  </w:r>
                                  <w:r>
                                    <w:rPr>
                                      <w:b/>
                                      <w:spacing w:val="-3"/>
                                    </w:rPr>
                                    <w:t xml:space="preserve"> </w:t>
                                  </w:r>
                                  <w:r>
                                    <w:rPr>
                                      <w:b/>
                                      <w:spacing w:val="-2"/>
                                    </w:rPr>
                                    <w:t>Charges</w:t>
                                  </w:r>
                                </w:p>
                              </w:tc>
                              <w:tc>
                                <w:tcPr>
                                  <w:tcW w:w="1960" w:type="dxa"/>
                                  <w:shd w:val="clear" w:color="auto" w:fill="F2F2F2" w:themeFill="background1" w:themeFillShade="F2"/>
                                </w:tcPr>
                                <w:p w14:paraId="6D031111" w14:textId="77777777" w:rsidR="00895549" w:rsidRDefault="003538AA">
                                  <w:pPr>
                                    <w:pStyle w:val="TableParagraph"/>
                                    <w:spacing w:before="45" w:line="254" w:lineRule="exact"/>
                                    <w:ind w:left="9" w:right="3"/>
                                    <w:rPr>
                                      <w:b/>
                                    </w:rPr>
                                  </w:pPr>
                                  <w:r>
                                    <w:rPr>
                                      <w:b/>
                                    </w:rPr>
                                    <w:t>Energy</w:t>
                                  </w:r>
                                  <w:r>
                                    <w:rPr>
                                      <w:b/>
                                      <w:spacing w:val="-4"/>
                                    </w:rPr>
                                    <w:t xml:space="preserve"> </w:t>
                                  </w:r>
                                  <w:r>
                                    <w:rPr>
                                      <w:b/>
                                      <w:spacing w:val="-2"/>
                                    </w:rPr>
                                    <w:t>Charges</w:t>
                                  </w:r>
                                </w:p>
                              </w:tc>
                            </w:tr>
                            <w:tr w:rsidR="00895549" w14:paraId="6D031118" w14:textId="77777777" w:rsidTr="00FF3E32">
                              <w:trPr>
                                <w:trHeight w:val="318"/>
                              </w:trPr>
                              <w:tc>
                                <w:tcPr>
                                  <w:tcW w:w="1699" w:type="dxa"/>
                                </w:tcPr>
                                <w:p w14:paraId="6D031113" w14:textId="77777777" w:rsidR="00895549" w:rsidRDefault="00895549">
                                  <w:pPr>
                                    <w:pStyle w:val="TableParagraph"/>
                                    <w:jc w:val="left"/>
                                    <w:rPr>
                                      <w:rFonts w:ascii="Times New Roman"/>
                                    </w:rPr>
                                  </w:pPr>
                                </w:p>
                              </w:tc>
                              <w:tc>
                                <w:tcPr>
                                  <w:tcW w:w="1728" w:type="dxa"/>
                                </w:tcPr>
                                <w:p w14:paraId="6D031114" w14:textId="77777777" w:rsidR="00895549" w:rsidRDefault="00895549">
                                  <w:pPr>
                                    <w:pStyle w:val="TableParagraph"/>
                                    <w:jc w:val="left"/>
                                    <w:rPr>
                                      <w:rFonts w:ascii="Times New Roman"/>
                                    </w:rPr>
                                  </w:pPr>
                                </w:p>
                              </w:tc>
                              <w:tc>
                                <w:tcPr>
                                  <w:tcW w:w="1872" w:type="dxa"/>
                                </w:tcPr>
                                <w:p w14:paraId="6D031115" w14:textId="3E022EBB" w:rsidR="00895549" w:rsidRDefault="003538AA">
                                  <w:pPr>
                                    <w:pStyle w:val="TableParagraph"/>
                                    <w:spacing w:before="45" w:line="254" w:lineRule="exact"/>
                                    <w:rPr>
                                      <w:b/>
                                    </w:rPr>
                                  </w:pPr>
                                  <w:r>
                                    <w:rPr>
                                      <w:b/>
                                      <w:spacing w:val="-2"/>
                                    </w:rPr>
                                    <w:t>Rate</w:t>
                                  </w:r>
                                  <w:r w:rsidR="0092474F">
                                    <w:rPr>
                                      <w:b/>
                                      <w:spacing w:val="-2"/>
                                    </w:rPr>
                                    <w:t xml:space="preserve"> </w:t>
                                  </w:r>
                                  <w:r>
                                    <w:rPr>
                                      <w:b/>
                                      <w:spacing w:val="-2"/>
                                    </w:rPr>
                                    <w:t>(</w:t>
                                  </w:r>
                                  <w:r w:rsidR="0092474F">
                                    <w:rPr>
                                      <w:b/>
                                      <w:spacing w:val="-2"/>
                                    </w:rPr>
                                    <w:t>Rs.</w:t>
                                  </w:r>
                                  <w:r>
                                    <w:rPr>
                                      <w:b/>
                                      <w:spacing w:val="-2"/>
                                    </w:rPr>
                                    <w:t>/kWh)</w:t>
                                  </w:r>
                                </w:p>
                              </w:tc>
                              <w:tc>
                                <w:tcPr>
                                  <w:tcW w:w="1728" w:type="dxa"/>
                                </w:tcPr>
                                <w:p w14:paraId="6D031116" w14:textId="77777777" w:rsidR="00895549" w:rsidRDefault="00895549">
                                  <w:pPr>
                                    <w:pStyle w:val="TableParagraph"/>
                                    <w:jc w:val="left"/>
                                    <w:rPr>
                                      <w:rFonts w:ascii="Times New Roman"/>
                                    </w:rPr>
                                  </w:pPr>
                                </w:p>
                              </w:tc>
                              <w:tc>
                                <w:tcPr>
                                  <w:tcW w:w="1960" w:type="dxa"/>
                                </w:tcPr>
                                <w:p w14:paraId="6D031117" w14:textId="2859811A" w:rsidR="00895549" w:rsidRDefault="003538AA">
                                  <w:pPr>
                                    <w:pStyle w:val="TableParagraph"/>
                                    <w:spacing w:before="45" w:line="254" w:lineRule="exact"/>
                                    <w:ind w:left="9"/>
                                    <w:rPr>
                                      <w:b/>
                                    </w:rPr>
                                  </w:pPr>
                                  <w:r>
                                    <w:rPr>
                                      <w:b/>
                                      <w:spacing w:val="-2"/>
                                    </w:rPr>
                                    <w:t>Rate</w:t>
                                  </w:r>
                                  <w:r w:rsidR="0092474F">
                                    <w:rPr>
                                      <w:b/>
                                      <w:spacing w:val="-2"/>
                                    </w:rPr>
                                    <w:t xml:space="preserve"> </w:t>
                                  </w:r>
                                  <w:r>
                                    <w:rPr>
                                      <w:b/>
                                      <w:spacing w:val="-2"/>
                                    </w:rPr>
                                    <w:t>(</w:t>
                                  </w:r>
                                  <w:r w:rsidR="0092474F">
                                    <w:rPr>
                                      <w:b/>
                                      <w:spacing w:val="-2"/>
                                    </w:rPr>
                                    <w:t>Rs.</w:t>
                                  </w:r>
                                  <w:r>
                                    <w:rPr>
                                      <w:b/>
                                      <w:spacing w:val="-2"/>
                                    </w:rPr>
                                    <w:t>/kWh)</w:t>
                                  </w:r>
                                </w:p>
                              </w:tc>
                            </w:tr>
                            <w:tr w:rsidR="00895549" w14:paraId="6D031123" w14:textId="77777777" w:rsidTr="00FF3E32">
                              <w:trPr>
                                <w:trHeight w:val="952"/>
                              </w:trPr>
                              <w:tc>
                                <w:tcPr>
                                  <w:tcW w:w="1699" w:type="dxa"/>
                                </w:tcPr>
                                <w:p w14:paraId="6D031119" w14:textId="77777777" w:rsidR="00895549" w:rsidRDefault="00895549">
                                  <w:pPr>
                                    <w:pStyle w:val="TableParagraph"/>
                                    <w:spacing w:before="101"/>
                                    <w:jc w:val="left"/>
                                    <w:rPr>
                                      <w:b/>
                                    </w:rPr>
                                  </w:pPr>
                                </w:p>
                                <w:p w14:paraId="6D03111A" w14:textId="77777777" w:rsidR="00895549" w:rsidRDefault="003538AA">
                                  <w:pPr>
                                    <w:pStyle w:val="TableParagraph"/>
                                    <w:ind w:left="455"/>
                                    <w:jc w:val="left"/>
                                  </w:pPr>
                                  <w:r>
                                    <w:t>All</w:t>
                                  </w:r>
                                  <w:r>
                                    <w:rPr>
                                      <w:spacing w:val="-2"/>
                                    </w:rPr>
                                    <w:t xml:space="preserve"> units</w:t>
                                  </w:r>
                                </w:p>
                              </w:tc>
                              <w:tc>
                                <w:tcPr>
                                  <w:tcW w:w="1728" w:type="dxa"/>
                                </w:tcPr>
                                <w:p w14:paraId="6D03111B" w14:textId="77777777" w:rsidR="00895549" w:rsidRDefault="003538AA">
                                  <w:pPr>
                                    <w:pStyle w:val="TableParagraph"/>
                                    <w:spacing w:before="45" w:line="256" w:lineRule="auto"/>
                                    <w:ind w:left="148" w:right="86" w:firstLine="19"/>
                                    <w:jc w:val="left"/>
                                  </w:pPr>
                                  <w:r>
                                    <w:t>1.5</w:t>
                                  </w:r>
                                  <w:r>
                                    <w:rPr>
                                      <w:spacing w:val="-7"/>
                                    </w:rPr>
                                    <w:t xml:space="preserve"> </w:t>
                                  </w:r>
                                  <w:r>
                                    <w:t>times</w:t>
                                  </w:r>
                                  <w:r>
                                    <w:rPr>
                                      <w:spacing w:val="-6"/>
                                    </w:rPr>
                                    <w:t xml:space="preserve"> </w:t>
                                  </w:r>
                                  <w:r>
                                    <w:t>of</w:t>
                                  </w:r>
                                  <w:r>
                                    <w:rPr>
                                      <w:spacing w:val="-7"/>
                                    </w:rPr>
                                    <w:t xml:space="preserve"> </w:t>
                                  </w:r>
                                  <w:r>
                                    <w:t>the applicable</w:t>
                                  </w:r>
                                  <w:r>
                                    <w:rPr>
                                      <w:spacing w:val="-3"/>
                                    </w:rPr>
                                    <w:t xml:space="preserve"> </w:t>
                                  </w:r>
                                  <w:r>
                                    <w:rPr>
                                      <w:spacing w:val="-2"/>
                                    </w:rPr>
                                    <w:t>fixed</w:t>
                                  </w:r>
                                </w:p>
                                <w:p w14:paraId="6D03111C" w14:textId="77777777" w:rsidR="00895549" w:rsidRDefault="003538AA">
                                  <w:pPr>
                                    <w:pStyle w:val="TableParagraph"/>
                                    <w:spacing w:line="256" w:lineRule="exact"/>
                                    <w:ind w:left="523"/>
                                    <w:jc w:val="left"/>
                                  </w:pPr>
                                  <w:r>
                                    <w:rPr>
                                      <w:spacing w:val="-2"/>
                                    </w:rPr>
                                    <w:t>charges</w:t>
                                  </w:r>
                                </w:p>
                              </w:tc>
                              <w:tc>
                                <w:tcPr>
                                  <w:tcW w:w="1872" w:type="dxa"/>
                                </w:tcPr>
                                <w:p w14:paraId="6D03111D" w14:textId="77777777" w:rsidR="00895549" w:rsidRDefault="003538AA">
                                  <w:pPr>
                                    <w:pStyle w:val="TableParagraph"/>
                                    <w:spacing w:before="45" w:line="256" w:lineRule="auto"/>
                                    <w:ind w:left="127" w:firstLine="115"/>
                                    <w:jc w:val="left"/>
                                  </w:pPr>
                                  <w:r>
                                    <w:t>1.5 times of the applicable</w:t>
                                  </w:r>
                                  <w:r>
                                    <w:rPr>
                                      <w:spacing w:val="-3"/>
                                    </w:rPr>
                                    <w:t xml:space="preserve"> </w:t>
                                  </w:r>
                                  <w:r>
                                    <w:rPr>
                                      <w:spacing w:val="-2"/>
                                    </w:rPr>
                                    <w:t>energy</w:t>
                                  </w:r>
                                </w:p>
                                <w:p w14:paraId="6D03111E" w14:textId="77777777" w:rsidR="00895549" w:rsidRDefault="003538AA">
                                  <w:pPr>
                                    <w:pStyle w:val="TableParagraph"/>
                                    <w:spacing w:line="256" w:lineRule="exact"/>
                                    <w:ind w:left="595"/>
                                    <w:jc w:val="left"/>
                                  </w:pPr>
                                  <w:r>
                                    <w:rPr>
                                      <w:spacing w:val="-2"/>
                                    </w:rPr>
                                    <w:t>charges</w:t>
                                  </w:r>
                                </w:p>
                              </w:tc>
                              <w:tc>
                                <w:tcPr>
                                  <w:tcW w:w="1728" w:type="dxa"/>
                                </w:tcPr>
                                <w:p w14:paraId="6D03111F" w14:textId="77777777" w:rsidR="00895549" w:rsidRDefault="003538AA">
                                  <w:pPr>
                                    <w:pStyle w:val="TableParagraph"/>
                                    <w:spacing w:before="45" w:line="256" w:lineRule="auto"/>
                                    <w:ind w:left="149" w:right="85" w:firstLine="19"/>
                                    <w:jc w:val="left"/>
                                  </w:pPr>
                                  <w:r>
                                    <w:t>1.5</w:t>
                                  </w:r>
                                  <w:r>
                                    <w:rPr>
                                      <w:spacing w:val="-7"/>
                                    </w:rPr>
                                    <w:t xml:space="preserve"> </w:t>
                                  </w:r>
                                  <w:r>
                                    <w:t>times</w:t>
                                  </w:r>
                                  <w:r>
                                    <w:rPr>
                                      <w:spacing w:val="-6"/>
                                    </w:rPr>
                                    <w:t xml:space="preserve"> </w:t>
                                  </w:r>
                                  <w:r>
                                    <w:t>of</w:t>
                                  </w:r>
                                  <w:r>
                                    <w:rPr>
                                      <w:spacing w:val="-7"/>
                                    </w:rPr>
                                    <w:t xml:space="preserve"> </w:t>
                                  </w:r>
                                  <w:r>
                                    <w:t>the applicable</w:t>
                                  </w:r>
                                  <w:r>
                                    <w:rPr>
                                      <w:spacing w:val="-3"/>
                                    </w:rPr>
                                    <w:t xml:space="preserve"> </w:t>
                                  </w:r>
                                  <w:r>
                                    <w:rPr>
                                      <w:spacing w:val="-2"/>
                                    </w:rPr>
                                    <w:t>fixed</w:t>
                                  </w:r>
                                </w:p>
                                <w:p w14:paraId="6D031120" w14:textId="77777777" w:rsidR="00895549" w:rsidRDefault="003538AA">
                                  <w:pPr>
                                    <w:pStyle w:val="TableParagraph"/>
                                    <w:spacing w:line="256" w:lineRule="exact"/>
                                    <w:ind w:left="524"/>
                                    <w:jc w:val="left"/>
                                  </w:pPr>
                                  <w:r>
                                    <w:rPr>
                                      <w:spacing w:val="-2"/>
                                    </w:rPr>
                                    <w:t>charges</w:t>
                                  </w:r>
                                </w:p>
                              </w:tc>
                              <w:tc>
                                <w:tcPr>
                                  <w:tcW w:w="1960" w:type="dxa"/>
                                </w:tcPr>
                                <w:p w14:paraId="6D031121" w14:textId="77777777" w:rsidR="00895549" w:rsidRDefault="003538AA">
                                  <w:pPr>
                                    <w:pStyle w:val="TableParagraph"/>
                                    <w:spacing w:before="45" w:line="256" w:lineRule="auto"/>
                                    <w:ind w:left="174" w:firstLine="115"/>
                                    <w:jc w:val="left"/>
                                  </w:pPr>
                                  <w:r>
                                    <w:t>1.5 times of the applicable</w:t>
                                  </w:r>
                                  <w:r>
                                    <w:rPr>
                                      <w:spacing w:val="-3"/>
                                    </w:rPr>
                                    <w:t xml:space="preserve"> </w:t>
                                  </w:r>
                                  <w:r>
                                    <w:rPr>
                                      <w:spacing w:val="-2"/>
                                    </w:rPr>
                                    <w:t>energy</w:t>
                                  </w:r>
                                </w:p>
                                <w:p w14:paraId="6D031122" w14:textId="77777777" w:rsidR="00895549" w:rsidRDefault="003538AA">
                                  <w:pPr>
                                    <w:pStyle w:val="TableParagraph"/>
                                    <w:spacing w:line="256" w:lineRule="exact"/>
                                    <w:ind w:left="642"/>
                                    <w:jc w:val="left"/>
                                  </w:pPr>
                                  <w:r>
                                    <w:rPr>
                                      <w:spacing w:val="-2"/>
                                    </w:rPr>
                                    <w:t>charges</w:t>
                                  </w:r>
                                </w:p>
                              </w:tc>
                            </w:tr>
                          </w:tbl>
                          <w:p w14:paraId="6D031124" w14:textId="77777777" w:rsidR="00895549" w:rsidRDefault="00895549">
                            <w:pPr>
                              <w:pStyle w:val="BodyText"/>
                            </w:pPr>
                          </w:p>
                        </w:txbxContent>
                      </wps:txbx>
                      <wps:bodyPr wrap="square" lIns="0" tIns="0" rIns="0" bIns="0" rtlCol="0">
                        <a:noAutofit/>
                      </wps:bodyPr>
                    </wps:wsp>
                  </a:graphicData>
                </a:graphic>
              </wp:inline>
            </w:drawing>
          </mc:Choice>
          <mc:Fallback>
            <w:pict>
              <v:shapetype w14:anchorId="6D030E4A" id="_x0000_t202" coordsize="21600,21600" o:spt="202" path="m,l,21600r21600,l21600,xe">
                <v:stroke joinstyle="miter"/>
                <v:path gradientshapeok="t" o:connecttype="rect"/>
              </v:shapetype>
              <v:shape id="Textbox 716" o:spid="_x0000_s1027" type="#_x0000_t202" style="width:450pt;height:11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" filled="f" stroked="f">
                <v:textbox inset="0,0,0,0">
                  <w:txbxContent>
                    <w:tbl>
                      <w:tblPr>
                        <w:tblW w:w="0" w:type="auto"/>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1699"/>
                        <w:gridCol w:w="1728"/>
                        <w:gridCol w:w="1872"/>
                        <w:gridCol w:w="1728"/>
                        <w:gridCol w:w="1960"/>
                      </w:tblGrid>
                      <w:tr w:rsidR="00895549" w14:paraId="6D03110C" w14:textId="77777777" w:rsidTr="00FF3E32">
                        <w:trPr>
                          <w:trHeight w:val="594"/>
                        </w:trPr>
                        <w:tc>
                          <w:tcPr>
                            <w:tcW w:w="1699" w:type="dxa"/>
                            <w:vMerge w:val="restart"/>
                            <w:shd w:val="clear" w:color="auto" w:fill="F2F2F2" w:themeFill="background1" w:themeFillShade="F2"/>
                          </w:tcPr>
                          <w:p w14:paraId="6D031109" w14:textId="77777777" w:rsidR="00895549" w:rsidRDefault="003538AA">
                            <w:pPr>
                              <w:pStyle w:val="TableParagraph"/>
                              <w:spacing w:before="208" w:line="256" w:lineRule="auto"/>
                              <w:ind w:left="395" w:hanging="68"/>
                              <w:jc w:val="left"/>
                              <w:rPr>
                                <w:b/>
                              </w:rPr>
                            </w:pPr>
                            <w:r>
                              <w:rPr>
                                <w:b/>
                                <w:spacing w:val="-2"/>
                              </w:rPr>
                              <w:t>Consumer Category</w:t>
                            </w:r>
                          </w:p>
                        </w:tc>
                        <w:tc>
                          <w:tcPr>
                            <w:tcW w:w="3600" w:type="dxa"/>
                            <w:gridSpan w:val="2"/>
                            <w:shd w:val="clear" w:color="auto" w:fill="F2F2F2" w:themeFill="background1" w:themeFillShade="F2"/>
                          </w:tcPr>
                          <w:p w14:paraId="6D03110A" w14:textId="77777777" w:rsidR="00895549" w:rsidRDefault="003538AA">
                            <w:pPr>
                              <w:pStyle w:val="TableParagraph"/>
                              <w:spacing w:before="33" w:line="270" w:lineRule="atLeast"/>
                              <w:ind w:left="1003" w:hanging="502"/>
                              <w:jc w:val="left"/>
                              <w:rPr>
                                <w:b/>
                              </w:rPr>
                            </w:pPr>
                            <w:r>
                              <w:rPr>
                                <w:b/>
                              </w:rPr>
                              <w:t>Existing</w:t>
                            </w:r>
                            <w:r>
                              <w:rPr>
                                <w:b/>
                                <w:spacing w:val="-13"/>
                              </w:rPr>
                              <w:t xml:space="preserve"> </w:t>
                            </w:r>
                            <w:r>
                              <w:rPr>
                                <w:b/>
                              </w:rPr>
                              <w:t>tariff/</w:t>
                            </w:r>
                            <w:r>
                              <w:rPr>
                                <w:b/>
                                <w:spacing w:val="-12"/>
                              </w:rPr>
                              <w:t xml:space="preserve"> </w:t>
                            </w:r>
                            <w:r>
                              <w:rPr>
                                <w:b/>
                              </w:rPr>
                              <w:t>Proposed</w:t>
                            </w:r>
                            <w:r>
                              <w:rPr>
                                <w:b/>
                                <w:spacing w:val="-12"/>
                              </w:rPr>
                              <w:t xml:space="preserve"> </w:t>
                            </w:r>
                            <w:r>
                              <w:rPr>
                                <w:b/>
                              </w:rPr>
                              <w:t>in Previous petition</w:t>
                            </w:r>
                          </w:p>
                        </w:tc>
                        <w:tc>
                          <w:tcPr>
                            <w:tcW w:w="3688" w:type="dxa"/>
                            <w:gridSpan w:val="2"/>
                            <w:shd w:val="clear" w:color="auto" w:fill="F2F2F2" w:themeFill="background1" w:themeFillShade="F2"/>
                          </w:tcPr>
                          <w:p w14:paraId="6D03110B" w14:textId="77777777" w:rsidR="00895549" w:rsidRDefault="003538AA">
                            <w:pPr>
                              <w:pStyle w:val="TableParagraph"/>
                              <w:spacing w:before="182"/>
                              <w:ind w:left="1078"/>
                              <w:jc w:val="left"/>
                              <w:rPr>
                                <w:b/>
                              </w:rPr>
                            </w:pPr>
                            <w:r>
                              <w:rPr>
                                <w:b/>
                              </w:rPr>
                              <w:t>Proposed</w:t>
                            </w:r>
                            <w:r>
                              <w:rPr>
                                <w:b/>
                                <w:spacing w:val="-7"/>
                              </w:rPr>
                              <w:t xml:space="preserve"> </w:t>
                            </w:r>
                            <w:r>
                              <w:rPr>
                                <w:b/>
                                <w:spacing w:val="-2"/>
                              </w:rPr>
                              <w:t>tariff</w:t>
                            </w:r>
                          </w:p>
                        </w:tc>
                      </w:tr>
                      <w:tr w:rsidR="00895549" w14:paraId="6D031112" w14:textId="77777777" w:rsidTr="00FF3E32">
                        <w:trPr>
                          <w:trHeight w:val="318"/>
                        </w:trPr>
                        <w:tc>
                          <w:tcPr>
                            <w:tcW w:w="1699" w:type="dxa"/>
                            <w:vMerge/>
                            <w:shd w:val="clear" w:color="auto" w:fill="F2F2F2" w:themeFill="background1" w:themeFillShade="F2"/>
                          </w:tcPr>
                          <w:p w14:paraId="6D03110D" w14:textId="77777777" w:rsidR="00895549" w:rsidRDefault="00895549">
                            <w:pPr>
                              <w:rPr>
                                <w:sz w:val="2"/>
                                <w:szCs w:val="2"/>
                              </w:rPr>
                            </w:pPr>
                          </w:p>
                        </w:tc>
                        <w:tc>
                          <w:tcPr>
                            <w:tcW w:w="1728" w:type="dxa"/>
                            <w:shd w:val="clear" w:color="auto" w:fill="F2F2F2" w:themeFill="background1" w:themeFillShade="F2"/>
                          </w:tcPr>
                          <w:p w14:paraId="6D03110E" w14:textId="77777777" w:rsidR="00895549" w:rsidRDefault="003538AA">
                            <w:pPr>
                              <w:pStyle w:val="TableParagraph"/>
                              <w:spacing w:before="45" w:line="254" w:lineRule="exact"/>
                              <w:ind w:left="155"/>
                              <w:jc w:val="left"/>
                              <w:rPr>
                                <w:b/>
                              </w:rPr>
                            </w:pPr>
                            <w:r>
                              <w:rPr>
                                <w:b/>
                              </w:rPr>
                              <w:t>Fixed</w:t>
                            </w:r>
                            <w:r>
                              <w:rPr>
                                <w:b/>
                                <w:spacing w:val="-3"/>
                              </w:rPr>
                              <w:t xml:space="preserve"> </w:t>
                            </w:r>
                            <w:r>
                              <w:rPr>
                                <w:b/>
                                <w:spacing w:val="-2"/>
                              </w:rPr>
                              <w:t>Charges</w:t>
                            </w:r>
                          </w:p>
                        </w:tc>
                        <w:tc>
                          <w:tcPr>
                            <w:tcW w:w="1872" w:type="dxa"/>
                            <w:shd w:val="clear" w:color="auto" w:fill="F2F2F2" w:themeFill="background1" w:themeFillShade="F2"/>
                          </w:tcPr>
                          <w:p w14:paraId="6D03110F" w14:textId="77777777" w:rsidR="00895549" w:rsidRDefault="003538AA">
                            <w:pPr>
                              <w:pStyle w:val="TableParagraph"/>
                              <w:spacing w:before="45" w:line="254" w:lineRule="exact"/>
                              <w:rPr>
                                <w:b/>
                              </w:rPr>
                            </w:pPr>
                            <w:r>
                              <w:rPr>
                                <w:b/>
                              </w:rPr>
                              <w:t>Energy</w:t>
                            </w:r>
                            <w:r>
                              <w:rPr>
                                <w:b/>
                                <w:spacing w:val="-4"/>
                              </w:rPr>
                              <w:t xml:space="preserve"> </w:t>
                            </w:r>
                            <w:r>
                              <w:rPr>
                                <w:b/>
                                <w:spacing w:val="-2"/>
                              </w:rPr>
                              <w:t>Charges</w:t>
                            </w:r>
                          </w:p>
                        </w:tc>
                        <w:tc>
                          <w:tcPr>
                            <w:tcW w:w="1728" w:type="dxa"/>
                            <w:shd w:val="clear" w:color="auto" w:fill="F2F2F2" w:themeFill="background1" w:themeFillShade="F2"/>
                          </w:tcPr>
                          <w:p w14:paraId="6D031110" w14:textId="77777777" w:rsidR="00895549" w:rsidRDefault="003538AA">
                            <w:pPr>
                              <w:pStyle w:val="TableParagraph"/>
                              <w:spacing w:before="45" w:line="254" w:lineRule="exact"/>
                              <w:ind w:left="154"/>
                              <w:jc w:val="left"/>
                              <w:rPr>
                                <w:b/>
                              </w:rPr>
                            </w:pPr>
                            <w:r>
                              <w:rPr>
                                <w:b/>
                              </w:rPr>
                              <w:t>Fixed</w:t>
                            </w:r>
                            <w:r>
                              <w:rPr>
                                <w:b/>
                                <w:spacing w:val="-3"/>
                              </w:rPr>
                              <w:t xml:space="preserve"> </w:t>
                            </w:r>
                            <w:r>
                              <w:rPr>
                                <w:b/>
                                <w:spacing w:val="-2"/>
                              </w:rPr>
                              <w:t>Charges</w:t>
                            </w:r>
                          </w:p>
                        </w:tc>
                        <w:tc>
                          <w:tcPr>
                            <w:tcW w:w="1960" w:type="dxa"/>
                            <w:shd w:val="clear" w:color="auto" w:fill="F2F2F2" w:themeFill="background1" w:themeFillShade="F2"/>
                          </w:tcPr>
                          <w:p w14:paraId="6D031111" w14:textId="77777777" w:rsidR="00895549" w:rsidRDefault="003538AA">
                            <w:pPr>
                              <w:pStyle w:val="TableParagraph"/>
                              <w:spacing w:before="45" w:line="254" w:lineRule="exact"/>
                              <w:ind w:left="9" w:right="3"/>
                              <w:rPr>
                                <w:b/>
                              </w:rPr>
                            </w:pPr>
                            <w:r>
                              <w:rPr>
                                <w:b/>
                              </w:rPr>
                              <w:t>Energy</w:t>
                            </w:r>
                            <w:r>
                              <w:rPr>
                                <w:b/>
                                <w:spacing w:val="-4"/>
                              </w:rPr>
                              <w:t xml:space="preserve"> </w:t>
                            </w:r>
                            <w:r>
                              <w:rPr>
                                <w:b/>
                                <w:spacing w:val="-2"/>
                              </w:rPr>
                              <w:t>Charges</w:t>
                            </w:r>
                          </w:p>
                        </w:tc>
                      </w:tr>
                      <w:tr w:rsidR="00895549" w14:paraId="6D031118" w14:textId="77777777" w:rsidTr="00FF3E32">
                        <w:trPr>
                          <w:trHeight w:val="318"/>
                        </w:trPr>
                        <w:tc>
                          <w:tcPr>
                            <w:tcW w:w="1699" w:type="dxa"/>
                          </w:tcPr>
                          <w:p w14:paraId="6D031113" w14:textId="77777777" w:rsidR="00895549" w:rsidRDefault="00895549">
                            <w:pPr>
                              <w:pStyle w:val="TableParagraph"/>
                              <w:jc w:val="left"/>
                              <w:rPr>
                                <w:rFonts w:ascii="Times New Roman"/>
                              </w:rPr>
                            </w:pPr>
                          </w:p>
                        </w:tc>
                        <w:tc>
                          <w:tcPr>
                            <w:tcW w:w="1728" w:type="dxa"/>
                          </w:tcPr>
                          <w:p w14:paraId="6D031114" w14:textId="77777777" w:rsidR="00895549" w:rsidRDefault="00895549">
                            <w:pPr>
                              <w:pStyle w:val="TableParagraph"/>
                              <w:jc w:val="left"/>
                              <w:rPr>
                                <w:rFonts w:ascii="Times New Roman"/>
                              </w:rPr>
                            </w:pPr>
                          </w:p>
                        </w:tc>
                        <w:tc>
                          <w:tcPr>
                            <w:tcW w:w="1872" w:type="dxa"/>
                          </w:tcPr>
                          <w:p w14:paraId="6D031115" w14:textId="3E022EBB" w:rsidR="00895549" w:rsidRDefault="003538AA">
                            <w:pPr>
                              <w:pStyle w:val="TableParagraph"/>
                              <w:spacing w:before="45" w:line="254" w:lineRule="exact"/>
                              <w:rPr>
                                <w:b/>
                              </w:rPr>
                            </w:pPr>
                            <w:r>
                              <w:rPr>
                                <w:b/>
                                <w:spacing w:val="-2"/>
                              </w:rPr>
                              <w:t>Rate</w:t>
                            </w:r>
                            <w:r w:rsidR="0092474F">
                              <w:rPr>
                                <w:b/>
                                <w:spacing w:val="-2"/>
                              </w:rPr>
                              <w:t xml:space="preserve"> </w:t>
                            </w:r>
                            <w:r>
                              <w:rPr>
                                <w:b/>
                                <w:spacing w:val="-2"/>
                              </w:rPr>
                              <w:t>(</w:t>
                            </w:r>
                            <w:r w:rsidR="0092474F">
                              <w:rPr>
                                <w:b/>
                                <w:spacing w:val="-2"/>
                              </w:rPr>
                              <w:t>Rs.</w:t>
                            </w:r>
                            <w:r>
                              <w:rPr>
                                <w:b/>
                                <w:spacing w:val="-2"/>
                              </w:rPr>
                              <w:t>/kWh)</w:t>
                            </w:r>
                          </w:p>
                        </w:tc>
                        <w:tc>
                          <w:tcPr>
                            <w:tcW w:w="1728" w:type="dxa"/>
                          </w:tcPr>
                          <w:p w14:paraId="6D031116" w14:textId="77777777" w:rsidR="00895549" w:rsidRDefault="00895549">
                            <w:pPr>
                              <w:pStyle w:val="TableParagraph"/>
                              <w:jc w:val="left"/>
                              <w:rPr>
                                <w:rFonts w:ascii="Times New Roman"/>
                              </w:rPr>
                            </w:pPr>
                          </w:p>
                        </w:tc>
                        <w:tc>
                          <w:tcPr>
                            <w:tcW w:w="1960" w:type="dxa"/>
                          </w:tcPr>
                          <w:p w14:paraId="6D031117" w14:textId="2859811A" w:rsidR="00895549" w:rsidRDefault="003538AA">
                            <w:pPr>
                              <w:pStyle w:val="TableParagraph"/>
                              <w:spacing w:before="45" w:line="254" w:lineRule="exact"/>
                              <w:ind w:left="9"/>
                              <w:rPr>
                                <w:b/>
                              </w:rPr>
                            </w:pPr>
                            <w:r>
                              <w:rPr>
                                <w:b/>
                                <w:spacing w:val="-2"/>
                              </w:rPr>
                              <w:t>Rate</w:t>
                            </w:r>
                            <w:r w:rsidR="0092474F">
                              <w:rPr>
                                <w:b/>
                                <w:spacing w:val="-2"/>
                              </w:rPr>
                              <w:t xml:space="preserve"> </w:t>
                            </w:r>
                            <w:r>
                              <w:rPr>
                                <w:b/>
                                <w:spacing w:val="-2"/>
                              </w:rPr>
                              <w:t>(</w:t>
                            </w:r>
                            <w:r w:rsidR="0092474F">
                              <w:rPr>
                                <w:b/>
                                <w:spacing w:val="-2"/>
                              </w:rPr>
                              <w:t>Rs.</w:t>
                            </w:r>
                            <w:r>
                              <w:rPr>
                                <w:b/>
                                <w:spacing w:val="-2"/>
                              </w:rPr>
                              <w:t>/kWh)</w:t>
                            </w:r>
                          </w:p>
                        </w:tc>
                      </w:tr>
                      <w:tr w:rsidR="00895549" w14:paraId="6D031123" w14:textId="77777777" w:rsidTr="00FF3E32">
                        <w:trPr>
                          <w:trHeight w:val="952"/>
                        </w:trPr>
                        <w:tc>
                          <w:tcPr>
                            <w:tcW w:w="1699" w:type="dxa"/>
                          </w:tcPr>
                          <w:p w14:paraId="6D031119" w14:textId="77777777" w:rsidR="00895549" w:rsidRDefault="00895549">
                            <w:pPr>
                              <w:pStyle w:val="TableParagraph"/>
                              <w:spacing w:before="101"/>
                              <w:jc w:val="left"/>
                              <w:rPr>
                                <w:b/>
                              </w:rPr>
                            </w:pPr>
                          </w:p>
                          <w:p w14:paraId="6D03111A" w14:textId="77777777" w:rsidR="00895549" w:rsidRDefault="003538AA">
                            <w:pPr>
                              <w:pStyle w:val="TableParagraph"/>
                              <w:ind w:left="455"/>
                              <w:jc w:val="left"/>
                            </w:pPr>
                            <w:r>
                              <w:t>All</w:t>
                            </w:r>
                            <w:r>
                              <w:rPr>
                                <w:spacing w:val="-2"/>
                              </w:rPr>
                              <w:t xml:space="preserve"> units</w:t>
                            </w:r>
                          </w:p>
                        </w:tc>
                        <w:tc>
                          <w:tcPr>
                            <w:tcW w:w="1728" w:type="dxa"/>
                          </w:tcPr>
                          <w:p w14:paraId="6D03111B" w14:textId="77777777" w:rsidR="00895549" w:rsidRDefault="003538AA">
                            <w:pPr>
                              <w:pStyle w:val="TableParagraph"/>
                              <w:spacing w:before="45" w:line="256" w:lineRule="auto"/>
                              <w:ind w:left="148" w:right="86" w:firstLine="19"/>
                              <w:jc w:val="left"/>
                            </w:pPr>
                            <w:r>
                              <w:t>1.5</w:t>
                            </w:r>
                            <w:r>
                              <w:rPr>
                                <w:spacing w:val="-7"/>
                              </w:rPr>
                              <w:t xml:space="preserve"> </w:t>
                            </w:r>
                            <w:r>
                              <w:t>times</w:t>
                            </w:r>
                            <w:r>
                              <w:rPr>
                                <w:spacing w:val="-6"/>
                              </w:rPr>
                              <w:t xml:space="preserve"> </w:t>
                            </w:r>
                            <w:r>
                              <w:t>of</w:t>
                            </w:r>
                            <w:r>
                              <w:rPr>
                                <w:spacing w:val="-7"/>
                              </w:rPr>
                              <w:t xml:space="preserve"> </w:t>
                            </w:r>
                            <w:r>
                              <w:t>the applicable</w:t>
                            </w:r>
                            <w:r>
                              <w:rPr>
                                <w:spacing w:val="-3"/>
                              </w:rPr>
                              <w:t xml:space="preserve"> </w:t>
                            </w:r>
                            <w:r>
                              <w:rPr>
                                <w:spacing w:val="-2"/>
                              </w:rPr>
                              <w:t>fixed</w:t>
                            </w:r>
                          </w:p>
                          <w:p w14:paraId="6D03111C" w14:textId="77777777" w:rsidR="00895549" w:rsidRDefault="003538AA">
                            <w:pPr>
                              <w:pStyle w:val="TableParagraph"/>
                              <w:spacing w:line="256" w:lineRule="exact"/>
                              <w:ind w:left="523"/>
                              <w:jc w:val="left"/>
                            </w:pPr>
                            <w:r>
                              <w:rPr>
                                <w:spacing w:val="-2"/>
                              </w:rPr>
                              <w:t>charges</w:t>
                            </w:r>
                          </w:p>
                        </w:tc>
                        <w:tc>
                          <w:tcPr>
                            <w:tcW w:w="1872" w:type="dxa"/>
                          </w:tcPr>
                          <w:p w14:paraId="6D03111D" w14:textId="77777777" w:rsidR="00895549" w:rsidRDefault="003538AA">
                            <w:pPr>
                              <w:pStyle w:val="TableParagraph"/>
                              <w:spacing w:before="45" w:line="256" w:lineRule="auto"/>
                              <w:ind w:left="127" w:firstLine="115"/>
                              <w:jc w:val="left"/>
                            </w:pPr>
                            <w:r>
                              <w:t>1.5 times of the applicable</w:t>
                            </w:r>
                            <w:r>
                              <w:rPr>
                                <w:spacing w:val="-3"/>
                              </w:rPr>
                              <w:t xml:space="preserve"> </w:t>
                            </w:r>
                            <w:r>
                              <w:rPr>
                                <w:spacing w:val="-2"/>
                              </w:rPr>
                              <w:t>energy</w:t>
                            </w:r>
                          </w:p>
                          <w:p w14:paraId="6D03111E" w14:textId="77777777" w:rsidR="00895549" w:rsidRDefault="003538AA">
                            <w:pPr>
                              <w:pStyle w:val="TableParagraph"/>
                              <w:spacing w:line="256" w:lineRule="exact"/>
                              <w:ind w:left="595"/>
                              <w:jc w:val="left"/>
                            </w:pPr>
                            <w:r>
                              <w:rPr>
                                <w:spacing w:val="-2"/>
                              </w:rPr>
                              <w:t>charges</w:t>
                            </w:r>
                          </w:p>
                        </w:tc>
                        <w:tc>
                          <w:tcPr>
                            <w:tcW w:w="1728" w:type="dxa"/>
                          </w:tcPr>
                          <w:p w14:paraId="6D03111F" w14:textId="77777777" w:rsidR="00895549" w:rsidRDefault="003538AA">
                            <w:pPr>
                              <w:pStyle w:val="TableParagraph"/>
                              <w:spacing w:before="45" w:line="256" w:lineRule="auto"/>
                              <w:ind w:left="149" w:right="85" w:firstLine="19"/>
                              <w:jc w:val="left"/>
                            </w:pPr>
                            <w:r>
                              <w:t>1.5</w:t>
                            </w:r>
                            <w:r>
                              <w:rPr>
                                <w:spacing w:val="-7"/>
                              </w:rPr>
                              <w:t xml:space="preserve"> </w:t>
                            </w:r>
                            <w:r>
                              <w:t>times</w:t>
                            </w:r>
                            <w:r>
                              <w:rPr>
                                <w:spacing w:val="-6"/>
                              </w:rPr>
                              <w:t xml:space="preserve"> </w:t>
                            </w:r>
                            <w:r>
                              <w:t>of</w:t>
                            </w:r>
                            <w:r>
                              <w:rPr>
                                <w:spacing w:val="-7"/>
                              </w:rPr>
                              <w:t xml:space="preserve"> </w:t>
                            </w:r>
                            <w:r>
                              <w:t>the applicable</w:t>
                            </w:r>
                            <w:r>
                              <w:rPr>
                                <w:spacing w:val="-3"/>
                              </w:rPr>
                              <w:t xml:space="preserve"> </w:t>
                            </w:r>
                            <w:r>
                              <w:rPr>
                                <w:spacing w:val="-2"/>
                              </w:rPr>
                              <w:t>fixed</w:t>
                            </w:r>
                          </w:p>
                          <w:p w14:paraId="6D031120" w14:textId="77777777" w:rsidR="00895549" w:rsidRDefault="003538AA">
                            <w:pPr>
                              <w:pStyle w:val="TableParagraph"/>
                              <w:spacing w:line="256" w:lineRule="exact"/>
                              <w:ind w:left="524"/>
                              <w:jc w:val="left"/>
                            </w:pPr>
                            <w:r>
                              <w:rPr>
                                <w:spacing w:val="-2"/>
                              </w:rPr>
                              <w:t>charges</w:t>
                            </w:r>
                          </w:p>
                        </w:tc>
                        <w:tc>
                          <w:tcPr>
                            <w:tcW w:w="1960" w:type="dxa"/>
                          </w:tcPr>
                          <w:p w14:paraId="6D031121" w14:textId="77777777" w:rsidR="00895549" w:rsidRDefault="003538AA">
                            <w:pPr>
                              <w:pStyle w:val="TableParagraph"/>
                              <w:spacing w:before="45" w:line="256" w:lineRule="auto"/>
                              <w:ind w:left="174" w:firstLine="115"/>
                              <w:jc w:val="left"/>
                            </w:pPr>
                            <w:r>
                              <w:t>1.5 times of the applicable</w:t>
                            </w:r>
                            <w:r>
                              <w:rPr>
                                <w:spacing w:val="-3"/>
                              </w:rPr>
                              <w:t xml:space="preserve"> </w:t>
                            </w:r>
                            <w:r>
                              <w:rPr>
                                <w:spacing w:val="-2"/>
                              </w:rPr>
                              <w:t>energy</w:t>
                            </w:r>
                          </w:p>
                          <w:p w14:paraId="6D031122" w14:textId="77777777" w:rsidR="00895549" w:rsidRDefault="003538AA">
                            <w:pPr>
                              <w:pStyle w:val="TableParagraph"/>
                              <w:spacing w:line="256" w:lineRule="exact"/>
                              <w:ind w:left="642"/>
                              <w:jc w:val="left"/>
                            </w:pPr>
                            <w:r>
                              <w:rPr>
                                <w:spacing w:val="-2"/>
                              </w:rPr>
                              <w:t>charges</w:t>
                            </w:r>
                          </w:p>
                        </w:tc>
                      </w:tr>
                    </w:tbl>
                    <w:p w14:paraId="6D031124" w14:textId="77777777" w:rsidR="00895549" w:rsidRDefault="00895549">
                      <w:pPr>
                        <w:pStyle w:val="BodyText"/>
                      </w:pPr>
                    </w:p>
                  </w:txbxContent>
                </v:textbox>
                <w10:anchorlock/>
              </v:shape>
            </w:pict>
          </mc:Fallback>
        </mc:AlternateContent>
      </w:r>
      <w:bookmarkStart w:id="284" w:name="_Toc57567291"/>
      <w:bookmarkStart w:id="285" w:name="_Ref86252383"/>
      <w:bookmarkStart w:id="286" w:name="_Toc88490477"/>
      <w:bookmarkStart w:id="287" w:name="_Toc120561823"/>
      <w:bookmarkStart w:id="288" w:name="_Toc183446123"/>
      <w:bookmarkStart w:id="289" w:name="_Toc214785323"/>
      <w:bookmarkStart w:id="290" w:name="_Toc214967156"/>
      <w:bookmarkStart w:id="291" w:name="_Toc430459"/>
    </w:p>
    <w:p w14:paraId="4ED4EE98" w14:textId="6ABB252F" w:rsidR="00856CD4" w:rsidRPr="00F33A64" w:rsidRDefault="00856CD4"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292" w:name="_Toc215186371"/>
      <w:r w:rsidRPr="00F33A64">
        <w:rPr>
          <w:rFonts w:asciiTheme="minorHAnsi" w:hAnsiTheme="minorHAnsi" w:cstheme="minorHAnsi"/>
          <w:i w:val="0"/>
          <w:iCs w:val="0"/>
          <w:color w:val="215868" w:themeColor="accent5" w:themeShade="80"/>
          <w:sz w:val="28"/>
          <w:szCs w:val="28"/>
        </w:rPr>
        <w:t>Terms and Conditions of Supply</w:t>
      </w:r>
      <w:bookmarkEnd w:id="284"/>
      <w:bookmarkEnd w:id="285"/>
      <w:bookmarkEnd w:id="286"/>
      <w:bookmarkEnd w:id="287"/>
      <w:bookmarkEnd w:id="288"/>
      <w:bookmarkEnd w:id="289"/>
      <w:bookmarkEnd w:id="290"/>
      <w:bookmarkEnd w:id="292"/>
      <w:r w:rsidRPr="00F33A64">
        <w:rPr>
          <w:rFonts w:asciiTheme="minorHAnsi" w:hAnsiTheme="minorHAnsi" w:cstheme="minorHAnsi"/>
          <w:i w:val="0"/>
          <w:iCs w:val="0"/>
          <w:color w:val="215868" w:themeColor="accent5" w:themeShade="80"/>
          <w:sz w:val="28"/>
          <w:szCs w:val="28"/>
        </w:rPr>
        <w:t xml:space="preserve"> </w:t>
      </w:r>
      <w:bookmarkEnd w:id="291"/>
    </w:p>
    <w:p w14:paraId="36F322D7" w14:textId="288C6C79" w:rsidR="009E5C8F" w:rsidRDefault="009E5C8F" w:rsidP="004809AA">
      <w:pPr>
        <w:pStyle w:val="ListParagraph"/>
        <w:numPr>
          <w:ilvl w:val="2"/>
          <w:numId w:val="14"/>
        </w:numPr>
        <w:tabs>
          <w:tab w:val="left" w:pos="851"/>
          <w:tab w:val="left" w:pos="1193"/>
        </w:tabs>
        <w:spacing w:before="132"/>
        <w:ind w:left="1193" w:hanging="773"/>
        <w:rPr>
          <w:rFonts w:asciiTheme="minorHAnsi" w:hAnsiTheme="minorHAnsi" w:cstheme="minorHAnsi"/>
          <w:sz w:val="24"/>
          <w:szCs w:val="24"/>
        </w:rPr>
      </w:pPr>
      <w:r w:rsidRPr="009E5C8F">
        <w:rPr>
          <w:rFonts w:asciiTheme="minorHAnsi" w:hAnsiTheme="minorHAnsi" w:cstheme="minorHAnsi"/>
          <w:b/>
          <w:bCs/>
          <w:sz w:val="24"/>
          <w:szCs w:val="24"/>
        </w:rPr>
        <w:t>Penalty for exceeding Billing/Contract Demand</w:t>
      </w:r>
      <w:r>
        <w:rPr>
          <w:rFonts w:asciiTheme="minorHAnsi" w:hAnsiTheme="minorHAnsi" w:cstheme="minorHAnsi"/>
          <w:sz w:val="24"/>
          <w:szCs w:val="24"/>
        </w:rPr>
        <w:t>:</w:t>
      </w:r>
      <w:r w:rsidRPr="009E5C8F">
        <w:rPr>
          <w:rFonts w:asciiTheme="minorHAnsi" w:hAnsiTheme="minorHAnsi" w:cstheme="minorHAnsi"/>
          <w:sz w:val="24"/>
          <w:szCs w:val="24"/>
        </w:rPr>
        <w:t xml:space="preserve"> In case the Recorded/Actual Demand exceeds 110% of the Contract Demand, the consumer shall pay penal charges. The penal charges would be charged as follows: if the Recorded Demand exceeds 110% of Contract Demand, then the Demand Charge up to Contract Demand will be charged as per the normal Tariff rate. The remaining Recorded Demand over and above the Contract Demand will be charged at 1.5 times the normal Tariff rate. In case the Recorded Demand is higher than the Contract Demand by the quantum and for the duration as specified in the JSERC (Electricity Supply Code) Regulations, 2015, as amended from time to time, the Contract Demand shall be revised as per the procedure specified therein.</w:t>
      </w:r>
    </w:p>
    <w:p w14:paraId="58C7B67C" w14:textId="77777777" w:rsidR="009E5C8F" w:rsidRDefault="009E5C8F" w:rsidP="004809AA">
      <w:pPr>
        <w:pStyle w:val="ListParagraph"/>
        <w:numPr>
          <w:ilvl w:val="2"/>
          <w:numId w:val="14"/>
        </w:numPr>
        <w:tabs>
          <w:tab w:val="left" w:pos="851"/>
          <w:tab w:val="left" w:pos="1193"/>
        </w:tabs>
        <w:spacing w:before="132"/>
        <w:ind w:left="1193" w:hanging="773"/>
        <w:rPr>
          <w:rFonts w:asciiTheme="minorHAnsi" w:hAnsiTheme="minorHAnsi" w:cstheme="minorHAnsi"/>
          <w:sz w:val="24"/>
          <w:szCs w:val="24"/>
        </w:rPr>
      </w:pPr>
      <w:r w:rsidRPr="009E5C8F">
        <w:rPr>
          <w:rFonts w:asciiTheme="minorHAnsi" w:hAnsiTheme="minorHAnsi" w:cstheme="minorHAnsi"/>
          <w:b/>
          <w:bCs/>
          <w:sz w:val="24"/>
          <w:szCs w:val="24"/>
        </w:rPr>
        <w:t>Jharkhand Electricity Duty</w:t>
      </w:r>
      <w:r>
        <w:rPr>
          <w:rFonts w:asciiTheme="minorHAnsi" w:hAnsiTheme="minorHAnsi" w:cstheme="minorHAnsi"/>
          <w:b/>
          <w:bCs/>
          <w:sz w:val="24"/>
          <w:szCs w:val="24"/>
        </w:rPr>
        <w:t>:</w:t>
      </w:r>
      <w:r w:rsidRPr="009E5C8F">
        <w:rPr>
          <w:rFonts w:asciiTheme="minorHAnsi" w:hAnsiTheme="minorHAnsi" w:cstheme="minorHAnsi"/>
          <w:sz w:val="24"/>
          <w:szCs w:val="24"/>
        </w:rPr>
        <w:t xml:space="preserve"> The charges in this tariff schedule do not include charges on account of State Electricity Duty/Surcharge to the consumers under the State Electricity Duty Act and the rules framed there under as amended from time to time and any other Statutory levy, which may take effect from time to time. </w:t>
      </w:r>
    </w:p>
    <w:p w14:paraId="3612BA1B" w14:textId="7D2F1F5D" w:rsidR="00D4263C" w:rsidRDefault="009E5C8F" w:rsidP="004809AA">
      <w:pPr>
        <w:pStyle w:val="ListParagraph"/>
        <w:numPr>
          <w:ilvl w:val="2"/>
          <w:numId w:val="14"/>
        </w:numPr>
        <w:tabs>
          <w:tab w:val="left" w:pos="851"/>
          <w:tab w:val="left" w:pos="1193"/>
        </w:tabs>
        <w:spacing w:before="132"/>
        <w:ind w:left="1193" w:hanging="773"/>
        <w:rPr>
          <w:rFonts w:asciiTheme="minorHAnsi" w:hAnsiTheme="minorHAnsi" w:cstheme="minorHAnsi"/>
          <w:sz w:val="24"/>
          <w:szCs w:val="24"/>
        </w:rPr>
      </w:pPr>
      <w:r w:rsidRPr="009E5C8F">
        <w:rPr>
          <w:rFonts w:asciiTheme="minorHAnsi" w:hAnsiTheme="minorHAnsi" w:cstheme="minorHAnsi"/>
          <w:b/>
          <w:bCs/>
          <w:sz w:val="24"/>
          <w:szCs w:val="24"/>
        </w:rPr>
        <w:t>Delayed Payment Surcharge:</w:t>
      </w:r>
      <w:r w:rsidRPr="009E5C8F">
        <w:rPr>
          <w:rFonts w:asciiTheme="minorHAnsi" w:hAnsiTheme="minorHAnsi" w:cstheme="minorHAnsi"/>
          <w:sz w:val="24"/>
          <w:szCs w:val="24"/>
        </w:rPr>
        <w:t xml:space="preserve"> The Delayed Payment Surcharge shall be applicable as specified in Clauses 10.75 of the JSERC (Terms and Conditions for Determination of Distribution Tariff) Regulations, 202</w:t>
      </w:r>
      <w:r w:rsidR="0011041A">
        <w:rPr>
          <w:rFonts w:asciiTheme="minorHAnsi" w:hAnsiTheme="minorHAnsi" w:cstheme="minorHAnsi"/>
          <w:sz w:val="24"/>
          <w:szCs w:val="24"/>
        </w:rPr>
        <w:t>5</w:t>
      </w:r>
      <w:r w:rsidRPr="009E5C8F">
        <w:rPr>
          <w:rFonts w:asciiTheme="minorHAnsi" w:hAnsiTheme="minorHAnsi" w:cstheme="minorHAnsi"/>
          <w:sz w:val="24"/>
          <w:szCs w:val="24"/>
        </w:rPr>
        <w:t>, as amended from time to time. In case, the Licensee defaults in generating and delivering bills on monthly basis, Delayed Payment Surcharge will not be charged for the period of default by Licensee.</w:t>
      </w:r>
    </w:p>
    <w:p w14:paraId="6C47C601" w14:textId="3C304FE1" w:rsidR="00452378" w:rsidRPr="00DF4248" w:rsidRDefault="00C216DA" w:rsidP="004809AA">
      <w:pPr>
        <w:pStyle w:val="ListParagraph"/>
        <w:numPr>
          <w:ilvl w:val="2"/>
          <w:numId w:val="14"/>
        </w:numPr>
        <w:tabs>
          <w:tab w:val="left" w:pos="851"/>
          <w:tab w:val="left" w:pos="1193"/>
        </w:tabs>
        <w:spacing w:before="132"/>
        <w:ind w:left="1193" w:hanging="773"/>
        <w:rPr>
          <w:rFonts w:asciiTheme="minorHAnsi" w:hAnsiTheme="minorHAnsi" w:cstheme="minorHAnsi"/>
          <w:sz w:val="24"/>
          <w:szCs w:val="24"/>
        </w:rPr>
      </w:pPr>
      <w:r>
        <w:rPr>
          <w:rFonts w:asciiTheme="minorHAnsi" w:hAnsiTheme="minorHAnsi" w:cstheme="minorHAnsi"/>
          <w:sz w:val="24"/>
          <w:szCs w:val="24"/>
        </w:rPr>
        <w:t>Including</w:t>
      </w:r>
      <w:r w:rsidR="00856CD4" w:rsidRPr="00DF4248">
        <w:rPr>
          <w:rFonts w:asciiTheme="minorHAnsi" w:hAnsiTheme="minorHAnsi" w:cstheme="minorHAnsi"/>
          <w:sz w:val="24"/>
          <w:szCs w:val="24"/>
        </w:rPr>
        <w:t xml:space="preserve"> the terms &amp; conditions provided in the JSERC (Electricity Supply Code) Regulations, 2015, the Petitioner proposes the following additional terms &amp; conditions of supply:</w:t>
      </w:r>
    </w:p>
    <w:p w14:paraId="02D00948" w14:textId="01F8C56F" w:rsidR="00856CD4" w:rsidRPr="00D4263C" w:rsidRDefault="00856CD4" w:rsidP="004809AA">
      <w:pPr>
        <w:pStyle w:val="ListParagraph"/>
        <w:numPr>
          <w:ilvl w:val="2"/>
          <w:numId w:val="14"/>
        </w:numPr>
        <w:tabs>
          <w:tab w:val="left" w:pos="851"/>
          <w:tab w:val="left" w:pos="993"/>
        </w:tabs>
        <w:spacing w:before="132"/>
        <w:ind w:left="1193" w:hanging="773"/>
        <w:rPr>
          <w:rFonts w:asciiTheme="minorHAnsi" w:hAnsiTheme="minorHAnsi" w:cstheme="minorHAnsi"/>
          <w:sz w:val="24"/>
          <w:szCs w:val="24"/>
        </w:rPr>
      </w:pPr>
      <w:r w:rsidRPr="00DF4248">
        <w:rPr>
          <w:rFonts w:asciiTheme="minorHAnsi" w:hAnsiTheme="minorHAnsi" w:cstheme="minorHAnsi"/>
          <w:sz w:val="24"/>
          <w:szCs w:val="24"/>
        </w:rPr>
        <w:lastRenderedPageBreak/>
        <w:t xml:space="preserve">  </w:t>
      </w:r>
      <w:bookmarkStart w:id="293" w:name="_Toc430460"/>
      <w:bookmarkStart w:id="294" w:name="_Toc57567292"/>
      <w:bookmarkStart w:id="295" w:name="_Toc88490478"/>
      <w:bookmarkStart w:id="296" w:name="_Toc120561824"/>
      <w:bookmarkStart w:id="297" w:name="_Toc183446124"/>
      <w:r w:rsidRPr="00DF4248">
        <w:t xml:space="preserve">Schedule of General and Miscellaneous Charges </w:t>
      </w:r>
      <w:bookmarkEnd w:id="293"/>
      <w:r w:rsidRPr="00DF4248">
        <w:t>– The proposed in the Schedule of General Miscellaneous Charges</w:t>
      </w:r>
      <w:bookmarkEnd w:id="294"/>
      <w:r w:rsidRPr="00DF4248">
        <w:t xml:space="preserve"> </w:t>
      </w:r>
      <w:bookmarkEnd w:id="295"/>
      <w:bookmarkEnd w:id="296"/>
      <w:r w:rsidRPr="00DF4248">
        <w:t xml:space="preserve">are tabulated </w:t>
      </w:r>
      <w:r w:rsidR="00743FC3">
        <w:t xml:space="preserve">as </w:t>
      </w:r>
      <w:r w:rsidR="00A679CA">
        <w:t xml:space="preserve">given </w:t>
      </w:r>
      <w:r w:rsidRPr="00DF4248">
        <w:t>below:</w:t>
      </w:r>
      <w:bookmarkEnd w:id="297"/>
    </w:p>
    <w:p w14:paraId="31E90ED1" w14:textId="77777777" w:rsidR="00D4263C" w:rsidRPr="00201845" w:rsidRDefault="00D4263C" w:rsidP="00D4263C">
      <w:pPr>
        <w:pStyle w:val="ListParagraph"/>
        <w:tabs>
          <w:tab w:val="left" w:pos="851"/>
          <w:tab w:val="left" w:pos="1193"/>
        </w:tabs>
        <w:spacing w:before="132"/>
        <w:ind w:left="1193" w:firstLine="0"/>
        <w:rPr>
          <w:rFonts w:asciiTheme="minorHAnsi" w:hAnsiTheme="minorHAnsi" w:cstheme="minorHAnsi"/>
          <w:sz w:val="24"/>
          <w:szCs w:val="24"/>
        </w:rPr>
      </w:pPr>
    </w:p>
    <w:p w14:paraId="740F9BBF" w14:textId="5713D303" w:rsidR="00FF3E32" w:rsidRPr="00201845" w:rsidRDefault="00917E14" w:rsidP="00201845">
      <w:pPr>
        <w:pStyle w:val="ListParagraph"/>
        <w:ind w:left="1070" w:firstLine="0"/>
        <w:jc w:val="center"/>
        <w:rPr>
          <w:b/>
          <w:bCs/>
          <w:color w:val="002060"/>
        </w:rPr>
      </w:pPr>
      <w:bookmarkStart w:id="298" w:name="_Toc183342967"/>
      <w:bookmarkStart w:id="299" w:name="_Toc214623742"/>
      <w:bookmarkStart w:id="300" w:name="_Toc214951494"/>
      <w:bookmarkStart w:id="301" w:name="_Toc215186205"/>
      <w:r w:rsidRPr="006726DB">
        <w:rPr>
          <w:rFonts w:ascii="Calibri" w:eastAsia="Calibri" w:hAnsi="Calibri" w:cs="Calibri"/>
          <w:b/>
          <w:bCs/>
          <w:color w:val="002060"/>
        </w:rPr>
        <w:t xml:space="preserve">Table </w:t>
      </w:r>
      <w:r w:rsidRPr="006726DB">
        <w:rPr>
          <w:rFonts w:ascii="Calibri" w:eastAsia="Calibri" w:hAnsi="Calibri" w:cs="Calibri"/>
          <w:b/>
          <w:bCs/>
          <w:color w:val="002060"/>
        </w:rPr>
        <w:fldChar w:fldCharType="begin"/>
      </w:r>
      <w:r w:rsidRPr="006726DB">
        <w:rPr>
          <w:rFonts w:ascii="Calibri" w:eastAsia="Calibri" w:hAnsi="Calibri" w:cs="Calibri"/>
          <w:b/>
          <w:bCs/>
          <w:color w:val="002060"/>
        </w:rPr>
        <w:instrText xml:space="preserve"> SEQ Table \* ARABIC </w:instrText>
      </w:r>
      <w:r w:rsidRPr="006726DB">
        <w:rPr>
          <w:rFonts w:ascii="Calibri" w:eastAsia="Calibri" w:hAnsi="Calibri" w:cs="Calibri"/>
          <w:b/>
          <w:bCs/>
          <w:color w:val="002060"/>
        </w:rPr>
        <w:fldChar w:fldCharType="separate"/>
      </w:r>
      <w:r w:rsidR="00161494">
        <w:rPr>
          <w:rFonts w:ascii="Calibri" w:eastAsia="Calibri" w:hAnsi="Calibri" w:cs="Calibri"/>
          <w:b/>
          <w:bCs/>
          <w:noProof/>
          <w:color w:val="002060"/>
        </w:rPr>
        <w:t>59</w:t>
      </w:r>
      <w:r w:rsidRPr="006726DB">
        <w:rPr>
          <w:rFonts w:ascii="Calibri" w:eastAsia="Calibri" w:hAnsi="Calibri" w:cs="Calibri"/>
          <w:b/>
          <w:bCs/>
          <w:color w:val="002060"/>
        </w:rPr>
        <w:fldChar w:fldCharType="end"/>
      </w:r>
      <w:r w:rsidRPr="006726DB">
        <w:rPr>
          <w:rFonts w:ascii="Calibri" w:eastAsia="Calibri" w:hAnsi="Calibri" w:cs="Calibri"/>
          <w:b/>
          <w:bCs/>
          <w:color w:val="002060"/>
        </w:rPr>
        <w:t xml:space="preserve">:  </w:t>
      </w:r>
      <w:r w:rsidR="00201845" w:rsidRPr="00201845">
        <w:rPr>
          <w:b/>
          <w:bCs/>
          <w:color w:val="002060"/>
        </w:rPr>
        <w:fldChar w:fldCharType="begin"/>
      </w:r>
      <w:r w:rsidR="00201845" w:rsidRPr="00201845">
        <w:rPr>
          <w:b/>
          <w:bCs/>
          <w:color w:val="002060"/>
        </w:rPr>
        <w:instrText xml:space="preserve"> SEQ Table \* ARABIC </w:instrText>
      </w:r>
      <w:r w:rsidR="00201845" w:rsidRPr="00201845">
        <w:rPr>
          <w:b/>
          <w:bCs/>
          <w:color w:val="002060"/>
        </w:rPr>
        <w:fldChar w:fldCharType="separate"/>
      </w:r>
      <w:r w:rsidR="00161494">
        <w:rPr>
          <w:b/>
          <w:bCs/>
          <w:noProof/>
          <w:color w:val="002060"/>
        </w:rPr>
        <w:t>60</w:t>
      </w:r>
      <w:r w:rsidR="00201845" w:rsidRPr="00201845">
        <w:rPr>
          <w:b/>
          <w:bCs/>
          <w:color w:val="002060"/>
        </w:rPr>
        <w:fldChar w:fldCharType="end"/>
      </w:r>
      <w:r w:rsidR="00201845" w:rsidRPr="00201845">
        <w:rPr>
          <w:b/>
          <w:bCs/>
          <w:color w:val="002060"/>
        </w:rPr>
        <w:t>Schedule of General &amp; Miscellaneous Charges</w:t>
      </w:r>
      <w:bookmarkEnd w:id="298"/>
      <w:bookmarkEnd w:id="299"/>
      <w:bookmarkEnd w:id="300"/>
      <w:bookmarkEnd w:id="301"/>
    </w:p>
    <w:tbl>
      <w:tblPr>
        <w:tblStyle w:val="TableGrid0"/>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57" w:type="dxa"/>
          <w:right w:w="28" w:type="dxa"/>
        </w:tblCellMar>
        <w:tblLook w:val="04A0" w:firstRow="1" w:lastRow="0" w:firstColumn="1" w:lastColumn="0" w:noHBand="0" w:noVBand="1"/>
      </w:tblPr>
      <w:tblGrid>
        <w:gridCol w:w="670"/>
        <w:gridCol w:w="2874"/>
        <w:gridCol w:w="1437"/>
        <w:gridCol w:w="1616"/>
        <w:gridCol w:w="3005"/>
      </w:tblGrid>
      <w:tr w:rsidR="00856CD4" w:rsidRPr="00F96690" w14:paraId="692412E4" w14:textId="77777777" w:rsidTr="00F96690">
        <w:trPr>
          <w:trHeight w:val="20"/>
          <w:tblHeader/>
        </w:trPr>
        <w:tc>
          <w:tcPr>
            <w:tcW w:w="358" w:type="pct"/>
            <w:shd w:val="clear" w:color="auto" w:fill="F2F2F2" w:themeFill="background1" w:themeFillShade="F2"/>
            <w:vAlign w:val="center"/>
            <w:hideMark/>
          </w:tcPr>
          <w:p w14:paraId="0200B274" w14:textId="77777777" w:rsidR="00856CD4" w:rsidRPr="00F96690" w:rsidRDefault="00856CD4" w:rsidP="00F96690">
            <w:pPr>
              <w:tabs>
                <w:tab w:val="left" w:pos="851"/>
              </w:tabs>
              <w:ind w:left="16"/>
              <w:jc w:val="center"/>
              <w:rPr>
                <w:rFonts w:asciiTheme="minorHAnsi" w:hAnsiTheme="minorHAnsi" w:cstheme="minorHAnsi"/>
                <w:b/>
                <w:bCs/>
                <w:sz w:val="20"/>
                <w:szCs w:val="20"/>
              </w:rPr>
            </w:pPr>
            <w:r w:rsidRPr="00F96690">
              <w:rPr>
                <w:rFonts w:asciiTheme="minorHAnsi" w:hAnsiTheme="minorHAnsi" w:cstheme="minorHAnsi"/>
                <w:b/>
                <w:bCs/>
                <w:sz w:val="20"/>
                <w:szCs w:val="20"/>
              </w:rPr>
              <w:t>Sl. No.</w:t>
            </w:r>
          </w:p>
        </w:tc>
        <w:tc>
          <w:tcPr>
            <w:tcW w:w="1506" w:type="pct"/>
            <w:shd w:val="clear" w:color="auto" w:fill="F2F2F2" w:themeFill="background1" w:themeFillShade="F2"/>
            <w:vAlign w:val="center"/>
            <w:hideMark/>
          </w:tcPr>
          <w:p w14:paraId="6FCAAE75" w14:textId="77777777" w:rsidR="00856CD4" w:rsidRPr="00F96690" w:rsidRDefault="00856CD4" w:rsidP="00F96690">
            <w:pPr>
              <w:tabs>
                <w:tab w:val="left" w:pos="851"/>
              </w:tabs>
              <w:ind w:right="106" w:firstLine="283"/>
              <w:jc w:val="center"/>
              <w:rPr>
                <w:rFonts w:asciiTheme="minorHAnsi" w:hAnsiTheme="minorHAnsi" w:cstheme="minorHAnsi"/>
                <w:b/>
                <w:bCs/>
                <w:sz w:val="20"/>
                <w:szCs w:val="20"/>
              </w:rPr>
            </w:pPr>
            <w:r w:rsidRPr="00F96690">
              <w:rPr>
                <w:rFonts w:asciiTheme="minorHAnsi" w:hAnsiTheme="minorHAnsi" w:cstheme="minorHAnsi"/>
                <w:b/>
                <w:bCs/>
                <w:sz w:val="20"/>
                <w:szCs w:val="20"/>
              </w:rPr>
              <w:t>Purpose</w:t>
            </w:r>
          </w:p>
        </w:tc>
        <w:tc>
          <w:tcPr>
            <w:tcW w:w="711" w:type="pct"/>
            <w:shd w:val="clear" w:color="auto" w:fill="F2F2F2" w:themeFill="background1" w:themeFillShade="F2"/>
            <w:vAlign w:val="center"/>
            <w:hideMark/>
          </w:tcPr>
          <w:p w14:paraId="4D93B6AF" w14:textId="77777777" w:rsidR="00856CD4" w:rsidRPr="00F96690" w:rsidRDefault="00856CD4" w:rsidP="00F96690">
            <w:pPr>
              <w:tabs>
                <w:tab w:val="left" w:pos="851"/>
              </w:tabs>
              <w:ind w:right="14" w:firstLine="283"/>
              <w:jc w:val="center"/>
              <w:rPr>
                <w:rFonts w:asciiTheme="minorHAnsi" w:hAnsiTheme="minorHAnsi" w:cstheme="minorHAnsi"/>
                <w:b/>
                <w:bCs/>
                <w:sz w:val="20"/>
                <w:szCs w:val="20"/>
              </w:rPr>
            </w:pPr>
            <w:r w:rsidRPr="00F96690">
              <w:rPr>
                <w:rFonts w:asciiTheme="minorHAnsi" w:hAnsiTheme="minorHAnsi" w:cstheme="minorHAnsi"/>
                <w:b/>
                <w:bCs/>
                <w:sz w:val="20"/>
                <w:szCs w:val="20"/>
              </w:rPr>
              <w:t>Existing Charges</w:t>
            </w:r>
          </w:p>
        </w:tc>
        <w:tc>
          <w:tcPr>
            <w:tcW w:w="851" w:type="pct"/>
            <w:shd w:val="clear" w:color="auto" w:fill="F2F2F2" w:themeFill="background1" w:themeFillShade="F2"/>
            <w:vAlign w:val="center"/>
            <w:hideMark/>
          </w:tcPr>
          <w:p w14:paraId="36D43769" w14:textId="77777777" w:rsidR="00856CD4" w:rsidRPr="00F96690" w:rsidRDefault="00856CD4" w:rsidP="00F96690">
            <w:pPr>
              <w:tabs>
                <w:tab w:val="left" w:pos="851"/>
              </w:tabs>
              <w:ind w:right="106" w:firstLine="283"/>
              <w:jc w:val="center"/>
              <w:rPr>
                <w:rFonts w:asciiTheme="minorHAnsi" w:hAnsiTheme="minorHAnsi" w:cstheme="minorHAnsi"/>
                <w:b/>
                <w:bCs/>
                <w:sz w:val="20"/>
                <w:szCs w:val="20"/>
              </w:rPr>
            </w:pPr>
            <w:r w:rsidRPr="00F96690">
              <w:rPr>
                <w:rFonts w:asciiTheme="minorHAnsi" w:hAnsiTheme="minorHAnsi" w:cstheme="minorHAnsi"/>
                <w:b/>
                <w:bCs/>
                <w:sz w:val="20"/>
                <w:szCs w:val="20"/>
              </w:rPr>
              <w:t>Proposed</w:t>
            </w:r>
          </w:p>
          <w:p w14:paraId="065E76D6" w14:textId="77777777" w:rsidR="00856CD4" w:rsidRPr="00F96690" w:rsidRDefault="00856CD4" w:rsidP="00F96690">
            <w:pPr>
              <w:tabs>
                <w:tab w:val="left" w:pos="851"/>
              </w:tabs>
              <w:ind w:right="105" w:firstLine="283"/>
              <w:jc w:val="center"/>
              <w:rPr>
                <w:rFonts w:asciiTheme="minorHAnsi" w:hAnsiTheme="minorHAnsi" w:cstheme="minorHAnsi"/>
                <w:b/>
                <w:bCs/>
                <w:sz w:val="20"/>
                <w:szCs w:val="20"/>
              </w:rPr>
            </w:pPr>
            <w:r w:rsidRPr="00F96690">
              <w:rPr>
                <w:rFonts w:asciiTheme="minorHAnsi" w:hAnsiTheme="minorHAnsi" w:cstheme="minorHAnsi"/>
                <w:b/>
                <w:bCs/>
                <w:sz w:val="20"/>
                <w:szCs w:val="20"/>
              </w:rPr>
              <w:t>Charges</w:t>
            </w:r>
          </w:p>
        </w:tc>
        <w:tc>
          <w:tcPr>
            <w:tcW w:w="1574" w:type="pct"/>
            <w:shd w:val="clear" w:color="auto" w:fill="F2F2F2" w:themeFill="background1" w:themeFillShade="F2"/>
            <w:vAlign w:val="center"/>
            <w:hideMark/>
          </w:tcPr>
          <w:p w14:paraId="7101B25A" w14:textId="77777777" w:rsidR="00856CD4" w:rsidRPr="00F96690" w:rsidRDefault="00856CD4" w:rsidP="00F96690">
            <w:pPr>
              <w:tabs>
                <w:tab w:val="left" w:pos="851"/>
              </w:tabs>
              <w:ind w:firstLine="283"/>
              <w:jc w:val="center"/>
              <w:rPr>
                <w:rFonts w:asciiTheme="minorHAnsi" w:hAnsiTheme="minorHAnsi" w:cstheme="minorHAnsi"/>
                <w:b/>
                <w:bCs/>
                <w:sz w:val="20"/>
                <w:szCs w:val="20"/>
              </w:rPr>
            </w:pPr>
            <w:r w:rsidRPr="00F96690">
              <w:rPr>
                <w:rFonts w:asciiTheme="minorHAnsi" w:hAnsiTheme="minorHAnsi" w:cstheme="minorHAnsi"/>
                <w:b/>
                <w:bCs/>
                <w:sz w:val="20"/>
                <w:szCs w:val="20"/>
              </w:rPr>
              <w:t>Manner in which payment will be realized</w:t>
            </w:r>
          </w:p>
        </w:tc>
      </w:tr>
      <w:tr w:rsidR="00856CD4" w:rsidRPr="00F96690" w14:paraId="094007F5" w14:textId="77777777" w:rsidTr="009F189D">
        <w:trPr>
          <w:trHeight w:val="83"/>
        </w:trPr>
        <w:tc>
          <w:tcPr>
            <w:tcW w:w="358" w:type="pct"/>
            <w:vAlign w:val="center"/>
            <w:hideMark/>
          </w:tcPr>
          <w:p w14:paraId="27F599C2"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r w:rsidRPr="00F96690">
              <w:rPr>
                <w:rFonts w:asciiTheme="minorHAnsi" w:hAnsiTheme="minorHAnsi" w:cstheme="minorHAnsi"/>
                <w:sz w:val="20"/>
                <w:szCs w:val="20"/>
              </w:rPr>
              <w:t>1</w:t>
            </w:r>
          </w:p>
        </w:tc>
        <w:tc>
          <w:tcPr>
            <w:tcW w:w="4642" w:type="pct"/>
            <w:gridSpan w:val="4"/>
            <w:vAlign w:val="center"/>
            <w:hideMark/>
          </w:tcPr>
          <w:p w14:paraId="141874A8" w14:textId="77777777" w:rsidR="00856CD4" w:rsidRPr="00F96690" w:rsidRDefault="00856CD4" w:rsidP="007440B1">
            <w:pPr>
              <w:tabs>
                <w:tab w:val="left" w:pos="851"/>
              </w:tabs>
              <w:ind w:firstLine="283"/>
              <w:rPr>
                <w:rFonts w:asciiTheme="minorHAnsi" w:hAnsiTheme="minorHAnsi" w:cstheme="minorHAnsi"/>
                <w:sz w:val="20"/>
                <w:szCs w:val="20"/>
              </w:rPr>
            </w:pPr>
            <w:r w:rsidRPr="00F96690">
              <w:rPr>
                <w:rFonts w:asciiTheme="minorHAnsi" w:hAnsiTheme="minorHAnsi" w:cstheme="minorHAnsi"/>
                <w:sz w:val="20"/>
                <w:szCs w:val="20"/>
              </w:rPr>
              <w:t>Application fee</w:t>
            </w:r>
          </w:p>
        </w:tc>
      </w:tr>
      <w:tr w:rsidR="00856CD4" w:rsidRPr="00F96690" w14:paraId="2753AFFE" w14:textId="77777777" w:rsidTr="009F189D">
        <w:trPr>
          <w:trHeight w:val="32"/>
        </w:trPr>
        <w:tc>
          <w:tcPr>
            <w:tcW w:w="358" w:type="pct"/>
            <w:vAlign w:val="center"/>
          </w:tcPr>
          <w:p w14:paraId="787DFAF2"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vAlign w:val="center"/>
          </w:tcPr>
          <w:p w14:paraId="141117EB" w14:textId="77777777" w:rsidR="00856CD4" w:rsidRPr="00F96690" w:rsidRDefault="00856CD4" w:rsidP="007440B1">
            <w:pPr>
              <w:tabs>
                <w:tab w:val="left" w:pos="851"/>
              </w:tabs>
              <w:ind w:firstLine="283"/>
              <w:rPr>
                <w:rFonts w:asciiTheme="minorHAnsi" w:hAnsiTheme="minorHAnsi" w:cstheme="minorHAnsi"/>
                <w:sz w:val="20"/>
                <w:szCs w:val="20"/>
              </w:rPr>
            </w:pPr>
            <w:r w:rsidRPr="00F96690">
              <w:rPr>
                <w:rFonts w:asciiTheme="minorHAnsi" w:hAnsiTheme="minorHAnsi" w:cstheme="minorHAnsi"/>
                <w:sz w:val="20"/>
                <w:szCs w:val="20"/>
              </w:rPr>
              <w:t>LT categories</w:t>
            </w:r>
          </w:p>
        </w:tc>
        <w:tc>
          <w:tcPr>
            <w:tcW w:w="711" w:type="pct"/>
            <w:vAlign w:val="center"/>
          </w:tcPr>
          <w:p w14:paraId="6ECF4B8A" w14:textId="77777777" w:rsidR="00856CD4" w:rsidRPr="00F96690" w:rsidRDefault="00856CD4" w:rsidP="007440B1">
            <w:pPr>
              <w:tabs>
                <w:tab w:val="left" w:pos="851"/>
              </w:tabs>
              <w:ind w:right="110" w:firstLine="283"/>
              <w:jc w:val="center"/>
              <w:rPr>
                <w:rFonts w:asciiTheme="minorHAnsi" w:hAnsiTheme="minorHAnsi" w:cstheme="minorHAnsi"/>
                <w:sz w:val="20"/>
                <w:szCs w:val="20"/>
              </w:rPr>
            </w:pPr>
            <w:r w:rsidRPr="00F96690">
              <w:rPr>
                <w:rFonts w:asciiTheme="minorHAnsi" w:hAnsiTheme="minorHAnsi" w:cstheme="minorHAnsi"/>
                <w:sz w:val="20"/>
                <w:szCs w:val="20"/>
              </w:rPr>
              <w:t>100</w:t>
            </w:r>
          </w:p>
        </w:tc>
        <w:tc>
          <w:tcPr>
            <w:tcW w:w="851" w:type="pct"/>
            <w:vAlign w:val="center"/>
          </w:tcPr>
          <w:p w14:paraId="2191DDAD" w14:textId="77777777" w:rsidR="00856CD4" w:rsidRPr="00F96690" w:rsidRDefault="00856CD4" w:rsidP="007440B1">
            <w:pPr>
              <w:tabs>
                <w:tab w:val="left" w:pos="851"/>
              </w:tabs>
              <w:ind w:right="105" w:firstLine="283"/>
              <w:jc w:val="center"/>
              <w:rPr>
                <w:rFonts w:asciiTheme="minorHAnsi" w:hAnsiTheme="minorHAnsi" w:cstheme="minorHAnsi"/>
                <w:sz w:val="20"/>
                <w:szCs w:val="20"/>
              </w:rPr>
            </w:pPr>
            <w:r w:rsidRPr="00F96690">
              <w:rPr>
                <w:rFonts w:asciiTheme="minorHAnsi" w:hAnsiTheme="minorHAnsi" w:cstheme="minorHAnsi"/>
                <w:sz w:val="20"/>
                <w:szCs w:val="20"/>
              </w:rPr>
              <w:t>No change</w:t>
            </w:r>
          </w:p>
        </w:tc>
        <w:tc>
          <w:tcPr>
            <w:tcW w:w="1574" w:type="pct"/>
            <w:vMerge w:val="restart"/>
            <w:vAlign w:val="center"/>
          </w:tcPr>
          <w:p w14:paraId="73F20917" w14:textId="418DF1A7" w:rsidR="00856CD4" w:rsidRPr="00F96690" w:rsidRDefault="00856CD4" w:rsidP="007440B1">
            <w:pPr>
              <w:tabs>
                <w:tab w:val="left" w:pos="851"/>
              </w:tabs>
              <w:ind w:left="1" w:right="54" w:firstLine="283"/>
              <w:jc w:val="center"/>
              <w:rPr>
                <w:rFonts w:asciiTheme="minorHAnsi" w:hAnsiTheme="minorHAnsi" w:cstheme="minorHAnsi"/>
                <w:sz w:val="20"/>
                <w:szCs w:val="20"/>
              </w:rPr>
            </w:pPr>
            <w:r w:rsidRPr="00F96690">
              <w:rPr>
                <w:rFonts w:asciiTheme="minorHAnsi" w:hAnsiTheme="minorHAnsi" w:cstheme="minorHAnsi"/>
                <w:sz w:val="20"/>
                <w:szCs w:val="20"/>
              </w:rPr>
              <w:t xml:space="preserve">Payable with </w:t>
            </w:r>
            <w:r w:rsidR="003348A8" w:rsidRPr="00F96690">
              <w:rPr>
                <w:rFonts w:asciiTheme="minorHAnsi" w:hAnsiTheme="minorHAnsi" w:cstheme="minorHAnsi"/>
                <w:sz w:val="20"/>
                <w:szCs w:val="20"/>
              </w:rPr>
              <w:t>demand note</w:t>
            </w:r>
          </w:p>
        </w:tc>
      </w:tr>
      <w:tr w:rsidR="00856CD4" w:rsidRPr="00F96690" w14:paraId="5B0BDB7F" w14:textId="77777777" w:rsidTr="009F189D">
        <w:trPr>
          <w:trHeight w:val="80"/>
        </w:trPr>
        <w:tc>
          <w:tcPr>
            <w:tcW w:w="358" w:type="pct"/>
            <w:vAlign w:val="center"/>
            <w:hideMark/>
          </w:tcPr>
          <w:p w14:paraId="509367D5"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vAlign w:val="center"/>
            <w:hideMark/>
          </w:tcPr>
          <w:p w14:paraId="420337F0" w14:textId="77777777" w:rsidR="00856CD4" w:rsidRPr="00F96690" w:rsidRDefault="00856CD4" w:rsidP="007440B1">
            <w:pPr>
              <w:tabs>
                <w:tab w:val="left" w:pos="851"/>
              </w:tabs>
              <w:ind w:firstLine="283"/>
              <w:rPr>
                <w:rFonts w:asciiTheme="minorHAnsi" w:hAnsiTheme="minorHAnsi" w:cstheme="minorHAnsi"/>
                <w:sz w:val="20"/>
                <w:szCs w:val="20"/>
              </w:rPr>
            </w:pPr>
            <w:r w:rsidRPr="00F96690">
              <w:rPr>
                <w:rFonts w:asciiTheme="minorHAnsi" w:hAnsiTheme="minorHAnsi" w:cstheme="minorHAnsi"/>
                <w:sz w:val="20"/>
                <w:szCs w:val="20"/>
              </w:rPr>
              <w:t>HT Connection</w:t>
            </w:r>
          </w:p>
        </w:tc>
        <w:tc>
          <w:tcPr>
            <w:tcW w:w="711" w:type="pct"/>
            <w:vAlign w:val="center"/>
            <w:hideMark/>
          </w:tcPr>
          <w:p w14:paraId="1085B8B3" w14:textId="77777777" w:rsidR="00856CD4" w:rsidRPr="00F96690" w:rsidRDefault="00856CD4" w:rsidP="007440B1">
            <w:pPr>
              <w:tabs>
                <w:tab w:val="left" w:pos="851"/>
              </w:tabs>
              <w:ind w:right="110" w:firstLine="283"/>
              <w:jc w:val="center"/>
              <w:rPr>
                <w:rFonts w:asciiTheme="minorHAnsi" w:hAnsiTheme="minorHAnsi" w:cstheme="minorHAnsi"/>
                <w:sz w:val="20"/>
                <w:szCs w:val="20"/>
              </w:rPr>
            </w:pPr>
            <w:r w:rsidRPr="00F96690">
              <w:rPr>
                <w:rFonts w:asciiTheme="minorHAnsi" w:hAnsiTheme="minorHAnsi" w:cstheme="minorHAnsi"/>
                <w:sz w:val="20"/>
                <w:szCs w:val="20"/>
              </w:rPr>
              <w:t>500</w:t>
            </w:r>
          </w:p>
        </w:tc>
        <w:tc>
          <w:tcPr>
            <w:tcW w:w="851" w:type="pct"/>
            <w:vAlign w:val="center"/>
            <w:hideMark/>
          </w:tcPr>
          <w:p w14:paraId="750B5B94" w14:textId="77777777" w:rsidR="00856CD4" w:rsidRPr="00F96690" w:rsidRDefault="00856CD4" w:rsidP="007440B1">
            <w:pPr>
              <w:tabs>
                <w:tab w:val="left" w:pos="851"/>
              </w:tabs>
              <w:ind w:right="105" w:firstLine="283"/>
              <w:jc w:val="center"/>
              <w:rPr>
                <w:rFonts w:asciiTheme="minorHAnsi" w:hAnsiTheme="minorHAnsi" w:cstheme="minorHAnsi"/>
                <w:sz w:val="20"/>
                <w:szCs w:val="20"/>
              </w:rPr>
            </w:pPr>
            <w:r w:rsidRPr="00F96690">
              <w:rPr>
                <w:rFonts w:asciiTheme="minorHAnsi" w:hAnsiTheme="minorHAnsi" w:cstheme="minorHAnsi"/>
                <w:sz w:val="20"/>
                <w:szCs w:val="20"/>
              </w:rPr>
              <w:t>No Change</w:t>
            </w:r>
          </w:p>
        </w:tc>
        <w:tc>
          <w:tcPr>
            <w:tcW w:w="1574" w:type="pct"/>
            <w:vMerge/>
            <w:vAlign w:val="center"/>
            <w:hideMark/>
          </w:tcPr>
          <w:p w14:paraId="4FC53194" w14:textId="77777777" w:rsidR="00856CD4" w:rsidRPr="00F96690" w:rsidRDefault="00856CD4" w:rsidP="007440B1">
            <w:pPr>
              <w:tabs>
                <w:tab w:val="left" w:pos="851"/>
              </w:tabs>
              <w:ind w:firstLine="283"/>
              <w:jc w:val="center"/>
              <w:rPr>
                <w:rFonts w:asciiTheme="minorHAnsi" w:hAnsiTheme="minorHAnsi" w:cstheme="minorHAnsi"/>
                <w:sz w:val="20"/>
                <w:szCs w:val="20"/>
              </w:rPr>
            </w:pPr>
          </w:p>
        </w:tc>
      </w:tr>
      <w:tr w:rsidR="00856CD4" w:rsidRPr="00F96690" w14:paraId="0AAF4D5C" w14:textId="77777777" w:rsidTr="009F189D">
        <w:trPr>
          <w:trHeight w:val="20"/>
        </w:trPr>
        <w:tc>
          <w:tcPr>
            <w:tcW w:w="358" w:type="pct"/>
            <w:vAlign w:val="center"/>
            <w:hideMark/>
          </w:tcPr>
          <w:p w14:paraId="70F08414"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r w:rsidRPr="00F96690">
              <w:rPr>
                <w:rFonts w:asciiTheme="minorHAnsi" w:hAnsiTheme="minorHAnsi" w:cstheme="minorHAnsi"/>
                <w:sz w:val="20"/>
                <w:szCs w:val="20"/>
              </w:rPr>
              <w:t>2</w:t>
            </w:r>
          </w:p>
        </w:tc>
        <w:tc>
          <w:tcPr>
            <w:tcW w:w="4642" w:type="pct"/>
            <w:gridSpan w:val="4"/>
            <w:vAlign w:val="center"/>
            <w:hideMark/>
          </w:tcPr>
          <w:p w14:paraId="5607F783" w14:textId="77777777" w:rsidR="00856CD4" w:rsidRPr="00F96690" w:rsidRDefault="00856CD4" w:rsidP="007440B1">
            <w:pPr>
              <w:tabs>
                <w:tab w:val="left" w:pos="851"/>
              </w:tabs>
              <w:ind w:firstLine="283"/>
              <w:rPr>
                <w:rFonts w:asciiTheme="minorHAnsi" w:hAnsiTheme="minorHAnsi" w:cstheme="minorHAnsi"/>
                <w:sz w:val="20"/>
                <w:szCs w:val="20"/>
              </w:rPr>
            </w:pPr>
            <w:r w:rsidRPr="00F96690">
              <w:rPr>
                <w:rFonts w:asciiTheme="minorHAnsi" w:hAnsiTheme="minorHAnsi" w:cstheme="minorHAnsi"/>
                <w:sz w:val="20"/>
                <w:szCs w:val="20"/>
              </w:rPr>
              <w:t>Revision of Estimate on Consumer Request based on Revision in Original Application</w:t>
            </w:r>
          </w:p>
        </w:tc>
      </w:tr>
      <w:tr w:rsidR="00856CD4" w:rsidRPr="00F96690" w14:paraId="5F8D64AF" w14:textId="77777777" w:rsidTr="009F189D">
        <w:trPr>
          <w:trHeight w:val="20"/>
        </w:trPr>
        <w:tc>
          <w:tcPr>
            <w:tcW w:w="358" w:type="pct"/>
            <w:vAlign w:val="center"/>
          </w:tcPr>
          <w:p w14:paraId="02378410"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vAlign w:val="center"/>
          </w:tcPr>
          <w:p w14:paraId="26D211C9" w14:textId="77777777" w:rsidR="00856CD4" w:rsidRPr="00F96690" w:rsidRDefault="00856CD4" w:rsidP="007440B1">
            <w:pPr>
              <w:tabs>
                <w:tab w:val="left" w:pos="851"/>
              </w:tabs>
              <w:ind w:firstLine="283"/>
              <w:rPr>
                <w:rFonts w:asciiTheme="minorHAnsi" w:hAnsiTheme="minorHAnsi" w:cstheme="minorHAnsi"/>
                <w:sz w:val="20"/>
                <w:szCs w:val="20"/>
              </w:rPr>
            </w:pPr>
            <w:r w:rsidRPr="00F96690">
              <w:rPr>
                <w:rFonts w:asciiTheme="minorHAnsi" w:hAnsiTheme="minorHAnsi" w:cstheme="minorHAnsi"/>
                <w:sz w:val="20"/>
                <w:szCs w:val="20"/>
              </w:rPr>
              <w:t>LT Categories</w:t>
            </w:r>
          </w:p>
        </w:tc>
        <w:tc>
          <w:tcPr>
            <w:tcW w:w="711" w:type="pct"/>
            <w:vAlign w:val="center"/>
          </w:tcPr>
          <w:p w14:paraId="640119CC" w14:textId="77777777" w:rsidR="00856CD4" w:rsidRPr="00F96690" w:rsidRDefault="00856CD4" w:rsidP="007440B1">
            <w:pPr>
              <w:tabs>
                <w:tab w:val="left" w:pos="851"/>
              </w:tabs>
              <w:ind w:right="110" w:firstLine="283"/>
              <w:jc w:val="center"/>
              <w:rPr>
                <w:rFonts w:asciiTheme="minorHAnsi" w:hAnsiTheme="minorHAnsi" w:cstheme="minorHAnsi"/>
                <w:sz w:val="20"/>
                <w:szCs w:val="20"/>
              </w:rPr>
            </w:pPr>
            <w:r w:rsidRPr="00F96690">
              <w:rPr>
                <w:rFonts w:asciiTheme="minorHAnsi" w:hAnsiTheme="minorHAnsi" w:cstheme="minorHAnsi"/>
                <w:sz w:val="20"/>
                <w:szCs w:val="20"/>
              </w:rPr>
              <w:t>100</w:t>
            </w:r>
          </w:p>
        </w:tc>
        <w:tc>
          <w:tcPr>
            <w:tcW w:w="851" w:type="pct"/>
            <w:vAlign w:val="center"/>
          </w:tcPr>
          <w:p w14:paraId="1947866C" w14:textId="77777777" w:rsidR="00856CD4" w:rsidRPr="00F96690" w:rsidRDefault="00856CD4" w:rsidP="007440B1">
            <w:pPr>
              <w:tabs>
                <w:tab w:val="left" w:pos="851"/>
              </w:tabs>
              <w:ind w:right="105" w:firstLine="283"/>
              <w:jc w:val="center"/>
              <w:rPr>
                <w:rFonts w:asciiTheme="minorHAnsi" w:hAnsiTheme="minorHAnsi" w:cstheme="minorHAnsi"/>
                <w:sz w:val="20"/>
                <w:szCs w:val="20"/>
              </w:rPr>
            </w:pPr>
            <w:r w:rsidRPr="00F96690">
              <w:rPr>
                <w:rFonts w:asciiTheme="minorHAnsi" w:hAnsiTheme="minorHAnsi" w:cstheme="minorHAnsi"/>
                <w:sz w:val="20"/>
                <w:szCs w:val="20"/>
              </w:rPr>
              <w:t>No Change</w:t>
            </w:r>
          </w:p>
        </w:tc>
        <w:tc>
          <w:tcPr>
            <w:tcW w:w="1574" w:type="pct"/>
            <w:vMerge w:val="restart"/>
            <w:vAlign w:val="center"/>
          </w:tcPr>
          <w:p w14:paraId="67FC9282" w14:textId="77777777" w:rsidR="00856CD4" w:rsidRPr="00F96690" w:rsidRDefault="00856CD4" w:rsidP="007440B1">
            <w:pPr>
              <w:tabs>
                <w:tab w:val="left" w:pos="851"/>
              </w:tabs>
              <w:ind w:left="1" w:right="54" w:firstLine="283"/>
              <w:jc w:val="center"/>
              <w:rPr>
                <w:rFonts w:asciiTheme="minorHAnsi" w:hAnsiTheme="minorHAnsi" w:cstheme="minorHAnsi"/>
                <w:sz w:val="20"/>
                <w:szCs w:val="20"/>
              </w:rPr>
            </w:pPr>
            <w:r w:rsidRPr="00F96690">
              <w:rPr>
                <w:rFonts w:asciiTheme="minorHAnsi" w:hAnsiTheme="minorHAnsi" w:cstheme="minorHAnsi"/>
                <w:sz w:val="20"/>
                <w:szCs w:val="20"/>
              </w:rPr>
              <w:t>Payable with demand note</w:t>
            </w:r>
          </w:p>
        </w:tc>
      </w:tr>
      <w:tr w:rsidR="00856CD4" w:rsidRPr="00F96690" w14:paraId="5CC86C90" w14:textId="77777777" w:rsidTr="009F189D">
        <w:trPr>
          <w:trHeight w:val="20"/>
        </w:trPr>
        <w:tc>
          <w:tcPr>
            <w:tcW w:w="358" w:type="pct"/>
            <w:vAlign w:val="center"/>
            <w:hideMark/>
          </w:tcPr>
          <w:p w14:paraId="4E5C7726"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vAlign w:val="center"/>
            <w:hideMark/>
          </w:tcPr>
          <w:p w14:paraId="4C53C405" w14:textId="77777777" w:rsidR="00856CD4" w:rsidRPr="00F96690" w:rsidRDefault="00856CD4" w:rsidP="007440B1">
            <w:pPr>
              <w:tabs>
                <w:tab w:val="left" w:pos="851"/>
              </w:tabs>
              <w:ind w:firstLine="283"/>
              <w:rPr>
                <w:rFonts w:asciiTheme="minorHAnsi" w:hAnsiTheme="minorHAnsi" w:cstheme="minorHAnsi"/>
                <w:sz w:val="20"/>
                <w:szCs w:val="20"/>
              </w:rPr>
            </w:pPr>
            <w:r w:rsidRPr="00F96690">
              <w:rPr>
                <w:rFonts w:asciiTheme="minorHAnsi" w:hAnsiTheme="minorHAnsi" w:cstheme="minorHAnsi"/>
                <w:sz w:val="20"/>
                <w:szCs w:val="20"/>
              </w:rPr>
              <w:t>HT Connection</w:t>
            </w:r>
          </w:p>
        </w:tc>
        <w:tc>
          <w:tcPr>
            <w:tcW w:w="711" w:type="pct"/>
            <w:vAlign w:val="center"/>
            <w:hideMark/>
          </w:tcPr>
          <w:p w14:paraId="4493DE24" w14:textId="77777777" w:rsidR="00856CD4" w:rsidRPr="00F96690" w:rsidRDefault="00856CD4" w:rsidP="007440B1">
            <w:pPr>
              <w:tabs>
                <w:tab w:val="left" w:pos="851"/>
              </w:tabs>
              <w:ind w:right="110" w:firstLine="283"/>
              <w:jc w:val="center"/>
              <w:rPr>
                <w:rFonts w:asciiTheme="minorHAnsi" w:hAnsiTheme="minorHAnsi" w:cstheme="minorHAnsi"/>
                <w:sz w:val="20"/>
                <w:szCs w:val="20"/>
              </w:rPr>
            </w:pPr>
            <w:r w:rsidRPr="00F96690">
              <w:rPr>
                <w:rFonts w:asciiTheme="minorHAnsi" w:hAnsiTheme="minorHAnsi" w:cstheme="minorHAnsi"/>
                <w:sz w:val="20"/>
                <w:szCs w:val="20"/>
              </w:rPr>
              <w:t>500</w:t>
            </w:r>
          </w:p>
        </w:tc>
        <w:tc>
          <w:tcPr>
            <w:tcW w:w="851" w:type="pct"/>
            <w:vAlign w:val="center"/>
          </w:tcPr>
          <w:p w14:paraId="77BDDB40" w14:textId="77777777" w:rsidR="00856CD4" w:rsidRPr="00F96690" w:rsidRDefault="00856CD4" w:rsidP="007440B1">
            <w:pPr>
              <w:tabs>
                <w:tab w:val="left" w:pos="851"/>
              </w:tabs>
              <w:ind w:right="105" w:firstLine="283"/>
              <w:jc w:val="center"/>
              <w:rPr>
                <w:rFonts w:asciiTheme="minorHAnsi" w:hAnsiTheme="minorHAnsi" w:cstheme="minorHAnsi"/>
                <w:sz w:val="20"/>
                <w:szCs w:val="20"/>
              </w:rPr>
            </w:pPr>
            <w:r w:rsidRPr="00F96690">
              <w:rPr>
                <w:rFonts w:asciiTheme="minorHAnsi" w:hAnsiTheme="minorHAnsi" w:cstheme="minorHAnsi"/>
                <w:sz w:val="20"/>
                <w:szCs w:val="20"/>
              </w:rPr>
              <w:t>No Change</w:t>
            </w:r>
          </w:p>
        </w:tc>
        <w:tc>
          <w:tcPr>
            <w:tcW w:w="1574" w:type="pct"/>
            <w:vMerge/>
            <w:vAlign w:val="center"/>
            <w:hideMark/>
          </w:tcPr>
          <w:p w14:paraId="49910DBA" w14:textId="77777777" w:rsidR="00856CD4" w:rsidRPr="00F96690" w:rsidRDefault="00856CD4" w:rsidP="007440B1">
            <w:pPr>
              <w:tabs>
                <w:tab w:val="left" w:pos="851"/>
              </w:tabs>
              <w:ind w:firstLine="283"/>
              <w:jc w:val="center"/>
              <w:rPr>
                <w:rFonts w:asciiTheme="minorHAnsi" w:hAnsiTheme="minorHAnsi" w:cstheme="minorHAnsi"/>
                <w:sz w:val="20"/>
                <w:szCs w:val="20"/>
              </w:rPr>
            </w:pPr>
          </w:p>
        </w:tc>
      </w:tr>
      <w:tr w:rsidR="00856CD4" w:rsidRPr="00F96690" w14:paraId="76C40FD5" w14:textId="77777777" w:rsidTr="009F189D">
        <w:trPr>
          <w:trHeight w:val="20"/>
        </w:trPr>
        <w:tc>
          <w:tcPr>
            <w:tcW w:w="358" w:type="pct"/>
            <w:vAlign w:val="center"/>
            <w:hideMark/>
          </w:tcPr>
          <w:p w14:paraId="0FF9C1E8"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r w:rsidRPr="00F96690">
              <w:rPr>
                <w:rFonts w:asciiTheme="minorHAnsi" w:hAnsiTheme="minorHAnsi" w:cstheme="minorHAnsi"/>
                <w:sz w:val="20"/>
                <w:szCs w:val="20"/>
              </w:rPr>
              <w:t>3</w:t>
            </w:r>
          </w:p>
        </w:tc>
        <w:tc>
          <w:tcPr>
            <w:tcW w:w="4642" w:type="pct"/>
            <w:gridSpan w:val="4"/>
            <w:vAlign w:val="center"/>
            <w:hideMark/>
          </w:tcPr>
          <w:p w14:paraId="7B90A2D7" w14:textId="77777777" w:rsidR="00856CD4" w:rsidRPr="00F96690" w:rsidRDefault="00856CD4" w:rsidP="007440B1">
            <w:pPr>
              <w:tabs>
                <w:tab w:val="left" w:pos="851"/>
              </w:tabs>
              <w:ind w:firstLine="283"/>
              <w:rPr>
                <w:rFonts w:asciiTheme="minorHAnsi" w:hAnsiTheme="minorHAnsi" w:cstheme="minorHAnsi"/>
                <w:sz w:val="20"/>
                <w:szCs w:val="20"/>
              </w:rPr>
            </w:pPr>
            <w:r w:rsidRPr="00F96690">
              <w:rPr>
                <w:rFonts w:asciiTheme="minorHAnsi" w:hAnsiTheme="minorHAnsi" w:cstheme="minorHAnsi"/>
                <w:sz w:val="20"/>
                <w:szCs w:val="20"/>
              </w:rPr>
              <w:t xml:space="preserve">Testing of consumers Installation </w:t>
            </w:r>
            <w:r w:rsidRPr="00F96690">
              <w:rPr>
                <w:rFonts w:asciiTheme="minorHAnsi" w:hAnsiTheme="minorHAnsi" w:cstheme="minorHAnsi"/>
                <w:sz w:val="20"/>
                <w:szCs w:val="20"/>
                <w:vertAlign w:val="superscript"/>
              </w:rPr>
              <w:t>(1)</w:t>
            </w:r>
          </w:p>
        </w:tc>
      </w:tr>
      <w:tr w:rsidR="00856CD4" w:rsidRPr="00F96690" w14:paraId="44A49A0C" w14:textId="77777777" w:rsidTr="009F189D">
        <w:trPr>
          <w:trHeight w:val="20"/>
        </w:trPr>
        <w:tc>
          <w:tcPr>
            <w:tcW w:w="358" w:type="pct"/>
            <w:vAlign w:val="center"/>
            <w:hideMark/>
          </w:tcPr>
          <w:p w14:paraId="5AA056CA"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vAlign w:val="center"/>
          </w:tcPr>
          <w:p w14:paraId="542E5953" w14:textId="77777777" w:rsidR="00856CD4" w:rsidRPr="00F96690" w:rsidRDefault="00856CD4" w:rsidP="007440B1">
            <w:pPr>
              <w:tabs>
                <w:tab w:val="left" w:pos="851"/>
              </w:tabs>
              <w:ind w:firstLine="283"/>
              <w:rPr>
                <w:rFonts w:asciiTheme="minorHAnsi" w:hAnsiTheme="minorHAnsi" w:cstheme="minorHAnsi"/>
                <w:sz w:val="20"/>
                <w:szCs w:val="20"/>
              </w:rPr>
            </w:pPr>
            <w:r w:rsidRPr="00F96690">
              <w:rPr>
                <w:rFonts w:asciiTheme="minorHAnsi" w:hAnsiTheme="minorHAnsi" w:cstheme="minorHAnsi"/>
                <w:sz w:val="20"/>
                <w:szCs w:val="20"/>
              </w:rPr>
              <w:t>LT Supply</w:t>
            </w:r>
          </w:p>
        </w:tc>
        <w:tc>
          <w:tcPr>
            <w:tcW w:w="711" w:type="pct"/>
            <w:vAlign w:val="center"/>
            <w:hideMark/>
          </w:tcPr>
          <w:p w14:paraId="1125AC1B" w14:textId="77777777" w:rsidR="00856CD4" w:rsidRPr="00F96690" w:rsidRDefault="00856CD4" w:rsidP="007440B1">
            <w:pPr>
              <w:tabs>
                <w:tab w:val="left" w:pos="851"/>
              </w:tabs>
              <w:ind w:right="110" w:firstLine="283"/>
              <w:jc w:val="center"/>
              <w:rPr>
                <w:rFonts w:asciiTheme="minorHAnsi" w:hAnsiTheme="minorHAnsi" w:cstheme="minorHAnsi"/>
                <w:sz w:val="20"/>
                <w:szCs w:val="20"/>
              </w:rPr>
            </w:pPr>
            <w:r w:rsidRPr="00F96690">
              <w:rPr>
                <w:rFonts w:asciiTheme="minorHAnsi" w:hAnsiTheme="minorHAnsi" w:cstheme="minorHAnsi"/>
                <w:sz w:val="20"/>
                <w:szCs w:val="20"/>
              </w:rPr>
              <w:t>100</w:t>
            </w:r>
          </w:p>
        </w:tc>
        <w:tc>
          <w:tcPr>
            <w:tcW w:w="851" w:type="pct"/>
            <w:vAlign w:val="center"/>
            <w:hideMark/>
          </w:tcPr>
          <w:p w14:paraId="6D485150" w14:textId="77777777" w:rsidR="00856CD4" w:rsidRPr="00F96690" w:rsidRDefault="00856CD4" w:rsidP="007440B1">
            <w:pPr>
              <w:tabs>
                <w:tab w:val="left" w:pos="851"/>
              </w:tabs>
              <w:ind w:right="105" w:firstLine="283"/>
              <w:jc w:val="center"/>
              <w:rPr>
                <w:rFonts w:asciiTheme="minorHAnsi" w:hAnsiTheme="minorHAnsi" w:cstheme="minorHAnsi"/>
                <w:sz w:val="20"/>
                <w:szCs w:val="20"/>
              </w:rPr>
            </w:pPr>
            <w:r w:rsidRPr="00F96690">
              <w:rPr>
                <w:rFonts w:asciiTheme="minorHAnsi" w:hAnsiTheme="minorHAnsi" w:cstheme="minorHAnsi"/>
                <w:sz w:val="20"/>
                <w:szCs w:val="20"/>
              </w:rPr>
              <w:t>No change</w:t>
            </w:r>
          </w:p>
        </w:tc>
        <w:tc>
          <w:tcPr>
            <w:tcW w:w="1574" w:type="pct"/>
            <w:vMerge w:val="restart"/>
            <w:vAlign w:val="center"/>
            <w:hideMark/>
          </w:tcPr>
          <w:p w14:paraId="0A644B2C" w14:textId="77777777" w:rsidR="00856CD4" w:rsidRPr="00F96690" w:rsidRDefault="00856CD4" w:rsidP="007440B1">
            <w:pPr>
              <w:tabs>
                <w:tab w:val="left" w:pos="851"/>
              </w:tabs>
              <w:ind w:left="1" w:right="107" w:firstLine="283"/>
              <w:jc w:val="center"/>
              <w:rPr>
                <w:rFonts w:asciiTheme="minorHAnsi" w:hAnsiTheme="minorHAnsi" w:cstheme="minorHAnsi"/>
                <w:sz w:val="20"/>
                <w:szCs w:val="20"/>
              </w:rPr>
            </w:pPr>
            <w:r w:rsidRPr="00F96690">
              <w:rPr>
                <w:rFonts w:asciiTheme="minorHAnsi" w:hAnsiTheme="minorHAnsi" w:cstheme="minorHAnsi"/>
                <w:sz w:val="20"/>
                <w:szCs w:val="20"/>
              </w:rPr>
              <w:t>Payable with energy bill</w:t>
            </w:r>
          </w:p>
        </w:tc>
      </w:tr>
      <w:tr w:rsidR="00856CD4" w:rsidRPr="00F96690" w14:paraId="0BDADE1A" w14:textId="77777777" w:rsidTr="009F189D">
        <w:trPr>
          <w:trHeight w:val="20"/>
        </w:trPr>
        <w:tc>
          <w:tcPr>
            <w:tcW w:w="358" w:type="pct"/>
            <w:vAlign w:val="center"/>
          </w:tcPr>
          <w:p w14:paraId="79B687A3"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vAlign w:val="center"/>
          </w:tcPr>
          <w:p w14:paraId="6A7E6AC7" w14:textId="77777777" w:rsidR="00856CD4" w:rsidRPr="00F96690" w:rsidRDefault="00856CD4" w:rsidP="007440B1">
            <w:pPr>
              <w:tabs>
                <w:tab w:val="left" w:pos="851"/>
              </w:tabs>
              <w:ind w:firstLine="283"/>
              <w:rPr>
                <w:rFonts w:asciiTheme="minorHAnsi" w:hAnsiTheme="minorHAnsi" w:cstheme="minorHAnsi"/>
                <w:sz w:val="20"/>
                <w:szCs w:val="20"/>
              </w:rPr>
            </w:pPr>
            <w:r w:rsidRPr="00F96690">
              <w:rPr>
                <w:rFonts w:asciiTheme="minorHAnsi" w:hAnsiTheme="minorHAnsi" w:cstheme="minorHAnsi"/>
                <w:sz w:val="20"/>
                <w:szCs w:val="20"/>
              </w:rPr>
              <w:t>HT Supply</w:t>
            </w:r>
          </w:p>
        </w:tc>
        <w:tc>
          <w:tcPr>
            <w:tcW w:w="711" w:type="pct"/>
            <w:vAlign w:val="center"/>
          </w:tcPr>
          <w:p w14:paraId="0ED34A29" w14:textId="77777777" w:rsidR="00856CD4" w:rsidRPr="00F96690" w:rsidRDefault="00856CD4" w:rsidP="007440B1">
            <w:pPr>
              <w:tabs>
                <w:tab w:val="left" w:pos="851"/>
              </w:tabs>
              <w:ind w:right="110" w:firstLine="283"/>
              <w:jc w:val="center"/>
              <w:rPr>
                <w:rFonts w:asciiTheme="minorHAnsi" w:hAnsiTheme="minorHAnsi" w:cstheme="minorHAnsi"/>
                <w:sz w:val="20"/>
                <w:szCs w:val="20"/>
              </w:rPr>
            </w:pPr>
            <w:r w:rsidRPr="00F96690">
              <w:rPr>
                <w:rFonts w:asciiTheme="minorHAnsi" w:hAnsiTheme="minorHAnsi" w:cstheme="minorHAnsi"/>
                <w:sz w:val="20"/>
                <w:szCs w:val="20"/>
              </w:rPr>
              <w:t>500</w:t>
            </w:r>
          </w:p>
        </w:tc>
        <w:tc>
          <w:tcPr>
            <w:tcW w:w="851" w:type="pct"/>
            <w:vAlign w:val="center"/>
          </w:tcPr>
          <w:p w14:paraId="5AD0AFA7" w14:textId="77777777" w:rsidR="00856CD4" w:rsidRPr="00F96690" w:rsidRDefault="00856CD4" w:rsidP="007440B1">
            <w:pPr>
              <w:tabs>
                <w:tab w:val="left" w:pos="851"/>
              </w:tabs>
              <w:ind w:right="105" w:firstLine="283"/>
              <w:jc w:val="center"/>
              <w:rPr>
                <w:rFonts w:asciiTheme="minorHAnsi" w:hAnsiTheme="minorHAnsi" w:cstheme="minorHAnsi"/>
                <w:sz w:val="20"/>
                <w:szCs w:val="20"/>
              </w:rPr>
            </w:pPr>
            <w:r w:rsidRPr="00F96690">
              <w:rPr>
                <w:rFonts w:asciiTheme="minorHAnsi" w:hAnsiTheme="minorHAnsi" w:cstheme="minorHAnsi"/>
                <w:sz w:val="20"/>
                <w:szCs w:val="20"/>
              </w:rPr>
              <w:t>No Change</w:t>
            </w:r>
          </w:p>
        </w:tc>
        <w:tc>
          <w:tcPr>
            <w:tcW w:w="1574" w:type="pct"/>
            <w:vMerge/>
            <w:vAlign w:val="center"/>
          </w:tcPr>
          <w:p w14:paraId="12EF92AE" w14:textId="77777777" w:rsidR="00856CD4" w:rsidRPr="00F96690" w:rsidRDefault="00856CD4" w:rsidP="007440B1">
            <w:pPr>
              <w:tabs>
                <w:tab w:val="left" w:pos="851"/>
              </w:tabs>
              <w:ind w:left="1" w:right="107" w:firstLine="283"/>
              <w:jc w:val="center"/>
              <w:rPr>
                <w:rFonts w:asciiTheme="minorHAnsi" w:hAnsiTheme="minorHAnsi" w:cstheme="minorHAnsi"/>
                <w:sz w:val="20"/>
                <w:szCs w:val="20"/>
              </w:rPr>
            </w:pPr>
          </w:p>
        </w:tc>
      </w:tr>
      <w:tr w:rsidR="00856CD4" w:rsidRPr="00F96690" w14:paraId="13E8E356" w14:textId="77777777" w:rsidTr="009F189D">
        <w:trPr>
          <w:trHeight w:val="20"/>
        </w:trPr>
        <w:tc>
          <w:tcPr>
            <w:tcW w:w="358" w:type="pct"/>
            <w:tcMar>
              <w:top w:w="0" w:type="dxa"/>
              <w:left w:w="0" w:type="dxa"/>
              <w:bottom w:w="0" w:type="dxa"/>
              <w:right w:w="0" w:type="dxa"/>
            </w:tcMar>
            <w:vAlign w:val="center"/>
            <w:hideMark/>
          </w:tcPr>
          <w:p w14:paraId="66874A75"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r w:rsidRPr="00F96690">
              <w:rPr>
                <w:rFonts w:asciiTheme="minorHAnsi" w:hAnsiTheme="minorHAnsi" w:cstheme="minorHAnsi"/>
                <w:sz w:val="20"/>
                <w:szCs w:val="20"/>
              </w:rPr>
              <w:t>4</w:t>
            </w:r>
          </w:p>
        </w:tc>
        <w:tc>
          <w:tcPr>
            <w:tcW w:w="4642" w:type="pct"/>
            <w:gridSpan w:val="4"/>
            <w:tcMar>
              <w:top w:w="0" w:type="dxa"/>
              <w:left w:w="0" w:type="dxa"/>
              <w:bottom w:w="0" w:type="dxa"/>
              <w:right w:w="0" w:type="dxa"/>
            </w:tcMar>
            <w:vAlign w:val="center"/>
            <w:hideMark/>
          </w:tcPr>
          <w:p w14:paraId="6F40617D" w14:textId="77777777" w:rsidR="00856CD4" w:rsidRPr="00F96690" w:rsidRDefault="00856CD4" w:rsidP="007440B1">
            <w:pPr>
              <w:tabs>
                <w:tab w:val="left" w:pos="851"/>
              </w:tabs>
              <w:ind w:firstLine="283"/>
              <w:rPr>
                <w:rFonts w:asciiTheme="minorHAnsi" w:hAnsiTheme="minorHAnsi" w:cstheme="minorHAnsi"/>
                <w:sz w:val="20"/>
                <w:szCs w:val="20"/>
              </w:rPr>
            </w:pPr>
            <w:r w:rsidRPr="00F96690">
              <w:rPr>
                <w:rFonts w:asciiTheme="minorHAnsi" w:hAnsiTheme="minorHAnsi" w:cstheme="minorHAnsi"/>
                <w:sz w:val="20"/>
                <w:szCs w:val="20"/>
              </w:rPr>
              <w:t xml:space="preserve"> Meter test when accuracy disputed by consumer </w:t>
            </w:r>
            <w:r w:rsidRPr="00F96690">
              <w:rPr>
                <w:rFonts w:asciiTheme="minorHAnsi" w:hAnsiTheme="minorHAnsi" w:cstheme="minorHAnsi"/>
                <w:sz w:val="20"/>
                <w:szCs w:val="20"/>
                <w:vertAlign w:val="superscript"/>
              </w:rPr>
              <w:t>(2)</w:t>
            </w:r>
          </w:p>
        </w:tc>
      </w:tr>
      <w:tr w:rsidR="00856CD4" w:rsidRPr="00F96690" w14:paraId="6A84F69E" w14:textId="77777777" w:rsidTr="009F189D">
        <w:trPr>
          <w:trHeight w:val="20"/>
        </w:trPr>
        <w:tc>
          <w:tcPr>
            <w:tcW w:w="358" w:type="pct"/>
            <w:tcMar>
              <w:top w:w="0" w:type="dxa"/>
              <w:left w:w="0" w:type="dxa"/>
              <w:bottom w:w="0" w:type="dxa"/>
              <w:right w:w="0" w:type="dxa"/>
            </w:tcMar>
            <w:vAlign w:val="center"/>
            <w:hideMark/>
          </w:tcPr>
          <w:p w14:paraId="68661582"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tcMar>
              <w:top w:w="0" w:type="dxa"/>
              <w:left w:w="0" w:type="dxa"/>
              <w:bottom w:w="0" w:type="dxa"/>
              <w:right w:w="0" w:type="dxa"/>
            </w:tcMar>
            <w:vAlign w:val="center"/>
            <w:hideMark/>
          </w:tcPr>
          <w:p w14:paraId="2F541011" w14:textId="77777777" w:rsidR="00856CD4" w:rsidRPr="00F96690" w:rsidRDefault="00856CD4" w:rsidP="007440B1">
            <w:pPr>
              <w:tabs>
                <w:tab w:val="left" w:pos="851"/>
              </w:tabs>
              <w:ind w:left="133" w:right="129" w:firstLine="283"/>
              <w:rPr>
                <w:rFonts w:asciiTheme="minorHAnsi" w:hAnsiTheme="minorHAnsi" w:cstheme="minorHAnsi"/>
                <w:sz w:val="20"/>
                <w:szCs w:val="20"/>
              </w:rPr>
            </w:pPr>
            <w:r w:rsidRPr="00F96690">
              <w:rPr>
                <w:rFonts w:asciiTheme="minorHAnsi" w:hAnsiTheme="minorHAnsi" w:cstheme="minorHAnsi"/>
                <w:sz w:val="20"/>
                <w:szCs w:val="20"/>
              </w:rPr>
              <w:t>Single/ Three Phase</w:t>
            </w:r>
          </w:p>
        </w:tc>
        <w:tc>
          <w:tcPr>
            <w:tcW w:w="711" w:type="pct"/>
            <w:tcMar>
              <w:top w:w="0" w:type="dxa"/>
              <w:left w:w="0" w:type="dxa"/>
              <w:bottom w:w="0" w:type="dxa"/>
              <w:right w:w="0" w:type="dxa"/>
            </w:tcMar>
            <w:vAlign w:val="center"/>
            <w:hideMark/>
          </w:tcPr>
          <w:p w14:paraId="46F92EF9" w14:textId="77777777" w:rsidR="00856CD4" w:rsidRPr="00F96690" w:rsidRDefault="00856CD4" w:rsidP="007440B1">
            <w:pPr>
              <w:tabs>
                <w:tab w:val="left" w:pos="851"/>
              </w:tabs>
              <w:ind w:right="108" w:firstLine="283"/>
              <w:jc w:val="center"/>
              <w:rPr>
                <w:rFonts w:asciiTheme="minorHAnsi" w:hAnsiTheme="minorHAnsi" w:cstheme="minorHAnsi"/>
                <w:sz w:val="20"/>
                <w:szCs w:val="20"/>
              </w:rPr>
            </w:pPr>
            <w:r w:rsidRPr="00F96690">
              <w:rPr>
                <w:rFonts w:asciiTheme="minorHAnsi" w:hAnsiTheme="minorHAnsi" w:cstheme="minorHAnsi"/>
                <w:sz w:val="20"/>
                <w:szCs w:val="20"/>
              </w:rPr>
              <w:t>100</w:t>
            </w:r>
          </w:p>
        </w:tc>
        <w:tc>
          <w:tcPr>
            <w:tcW w:w="851" w:type="pct"/>
            <w:tcMar>
              <w:top w:w="0" w:type="dxa"/>
              <w:left w:w="0" w:type="dxa"/>
              <w:bottom w:w="0" w:type="dxa"/>
              <w:right w:w="0" w:type="dxa"/>
            </w:tcMar>
            <w:vAlign w:val="center"/>
            <w:hideMark/>
          </w:tcPr>
          <w:p w14:paraId="608BD548" w14:textId="0312FF4A" w:rsidR="00856CD4" w:rsidRPr="00F96690" w:rsidRDefault="00E70942" w:rsidP="007440B1">
            <w:pPr>
              <w:tabs>
                <w:tab w:val="left" w:pos="851"/>
              </w:tabs>
              <w:ind w:right="103" w:firstLine="283"/>
              <w:jc w:val="center"/>
              <w:rPr>
                <w:rFonts w:asciiTheme="minorHAnsi" w:hAnsiTheme="minorHAnsi" w:cstheme="minorHAnsi"/>
                <w:sz w:val="20"/>
                <w:szCs w:val="20"/>
              </w:rPr>
            </w:pPr>
            <w:r w:rsidRPr="00F96690">
              <w:rPr>
                <w:rFonts w:asciiTheme="minorHAnsi" w:hAnsiTheme="minorHAnsi" w:cstheme="minorHAnsi"/>
                <w:sz w:val="20"/>
                <w:szCs w:val="20"/>
              </w:rPr>
              <w:t>6</w:t>
            </w:r>
            <w:r w:rsidR="00856CD4" w:rsidRPr="00F96690">
              <w:rPr>
                <w:rFonts w:asciiTheme="minorHAnsi" w:hAnsiTheme="minorHAnsi" w:cstheme="minorHAnsi"/>
                <w:sz w:val="20"/>
                <w:szCs w:val="20"/>
              </w:rPr>
              <w:t>00</w:t>
            </w:r>
          </w:p>
        </w:tc>
        <w:tc>
          <w:tcPr>
            <w:tcW w:w="1574" w:type="pct"/>
            <w:vMerge w:val="restart"/>
            <w:tcMar>
              <w:top w:w="0" w:type="dxa"/>
              <w:left w:w="0" w:type="dxa"/>
              <w:bottom w:w="0" w:type="dxa"/>
              <w:right w:w="0" w:type="dxa"/>
            </w:tcMar>
            <w:vAlign w:val="center"/>
          </w:tcPr>
          <w:p w14:paraId="6F82084A" w14:textId="77777777" w:rsidR="00856CD4" w:rsidRPr="00F96690" w:rsidRDefault="00856CD4" w:rsidP="007440B1">
            <w:pPr>
              <w:tabs>
                <w:tab w:val="left" w:pos="851"/>
              </w:tabs>
              <w:ind w:left="1" w:right="104" w:firstLine="283"/>
              <w:jc w:val="center"/>
              <w:rPr>
                <w:rFonts w:asciiTheme="minorHAnsi" w:hAnsiTheme="minorHAnsi" w:cstheme="minorHAnsi"/>
                <w:sz w:val="20"/>
                <w:szCs w:val="20"/>
              </w:rPr>
            </w:pPr>
            <w:r w:rsidRPr="00F96690">
              <w:rPr>
                <w:rFonts w:asciiTheme="minorHAnsi" w:hAnsiTheme="minorHAnsi" w:cstheme="minorHAnsi"/>
                <w:sz w:val="20"/>
                <w:szCs w:val="20"/>
              </w:rPr>
              <w:t>Payable with request for testing</w:t>
            </w:r>
          </w:p>
        </w:tc>
      </w:tr>
      <w:tr w:rsidR="00856CD4" w:rsidRPr="00F96690" w14:paraId="6D239141" w14:textId="77777777" w:rsidTr="009F189D">
        <w:trPr>
          <w:trHeight w:val="20"/>
        </w:trPr>
        <w:tc>
          <w:tcPr>
            <w:tcW w:w="358" w:type="pct"/>
            <w:tcMar>
              <w:top w:w="0" w:type="dxa"/>
              <w:left w:w="0" w:type="dxa"/>
              <w:bottom w:w="0" w:type="dxa"/>
              <w:right w:w="0" w:type="dxa"/>
            </w:tcMar>
            <w:vAlign w:val="center"/>
            <w:hideMark/>
          </w:tcPr>
          <w:p w14:paraId="09F5EF6E"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tcMar>
              <w:top w:w="0" w:type="dxa"/>
              <w:left w:w="0" w:type="dxa"/>
              <w:bottom w:w="0" w:type="dxa"/>
              <w:right w:w="0" w:type="dxa"/>
            </w:tcMar>
            <w:vAlign w:val="center"/>
            <w:hideMark/>
          </w:tcPr>
          <w:p w14:paraId="3AEF153F" w14:textId="77777777" w:rsidR="00856CD4" w:rsidRPr="00F96690" w:rsidRDefault="00856CD4" w:rsidP="00680358">
            <w:pPr>
              <w:tabs>
                <w:tab w:val="left" w:pos="851"/>
              </w:tabs>
              <w:autoSpaceDE w:val="0"/>
              <w:autoSpaceDN w:val="0"/>
              <w:adjustRightInd w:val="0"/>
              <w:ind w:left="133" w:right="129"/>
              <w:rPr>
                <w:rFonts w:asciiTheme="minorHAnsi" w:hAnsiTheme="minorHAnsi" w:cstheme="minorHAnsi"/>
                <w:sz w:val="20"/>
                <w:szCs w:val="20"/>
              </w:rPr>
            </w:pPr>
            <w:r w:rsidRPr="00F96690">
              <w:rPr>
                <w:rFonts w:asciiTheme="minorHAnsi" w:hAnsiTheme="minorHAnsi" w:cstheme="minorHAnsi"/>
                <w:sz w:val="20"/>
                <w:szCs w:val="20"/>
              </w:rPr>
              <w:t>Trivector/Special Type Meter, HT, EHT Metering Equipment</w:t>
            </w:r>
          </w:p>
        </w:tc>
        <w:tc>
          <w:tcPr>
            <w:tcW w:w="711" w:type="pct"/>
            <w:tcMar>
              <w:top w:w="0" w:type="dxa"/>
              <w:left w:w="0" w:type="dxa"/>
              <w:bottom w:w="0" w:type="dxa"/>
              <w:right w:w="0" w:type="dxa"/>
            </w:tcMar>
            <w:vAlign w:val="center"/>
            <w:hideMark/>
          </w:tcPr>
          <w:p w14:paraId="010ED3E7" w14:textId="77777777" w:rsidR="00856CD4" w:rsidRPr="00F96690" w:rsidRDefault="00856CD4" w:rsidP="007440B1">
            <w:pPr>
              <w:tabs>
                <w:tab w:val="left" w:pos="851"/>
              </w:tabs>
              <w:ind w:right="108" w:firstLine="283"/>
              <w:jc w:val="center"/>
              <w:rPr>
                <w:rFonts w:asciiTheme="minorHAnsi" w:hAnsiTheme="minorHAnsi" w:cstheme="minorHAnsi"/>
                <w:sz w:val="20"/>
                <w:szCs w:val="20"/>
              </w:rPr>
            </w:pPr>
            <w:r w:rsidRPr="00F96690">
              <w:rPr>
                <w:rFonts w:asciiTheme="minorHAnsi" w:hAnsiTheme="minorHAnsi" w:cstheme="minorHAnsi"/>
                <w:sz w:val="20"/>
                <w:szCs w:val="20"/>
              </w:rPr>
              <w:t>1000</w:t>
            </w:r>
          </w:p>
        </w:tc>
        <w:tc>
          <w:tcPr>
            <w:tcW w:w="851" w:type="pct"/>
            <w:tcMar>
              <w:top w:w="0" w:type="dxa"/>
              <w:left w:w="0" w:type="dxa"/>
              <w:bottom w:w="0" w:type="dxa"/>
              <w:right w:w="0" w:type="dxa"/>
            </w:tcMar>
            <w:vAlign w:val="center"/>
            <w:hideMark/>
          </w:tcPr>
          <w:p w14:paraId="30E3F95E" w14:textId="77777777" w:rsidR="00856CD4" w:rsidRPr="00F96690" w:rsidRDefault="00856CD4" w:rsidP="007440B1">
            <w:pPr>
              <w:tabs>
                <w:tab w:val="left" w:pos="851"/>
              </w:tabs>
              <w:ind w:right="103" w:firstLine="283"/>
              <w:jc w:val="center"/>
              <w:rPr>
                <w:rFonts w:asciiTheme="minorHAnsi" w:hAnsiTheme="minorHAnsi" w:cstheme="minorHAnsi"/>
                <w:sz w:val="20"/>
                <w:szCs w:val="20"/>
              </w:rPr>
            </w:pPr>
            <w:r w:rsidRPr="00F96690">
              <w:rPr>
                <w:rFonts w:asciiTheme="minorHAnsi" w:hAnsiTheme="minorHAnsi" w:cstheme="minorHAnsi"/>
                <w:sz w:val="20"/>
                <w:szCs w:val="20"/>
              </w:rPr>
              <w:t>2000</w:t>
            </w:r>
          </w:p>
        </w:tc>
        <w:tc>
          <w:tcPr>
            <w:tcW w:w="1574" w:type="pct"/>
            <w:vMerge/>
            <w:vAlign w:val="center"/>
            <w:hideMark/>
          </w:tcPr>
          <w:p w14:paraId="34E26AAF" w14:textId="77777777" w:rsidR="00856CD4" w:rsidRPr="00F96690" w:rsidRDefault="00856CD4" w:rsidP="007440B1">
            <w:pPr>
              <w:tabs>
                <w:tab w:val="left" w:pos="851"/>
              </w:tabs>
              <w:ind w:firstLine="283"/>
              <w:jc w:val="center"/>
              <w:rPr>
                <w:rFonts w:asciiTheme="minorHAnsi" w:hAnsiTheme="minorHAnsi" w:cstheme="minorHAnsi"/>
                <w:sz w:val="20"/>
                <w:szCs w:val="20"/>
              </w:rPr>
            </w:pPr>
          </w:p>
        </w:tc>
      </w:tr>
      <w:tr w:rsidR="00856CD4" w:rsidRPr="00F96690" w14:paraId="6BF0E338" w14:textId="77777777" w:rsidTr="009F189D">
        <w:trPr>
          <w:trHeight w:val="20"/>
        </w:trPr>
        <w:tc>
          <w:tcPr>
            <w:tcW w:w="358" w:type="pct"/>
            <w:vMerge w:val="restart"/>
            <w:tcMar>
              <w:top w:w="0" w:type="dxa"/>
              <w:left w:w="0" w:type="dxa"/>
              <w:bottom w:w="0" w:type="dxa"/>
              <w:right w:w="0" w:type="dxa"/>
            </w:tcMar>
            <w:vAlign w:val="center"/>
          </w:tcPr>
          <w:p w14:paraId="08884C5C"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r w:rsidRPr="00F96690">
              <w:rPr>
                <w:rFonts w:asciiTheme="minorHAnsi" w:hAnsiTheme="minorHAnsi" w:cstheme="minorHAnsi"/>
                <w:sz w:val="20"/>
                <w:szCs w:val="20"/>
              </w:rPr>
              <w:t>5</w:t>
            </w:r>
          </w:p>
        </w:tc>
        <w:tc>
          <w:tcPr>
            <w:tcW w:w="4642" w:type="pct"/>
            <w:gridSpan w:val="4"/>
            <w:tcMar>
              <w:top w:w="0" w:type="dxa"/>
              <w:left w:w="0" w:type="dxa"/>
              <w:bottom w:w="0" w:type="dxa"/>
              <w:right w:w="0" w:type="dxa"/>
            </w:tcMar>
            <w:vAlign w:val="center"/>
          </w:tcPr>
          <w:p w14:paraId="6FE62A47" w14:textId="77777777" w:rsidR="00856CD4" w:rsidRPr="00F96690" w:rsidRDefault="00856CD4" w:rsidP="007440B1">
            <w:pPr>
              <w:tabs>
                <w:tab w:val="left" w:pos="851"/>
              </w:tabs>
              <w:ind w:left="90" w:right="72" w:firstLine="283"/>
              <w:rPr>
                <w:rFonts w:asciiTheme="minorHAnsi" w:hAnsiTheme="minorHAnsi" w:cstheme="minorHAnsi"/>
                <w:sz w:val="20"/>
                <w:szCs w:val="20"/>
              </w:rPr>
            </w:pPr>
            <w:r w:rsidRPr="00F96690">
              <w:rPr>
                <w:rFonts w:asciiTheme="minorHAnsi" w:hAnsiTheme="minorHAnsi" w:cstheme="minorHAnsi"/>
                <w:sz w:val="20"/>
                <w:szCs w:val="20"/>
              </w:rPr>
              <w:t>Removing/Refixing of meter/ Changing of meter/meter equipment/fixing of sub meter on the request of the customer/fixing of sub meter/ Resealing of Meter when meter seals are found broken.</w:t>
            </w:r>
          </w:p>
        </w:tc>
      </w:tr>
      <w:tr w:rsidR="00856CD4" w:rsidRPr="00F96690" w14:paraId="7021459D" w14:textId="77777777" w:rsidTr="009F189D">
        <w:trPr>
          <w:trHeight w:val="20"/>
        </w:trPr>
        <w:tc>
          <w:tcPr>
            <w:tcW w:w="358" w:type="pct"/>
            <w:vMerge/>
            <w:tcMar>
              <w:top w:w="0" w:type="dxa"/>
              <w:left w:w="0" w:type="dxa"/>
              <w:bottom w:w="0" w:type="dxa"/>
              <w:right w:w="0" w:type="dxa"/>
            </w:tcMar>
            <w:vAlign w:val="center"/>
          </w:tcPr>
          <w:p w14:paraId="1349DE3F"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tcMar>
              <w:top w:w="0" w:type="dxa"/>
              <w:left w:w="0" w:type="dxa"/>
              <w:bottom w:w="0" w:type="dxa"/>
              <w:right w:w="0" w:type="dxa"/>
            </w:tcMar>
            <w:vAlign w:val="center"/>
          </w:tcPr>
          <w:p w14:paraId="13DFD6F4" w14:textId="77777777" w:rsidR="00856CD4" w:rsidRPr="00F96690" w:rsidRDefault="00856CD4" w:rsidP="007440B1">
            <w:pPr>
              <w:tabs>
                <w:tab w:val="left" w:pos="851"/>
              </w:tabs>
              <w:autoSpaceDE w:val="0"/>
              <w:autoSpaceDN w:val="0"/>
              <w:adjustRightInd w:val="0"/>
              <w:ind w:left="133" w:right="129" w:firstLine="283"/>
              <w:rPr>
                <w:rFonts w:asciiTheme="minorHAnsi" w:hAnsiTheme="minorHAnsi" w:cstheme="minorHAnsi"/>
                <w:sz w:val="20"/>
                <w:szCs w:val="20"/>
              </w:rPr>
            </w:pPr>
            <w:r w:rsidRPr="00F96690">
              <w:rPr>
                <w:rFonts w:asciiTheme="minorHAnsi" w:hAnsiTheme="minorHAnsi" w:cstheme="minorHAnsi"/>
                <w:sz w:val="20"/>
                <w:szCs w:val="20"/>
              </w:rPr>
              <w:t>Single / Three Phase</w:t>
            </w:r>
          </w:p>
        </w:tc>
        <w:tc>
          <w:tcPr>
            <w:tcW w:w="711" w:type="pct"/>
            <w:tcMar>
              <w:top w:w="0" w:type="dxa"/>
              <w:left w:w="0" w:type="dxa"/>
              <w:bottom w:w="0" w:type="dxa"/>
              <w:right w:w="0" w:type="dxa"/>
            </w:tcMar>
            <w:vAlign w:val="center"/>
          </w:tcPr>
          <w:p w14:paraId="0D460DBC" w14:textId="77777777" w:rsidR="00856CD4" w:rsidRPr="00F96690" w:rsidRDefault="00856CD4" w:rsidP="007440B1">
            <w:pPr>
              <w:tabs>
                <w:tab w:val="left" w:pos="851"/>
              </w:tabs>
              <w:ind w:right="108" w:firstLine="283"/>
              <w:jc w:val="center"/>
              <w:rPr>
                <w:rFonts w:asciiTheme="minorHAnsi" w:hAnsiTheme="minorHAnsi" w:cstheme="minorHAnsi"/>
                <w:sz w:val="20"/>
                <w:szCs w:val="20"/>
              </w:rPr>
            </w:pPr>
            <w:r w:rsidRPr="00F96690">
              <w:rPr>
                <w:rFonts w:asciiTheme="minorHAnsi" w:hAnsiTheme="minorHAnsi" w:cstheme="minorHAnsi"/>
                <w:sz w:val="20"/>
                <w:szCs w:val="20"/>
              </w:rPr>
              <w:t>200</w:t>
            </w:r>
          </w:p>
        </w:tc>
        <w:tc>
          <w:tcPr>
            <w:tcW w:w="851" w:type="pct"/>
            <w:tcMar>
              <w:top w:w="0" w:type="dxa"/>
              <w:left w:w="0" w:type="dxa"/>
              <w:bottom w:w="0" w:type="dxa"/>
              <w:right w:w="0" w:type="dxa"/>
            </w:tcMar>
            <w:vAlign w:val="center"/>
          </w:tcPr>
          <w:p w14:paraId="53899686" w14:textId="77777777" w:rsidR="00856CD4" w:rsidRPr="00F96690" w:rsidRDefault="00856CD4" w:rsidP="007440B1">
            <w:pPr>
              <w:tabs>
                <w:tab w:val="left" w:pos="851"/>
              </w:tabs>
              <w:ind w:right="103" w:firstLine="283"/>
              <w:jc w:val="center"/>
              <w:rPr>
                <w:rFonts w:asciiTheme="minorHAnsi" w:hAnsiTheme="minorHAnsi" w:cstheme="minorHAnsi"/>
                <w:sz w:val="20"/>
                <w:szCs w:val="20"/>
              </w:rPr>
            </w:pPr>
            <w:r w:rsidRPr="00F96690">
              <w:rPr>
                <w:rFonts w:asciiTheme="minorHAnsi" w:hAnsiTheme="minorHAnsi" w:cstheme="minorHAnsi"/>
                <w:sz w:val="20"/>
                <w:szCs w:val="20"/>
              </w:rPr>
              <w:t>No Change</w:t>
            </w:r>
          </w:p>
        </w:tc>
        <w:tc>
          <w:tcPr>
            <w:tcW w:w="1574" w:type="pct"/>
            <w:vMerge w:val="restart"/>
            <w:vAlign w:val="center"/>
          </w:tcPr>
          <w:p w14:paraId="6060797B" w14:textId="77777777" w:rsidR="00856CD4" w:rsidRPr="00F96690" w:rsidRDefault="00856CD4" w:rsidP="007440B1">
            <w:pPr>
              <w:tabs>
                <w:tab w:val="left" w:pos="851"/>
              </w:tabs>
              <w:ind w:firstLine="283"/>
              <w:jc w:val="center"/>
              <w:rPr>
                <w:rFonts w:asciiTheme="minorHAnsi" w:hAnsiTheme="minorHAnsi" w:cstheme="minorHAnsi"/>
                <w:sz w:val="20"/>
                <w:szCs w:val="20"/>
              </w:rPr>
            </w:pPr>
            <w:r w:rsidRPr="00F96690">
              <w:rPr>
                <w:rFonts w:asciiTheme="minorHAnsi" w:hAnsiTheme="minorHAnsi" w:cstheme="minorHAnsi"/>
                <w:sz w:val="20"/>
                <w:szCs w:val="20"/>
              </w:rPr>
              <w:t>Payable with energy bill</w:t>
            </w:r>
          </w:p>
        </w:tc>
      </w:tr>
      <w:tr w:rsidR="00856CD4" w:rsidRPr="00F96690" w14:paraId="363C7D88" w14:textId="77777777" w:rsidTr="009F189D">
        <w:trPr>
          <w:trHeight w:val="336"/>
        </w:trPr>
        <w:tc>
          <w:tcPr>
            <w:tcW w:w="358" w:type="pct"/>
            <w:vMerge/>
            <w:tcMar>
              <w:top w:w="0" w:type="dxa"/>
              <w:left w:w="0" w:type="dxa"/>
              <w:bottom w:w="0" w:type="dxa"/>
              <w:right w:w="0" w:type="dxa"/>
            </w:tcMar>
            <w:vAlign w:val="center"/>
          </w:tcPr>
          <w:p w14:paraId="47788162"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tcMar>
              <w:top w:w="0" w:type="dxa"/>
              <w:left w:w="0" w:type="dxa"/>
              <w:bottom w:w="0" w:type="dxa"/>
              <w:right w:w="0" w:type="dxa"/>
            </w:tcMar>
            <w:vAlign w:val="center"/>
          </w:tcPr>
          <w:p w14:paraId="7508756C" w14:textId="77777777" w:rsidR="00856CD4" w:rsidRPr="00F96690" w:rsidRDefault="00856CD4" w:rsidP="007440B1">
            <w:pPr>
              <w:tabs>
                <w:tab w:val="left" w:pos="851"/>
              </w:tabs>
              <w:autoSpaceDE w:val="0"/>
              <w:autoSpaceDN w:val="0"/>
              <w:adjustRightInd w:val="0"/>
              <w:ind w:left="133" w:right="129" w:firstLine="283"/>
              <w:rPr>
                <w:rFonts w:asciiTheme="minorHAnsi" w:hAnsiTheme="minorHAnsi" w:cstheme="minorHAnsi"/>
                <w:sz w:val="20"/>
                <w:szCs w:val="20"/>
              </w:rPr>
            </w:pPr>
            <w:r w:rsidRPr="00F96690">
              <w:rPr>
                <w:rFonts w:asciiTheme="minorHAnsi" w:hAnsiTheme="minorHAnsi" w:cstheme="minorHAnsi"/>
                <w:sz w:val="20"/>
                <w:szCs w:val="20"/>
              </w:rPr>
              <w:t>Trivector/Special type meter/ HT / EHT Meter/Metering equipment</w:t>
            </w:r>
          </w:p>
        </w:tc>
        <w:tc>
          <w:tcPr>
            <w:tcW w:w="711" w:type="pct"/>
            <w:tcMar>
              <w:top w:w="0" w:type="dxa"/>
              <w:left w:w="0" w:type="dxa"/>
              <w:bottom w:w="0" w:type="dxa"/>
              <w:right w:w="0" w:type="dxa"/>
            </w:tcMar>
            <w:vAlign w:val="center"/>
          </w:tcPr>
          <w:p w14:paraId="608DB4DB" w14:textId="77777777" w:rsidR="00856CD4" w:rsidRPr="00F96690" w:rsidRDefault="00856CD4" w:rsidP="007440B1">
            <w:pPr>
              <w:tabs>
                <w:tab w:val="left" w:pos="851"/>
              </w:tabs>
              <w:ind w:right="108" w:firstLine="283"/>
              <w:jc w:val="center"/>
              <w:rPr>
                <w:rFonts w:asciiTheme="minorHAnsi" w:hAnsiTheme="minorHAnsi" w:cstheme="minorHAnsi"/>
                <w:sz w:val="20"/>
                <w:szCs w:val="20"/>
              </w:rPr>
            </w:pPr>
            <w:r w:rsidRPr="00F96690">
              <w:rPr>
                <w:rFonts w:asciiTheme="minorHAnsi" w:hAnsiTheme="minorHAnsi" w:cstheme="minorHAnsi"/>
                <w:sz w:val="20"/>
                <w:szCs w:val="20"/>
              </w:rPr>
              <w:t>1000</w:t>
            </w:r>
          </w:p>
        </w:tc>
        <w:tc>
          <w:tcPr>
            <w:tcW w:w="851" w:type="pct"/>
            <w:tcMar>
              <w:top w:w="0" w:type="dxa"/>
              <w:left w:w="0" w:type="dxa"/>
              <w:bottom w:w="0" w:type="dxa"/>
              <w:right w:w="0" w:type="dxa"/>
            </w:tcMar>
            <w:vAlign w:val="center"/>
          </w:tcPr>
          <w:p w14:paraId="376022E1" w14:textId="77777777" w:rsidR="00856CD4" w:rsidRPr="00F96690" w:rsidRDefault="00856CD4" w:rsidP="007440B1">
            <w:pPr>
              <w:tabs>
                <w:tab w:val="left" w:pos="851"/>
              </w:tabs>
              <w:ind w:left="48" w:right="103" w:firstLine="283"/>
              <w:jc w:val="center"/>
              <w:rPr>
                <w:rFonts w:asciiTheme="minorHAnsi" w:hAnsiTheme="minorHAnsi" w:cstheme="minorHAnsi"/>
                <w:sz w:val="20"/>
                <w:szCs w:val="20"/>
              </w:rPr>
            </w:pPr>
            <w:r w:rsidRPr="00F96690">
              <w:rPr>
                <w:rFonts w:asciiTheme="minorHAnsi" w:hAnsiTheme="minorHAnsi" w:cstheme="minorHAnsi"/>
                <w:sz w:val="20"/>
                <w:szCs w:val="20"/>
              </w:rPr>
              <w:t>1500</w:t>
            </w:r>
          </w:p>
        </w:tc>
        <w:tc>
          <w:tcPr>
            <w:tcW w:w="1574" w:type="pct"/>
            <w:vMerge/>
            <w:vAlign w:val="center"/>
          </w:tcPr>
          <w:p w14:paraId="7E26EC19" w14:textId="77777777" w:rsidR="00856CD4" w:rsidRPr="00F96690" w:rsidRDefault="00856CD4" w:rsidP="007440B1">
            <w:pPr>
              <w:tabs>
                <w:tab w:val="left" w:pos="851"/>
              </w:tabs>
              <w:ind w:firstLine="283"/>
              <w:jc w:val="center"/>
              <w:rPr>
                <w:rFonts w:asciiTheme="minorHAnsi" w:hAnsiTheme="minorHAnsi" w:cstheme="minorHAnsi"/>
                <w:sz w:val="20"/>
                <w:szCs w:val="20"/>
              </w:rPr>
            </w:pPr>
          </w:p>
        </w:tc>
      </w:tr>
      <w:tr w:rsidR="00856CD4" w:rsidRPr="00F96690" w14:paraId="000F7C01" w14:textId="77777777" w:rsidTr="009F189D">
        <w:trPr>
          <w:trHeight w:val="20"/>
        </w:trPr>
        <w:tc>
          <w:tcPr>
            <w:tcW w:w="358" w:type="pct"/>
            <w:tcMar>
              <w:top w:w="0" w:type="dxa"/>
              <w:left w:w="0" w:type="dxa"/>
              <w:bottom w:w="0" w:type="dxa"/>
              <w:right w:w="0" w:type="dxa"/>
            </w:tcMar>
            <w:vAlign w:val="center"/>
            <w:hideMark/>
          </w:tcPr>
          <w:p w14:paraId="49A8AD63"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r w:rsidRPr="00F96690">
              <w:rPr>
                <w:rFonts w:asciiTheme="minorHAnsi" w:hAnsiTheme="minorHAnsi" w:cstheme="minorHAnsi"/>
                <w:sz w:val="20"/>
                <w:szCs w:val="20"/>
              </w:rPr>
              <w:t>6</w:t>
            </w:r>
          </w:p>
        </w:tc>
        <w:tc>
          <w:tcPr>
            <w:tcW w:w="4642" w:type="pct"/>
            <w:gridSpan w:val="4"/>
            <w:tcMar>
              <w:top w:w="0" w:type="dxa"/>
              <w:left w:w="0" w:type="dxa"/>
              <w:bottom w:w="0" w:type="dxa"/>
              <w:right w:w="0" w:type="dxa"/>
            </w:tcMar>
            <w:vAlign w:val="center"/>
            <w:hideMark/>
          </w:tcPr>
          <w:p w14:paraId="671086C7" w14:textId="77777777" w:rsidR="00856CD4" w:rsidRPr="00F96690" w:rsidRDefault="00856CD4" w:rsidP="007440B1">
            <w:pPr>
              <w:tabs>
                <w:tab w:val="left" w:pos="851"/>
              </w:tabs>
              <w:ind w:left="133" w:firstLine="283"/>
              <w:rPr>
                <w:rFonts w:asciiTheme="minorHAnsi" w:hAnsiTheme="minorHAnsi" w:cstheme="minorHAnsi"/>
                <w:sz w:val="20"/>
                <w:szCs w:val="20"/>
              </w:rPr>
            </w:pPr>
            <w:r w:rsidRPr="00F96690">
              <w:rPr>
                <w:rFonts w:asciiTheme="minorHAnsi" w:hAnsiTheme="minorHAnsi" w:cstheme="minorHAnsi"/>
                <w:sz w:val="20"/>
                <w:szCs w:val="20"/>
              </w:rPr>
              <w:t>Fuse call- Replacement /RCBO Tripping Call- Replacement.</w:t>
            </w:r>
          </w:p>
        </w:tc>
      </w:tr>
      <w:tr w:rsidR="00856CD4" w:rsidRPr="00F96690" w14:paraId="3E69107D" w14:textId="77777777" w:rsidTr="009F189D">
        <w:trPr>
          <w:trHeight w:val="20"/>
        </w:trPr>
        <w:tc>
          <w:tcPr>
            <w:tcW w:w="358" w:type="pct"/>
            <w:tcMar>
              <w:top w:w="0" w:type="dxa"/>
              <w:left w:w="0" w:type="dxa"/>
              <w:bottom w:w="0" w:type="dxa"/>
              <w:right w:w="0" w:type="dxa"/>
            </w:tcMar>
            <w:vAlign w:val="center"/>
            <w:hideMark/>
          </w:tcPr>
          <w:p w14:paraId="6D14E191"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tcMar>
              <w:top w:w="0" w:type="dxa"/>
              <w:left w:w="0" w:type="dxa"/>
              <w:bottom w:w="0" w:type="dxa"/>
              <w:right w:w="0" w:type="dxa"/>
            </w:tcMar>
            <w:vAlign w:val="center"/>
            <w:hideMark/>
          </w:tcPr>
          <w:p w14:paraId="551E6226" w14:textId="77777777" w:rsidR="00856CD4" w:rsidRPr="00F96690" w:rsidRDefault="00856CD4" w:rsidP="007440B1">
            <w:pPr>
              <w:tabs>
                <w:tab w:val="left" w:pos="851"/>
              </w:tabs>
              <w:ind w:left="133" w:firstLine="283"/>
              <w:rPr>
                <w:rFonts w:asciiTheme="minorHAnsi" w:hAnsiTheme="minorHAnsi" w:cstheme="minorHAnsi"/>
                <w:sz w:val="20"/>
                <w:szCs w:val="20"/>
              </w:rPr>
            </w:pPr>
            <w:r w:rsidRPr="00F96690">
              <w:rPr>
                <w:rFonts w:asciiTheme="minorHAnsi" w:hAnsiTheme="minorHAnsi" w:cstheme="minorHAnsi"/>
                <w:sz w:val="20"/>
                <w:szCs w:val="20"/>
              </w:rPr>
              <w:t xml:space="preserve">Consumer fuse/ RCBO attending </w:t>
            </w:r>
          </w:p>
        </w:tc>
        <w:tc>
          <w:tcPr>
            <w:tcW w:w="711" w:type="pct"/>
            <w:tcMar>
              <w:top w:w="0" w:type="dxa"/>
              <w:left w:w="0" w:type="dxa"/>
              <w:bottom w:w="0" w:type="dxa"/>
              <w:right w:w="0" w:type="dxa"/>
            </w:tcMar>
            <w:vAlign w:val="center"/>
            <w:hideMark/>
          </w:tcPr>
          <w:p w14:paraId="09A837A1" w14:textId="77777777" w:rsidR="00856CD4" w:rsidRPr="00F96690" w:rsidRDefault="00856CD4" w:rsidP="007440B1">
            <w:pPr>
              <w:tabs>
                <w:tab w:val="left" w:pos="851"/>
              </w:tabs>
              <w:ind w:right="108" w:firstLine="283"/>
              <w:jc w:val="center"/>
              <w:rPr>
                <w:rFonts w:asciiTheme="minorHAnsi" w:hAnsiTheme="minorHAnsi" w:cstheme="minorHAnsi"/>
                <w:sz w:val="20"/>
                <w:szCs w:val="20"/>
              </w:rPr>
            </w:pPr>
            <w:r w:rsidRPr="00F96690">
              <w:rPr>
                <w:rFonts w:asciiTheme="minorHAnsi" w:hAnsiTheme="minorHAnsi" w:cstheme="minorHAnsi"/>
                <w:sz w:val="20"/>
                <w:szCs w:val="20"/>
              </w:rPr>
              <w:t>100</w:t>
            </w:r>
          </w:p>
        </w:tc>
        <w:tc>
          <w:tcPr>
            <w:tcW w:w="851" w:type="pct"/>
            <w:tcMar>
              <w:top w:w="0" w:type="dxa"/>
              <w:left w:w="0" w:type="dxa"/>
              <w:bottom w:w="0" w:type="dxa"/>
              <w:right w:w="0" w:type="dxa"/>
            </w:tcMar>
            <w:vAlign w:val="center"/>
            <w:hideMark/>
          </w:tcPr>
          <w:p w14:paraId="156ADD94" w14:textId="77777777" w:rsidR="00856CD4" w:rsidRPr="00F96690" w:rsidRDefault="00856CD4" w:rsidP="007440B1">
            <w:pPr>
              <w:tabs>
                <w:tab w:val="left" w:pos="851"/>
              </w:tabs>
              <w:ind w:right="103" w:firstLine="283"/>
              <w:jc w:val="center"/>
              <w:rPr>
                <w:rFonts w:asciiTheme="minorHAnsi" w:hAnsiTheme="minorHAnsi" w:cstheme="minorHAnsi"/>
                <w:sz w:val="20"/>
                <w:szCs w:val="20"/>
              </w:rPr>
            </w:pPr>
            <w:r w:rsidRPr="00F96690">
              <w:rPr>
                <w:rFonts w:asciiTheme="minorHAnsi" w:hAnsiTheme="minorHAnsi" w:cstheme="minorHAnsi"/>
                <w:sz w:val="20"/>
                <w:szCs w:val="20"/>
              </w:rPr>
              <w:t>200</w:t>
            </w:r>
          </w:p>
        </w:tc>
        <w:tc>
          <w:tcPr>
            <w:tcW w:w="1574" w:type="pct"/>
            <w:vAlign w:val="center"/>
            <w:hideMark/>
          </w:tcPr>
          <w:p w14:paraId="3FC3322F" w14:textId="77777777" w:rsidR="00856CD4" w:rsidRPr="00F96690" w:rsidRDefault="00856CD4" w:rsidP="007440B1">
            <w:pPr>
              <w:tabs>
                <w:tab w:val="left" w:pos="851"/>
              </w:tabs>
              <w:ind w:firstLine="283"/>
              <w:jc w:val="center"/>
              <w:rPr>
                <w:rFonts w:asciiTheme="minorHAnsi" w:hAnsiTheme="minorHAnsi" w:cstheme="minorHAnsi"/>
                <w:sz w:val="20"/>
                <w:szCs w:val="20"/>
              </w:rPr>
            </w:pPr>
            <w:r w:rsidRPr="00F96690">
              <w:rPr>
                <w:rFonts w:asciiTheme="minorHAnsi" w:hAnsiTheme="minorHAnsi" w:cstheme="minorHAnsi"/>
                <w:sz w:val="20"/>
                <w:szCs w:val="20"/>
              </w:rPr>
              <w:t>Payable with energy bill</w:t>
            </w:r>
          </w:p>
        </w:tc>
      </w:tr>
      <w:tr w:rsidR="00856CD4" w:rsidRPr="00F96690" w14:paraId="2A01EA6E" w14:textId="77777777" w:rsidTr="009F189D">
        <w:trPr>
          <w:trHeight w:val="20"/>
        </w:trPr>
        <w:tc>
          <w:tcPr>
            <w:tcW w:w="358" w:type="pct"/>
            <w:tcMar>
              <w:top w:w="0" w:type="dxa"/>
              <w:left w:w="0" w:type="dxa"/>
              <w:bottom w:w="0" w:type="dxa"/>
              <w:right w:w="0" w:type="dxa"/>
            </w:tcMar>
            <w:vAlign w:val="center"/>
            <w:hideMark/>
          </w:tcPr>
          <w:p w14:paraId="5FAA55F6"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r w:rsidRPr="00F96690">
              <w:rPr>
                <w:rFonts w:asciiTheme="minorHAnsi" w:hAnsiTheme="minorHAnsi" w:cstheme="minorHAnsi"/>
                <w:sz w:val="20"/>
                <w:szCs w:val="20"/>
              </w:rPr>
              <w:t>7</w:t>
            </w:r>
          </w:p>
        </w:tc>
        <w:tc>
          <w:tcPr>
            <w:tcW w:w="4642" w:type="pct"/>
            <w:gridSpan w:val="4"/>
            <w:tcMar>
              <w:top w:w="0" w:type="dxa"/>
              <w:left w:w="0" w:type="dxa"/>
              <w:bottom w:w="0" w:type="dxa"/>
              <w:right w:w="0" w:type="dxa"/>
            </w:tcMar>
            <w:vAlign w:val="center"/>
            <w:hideMark/>
          </w:tcPr>
          <w:p w14:paraId="24B0B44E" w14:textId="77777777" w:rsidR="00856CD4" w:rsidRPr="00F96690" w:rsidRDefault="00856CD4" w:rsidP="007440B1">
            <w:pPr>
              <w:tabs>
                <w:tab w:val="left" w:pos="851"/>
              </w:tabs>
              <w:ind w:left="133" w:firstLine="283"/>
              <w:rPr>
                <w:rFonts w:asciiTheme="minorHAnsi" w:hAnsiTheme="minorHAnsi" w:cstheme="minorHAnsi"/>
                <w:sz w:val="20"/>
                <w:szCs w:val="20"/>
              </w:rPr>
            </w:pPr>
            <w:r w:rsidRPr="00F96690">
              <w:rPr>
                <w:rFonts w:asciiTheme="minorHAnsi" w:hAnsiTheme="minorHAnsi" w:cstheme="minorHAnsi"/>
                <w:sz w:val="20"/>
                <w:szCs w:val="20"/>
              </w:rPr>
              <w:t>Disconnection or Reconnection of services</w:t>
            </w:r>
          </w:p>
        </w:tc>
      </w:tr>
      <w:tr w:rsidR="00856CD4" w:rsidRPr="00F96690" w14:paraId="75521DB3" w14:textId="77777777" w:rsidTr="009F189D">
        <w:trPr>
          <w:trHeight w:val="20"/>
        </w:trPr>
        <w:tc>
          <w:tcPr>
            <w:tcW w:w="358" w:type="pct"/>
            <w:tcMar>
              <w:top w:w="0" w:type="dxa"/>
              <w:left w:w="0" w:type="dxa"/>
              <w:bottom w:w="0" w:type="dxa"/>
              <w:right w:w="0" w:type="dxa"/>
            </w:tcMar>
            <w:vAlign w:val="center"/>
          </w:tcPr>
          <w:p w14:paraId="268B4C7D"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tcMar>
              <w:top w:w="0" w:type="dxa"/>
              <w:left w:w="0" w:type="dxa"/>
              <w:bottom w:w="0" w:type="dxa"/>
              <w:right w:w="0" w:type="dxa"/>
            </w:tcMar>
            <w:vAlign w:val="center"/>
          </w:tcPr>
          <w:p w14:paraId="490218AC" w14:textId="77777777" w:rsidR="00856CD4" w:rsidRPr="00F96690" w:rsidRDefault="00856CD4" w:rsidP="007440B1">
            <w:pPr>
              <w:tabs>
                <w:tab w:val="left" w:pos="851"/>
              </w:tabs>
              <w:ind w:left="133" w:firstLine="283"/>
              <w:rPr>
                <w:rFonts w:asciiTheme="minorHAnsi" w:hAnsiTheme="minorHAnsi" w:cstheme="minorHAnsi"/>
                <w:sz w:val="20"/>
                <w:szCs w:val="20"/>
              </w:rPr>
            </w:pPr>
            <w:r w:rsidRPr="00F96690">
              <w:rPr>
                <w:rFonts w:asciiTheme="minorHAnsi" w:hAnsiTheme="minorHAnsi" w:cstheme="minorHAnsi"/>
                <w:sz w:val="20"/>
                <w:szCs w:val="20"/>
              </w:rPr>
              <w:t>LT Connection</w:t>
            </w:r>
          </w:p>
        </w:tc>
        <w:tc>
          <w:tcPr>
            <w:tcW w:w="711" w:type="pct"/>
            <w:tcMar>
              <w:top w:w="0" w:type="dxa"/>
              <w:left w:w="0" w:type="dxa"/>
              <w:bottom w:w="0" w:type="dxa"/>
              <w:right w:w="0" w:type="dxa"/>
            </w:tcMar>
            <w:vAlign w:val="center"/>
          </w:tcPr>
          <w:p w14:paraId="70796057" w14:textId="77777777" w:rsidR="00856CD4" w:rsidRPr="00F96690" w:rsidRDefault="00856CD4" w:rsidP="007440B1">
            <w:pPr>
              <w:tabs>
                <w:tab w:val="left" w:pos="851"/>
              </w:tabs>
              <w:ind w:left="133" w:right="108" w:firstLine="283"/>
              <w:jc w:val="center"/>
              <w:rPr>
                <w:rFonts w:asciiTheme="minorHAnsi" w:hAnsiTheme="minorHAnsi" w:cstheme="minorHAnsi"/>
                <w:sz w:val="20"/>
                <w:szCs w:val="20"/>
              </w:rPr>
            </w:pPr>
            <w:r w:rsidRPr="00F96690">
              <w:rPr>
                <w:rFonts w:asciiTheme="minorHAnsi" w:hAnsiTheme="minorHAnsi" w:cstheme="minorHAnsi"/>
                <w:sz w:val="20"/>
                <w:szCs w:val="20"/>
              </w:rPr>
              <w:t>200</w:t>
            </w:r>
          </w:p>
        </w:tc>
        <w:tc>
          <w:tcPr>
            <w:tcW w:w="851" w:type="pct"/>
            <w:tcMar>
              <w:top w:w="0" w:type="dxa"/>
              <w:left w:w="0" w:type="dxa"/>
              <w:bottom w:w="0" w:type="dxa"/>
              <w:right w:w="0" w:type="dxa"/>
            </w:tcMar>
            <w:vAlign w:val="center"/>
          </w:tcPr>
          <w:p w14:paraId="7B71CBFC" w14:textId="77777777" w:rsidR="00856CD4" w:rsidRPr="00F96690" w:rsidRDefault="00856CD4" w:rsidP="007440B1">
            <w:pPr>
              <w:tabs>
                <w:tab w:val="left" w:pos="851"/>
              </w:tabs>
              <w:ind w:left="133" w:right="103" w:firstLine="283"/>
              <w:jc w:val="center"/>
              <w:rPr>
                <w:rFonts w:asciiTheme="minorHAnsi" w:hAnsiTheme="minorHAnsi" w:cstheme="minorHAnsi"/>
                <w:sz w:val="20"/>
                <w:szCs w:val="20"/>
              </w:rPr>
            </w:pPr>
            <w:r w:rsidRPr="00F96690">
              <w:rPr>
                <w:rFonts w:asciiTheme="minorHAnsi" w:hAnsiTheme="minorHAnsi" w:cstheme="minorHAnsi"/>
                <w:sz w:val="20"/>
                <w:szCs w:val="20"/>
              </w:rPr>
              <w:t>500</w:t>
            </w:r>
          </w:p>
        </w:tc>
        <w:tc>
          <w:tcPr>
            <w:tcW w:w="1574" w:type="pct"/>
            <w:vMerge w:val="restart"/>
            <w:vAlign w:val="center"/>
          </w:tcPr>
          <w:p w14:paraId="57AB6F6B" w14:textId="77777777" w:rsidR="00856CD4" w:rsidRPr="00F96690" w:rsidRDefault="00856CD4" w:rsidP="007440B1">
            <w:pPr>
              <w:tabs>
                <w:tab w:val="left" w:pos="851"/>
              </w:tabs>
              <w:ind w:left="133" w:firstLine="283"/>
              <w:jc w:val="center"/>
              <w:rPr>
                <w:rFonts w:asciiTheme="minorHAnsi" w:hAnsiTheme="minorHAnsi" w:cstheme="minorHAnsi"/>
                <w:sz w:val="20"/>
                <w:szCs w:val="20"/>
              </w:rPr>
            </w:pPr>
            <w:r w:rsidRPr="00F96690">
              <w:rPr>
                <w:rFonts w:asciiTheme="minorHAnsi" w:hAnsiTheme="minorHAnsi" w:cstheme="minorHAnsi"/>
                <w:sz w:val="20"/>
                <w:szCs w:val="20"/>
              </w:rPr>
              <w:t xml:space="preserve">Amount is to be paid on each instance of  disconnection or reconnection separately.  </w:t>
            </w:r>
          </w:p>
          <w:p w14:paraId="66DE32DC" w14:textId="77777777" w:rsidR="00856CD4" w:rsidRPr="00F96690" w:rsidRDefault="00856CD4" w:rsidP="007440B1">
            <w:pPr>
              <w:tabs>
                <w:tab w:val="left" w:pos="851"/>
              </w:tabs>
              <w:ind w:left="133" w:firstLine="283"/>
              <w:jc w:val="center"/>
              <w:rPr>
                <w:rFonts w:asciiTheme="minorHAnsi" w:hAnsiTheme="minorHAnsi" w:cstheme="minorHAnsi"/>
                <w:sz w:val="20"/>
                <w:szCs w:val="20"/>
              </w:rPr>
            </w:pPr>
            <w:r w:rsidRPr="00F96690">
              <w:rPr>
                <w:rFonts w:asciiTheme="minorHAnsi" w:hAnsiTheme="minorHAnsi" w:cstheme="minorHAnsi"/>
                <w:sz w:val="20"/>
                <w:szCs w:val="20"/>
              </w:rPr>
              <w:t xml:space="preserve">Payable with energy bill for disconnection or reconnection. Payable in advance along with the consumer request for disconnection related to payment default or subsequent reconnection after payment </w:t>
            </w:r>
          </w:p>
        </w:tc>
      </w:tr>
      <w:tr w:rsidR="00856CD4" w:rsidRPr="00F96690" w14:paraId="400AEBA0" w14:textId="77777777" w:rsidTr="009F189D">
        <w:trPr>
          <w:trHeight w:val="20"/>
        </w:trPr>
        <w:tc>
          <w:tcPr>
            <w:tcW w:w="358" w:type="pct"/>
            <w:tcMar>
              <w:top w:w="0" w:type="dxa"/>
              <w:left w:w="0" w:type="dxa"/>
              <w:bottom w:w="0" w:type="dxa"/>
              <w:right w:w="0" w:type="dxa"/>
            </w:tcMar>
            <w:vAlign w:val="center"/>
            <w:hideMark/>
          </w:tcPr>
          <w:p w14:paraId="6A4A5EED"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tcMar>
              <w:top w:w="0" w:type="dxa"/>
              <w:left w:w="0" w:type="dxa"/>
              <w:bottom w:w="0" w:type="dxa"/>
              <w:right w:w="0" w:type="dxa"/>
            </w:tcMar>
            <w:vAlign w:val="center"/>
            <w:hideMark/>
          </w:tcPr>
          <w:p w14:paraId="42289086" w14:textId="77777777" w:rsidR="00856CD4" w:rsidRPr="00F96690" w:rsidRDefault="00856CD4" w:rsidP="007440B1">
            <w:pPr>
              <w:tabs>
                <w:tab w:val="left" w:pos="851"/>
              </w:tabs>
              <w:ind w:left="133" w:firstLine="283"/>
              <w:rPr>
                <w:rFonts w:asciiTheme="minorHAnsi" w:hAnsiTheme="minorHAnsi" w:cstheme="minorHAnsi"/>
                <w:sz w:val="20"/>
                <w:szCs w:val="20"/>
              </w:rPr>
            </w:pPr>
            <w:r w:rsidRPr="00F96690">
              <w:rPr>
                <w:rFonts w:asciiTheme="minorHAnsi" w:hAnsiTheme="minorHAnsi" w:cstheme="minorHAnsi"/>
                <w:sz w:val="20"/>
                <w:szCs w:val="20"/>
              </w:rPr>
              <w:t>HT Connection</w:t>
            </w:r>
          </w:p>
        </w:tc>
        <w:tc>
          <w:tcPr>
            <w:tcW w:w="711" w:type="pct"/>
            <w:tcMar>
              <w:top w:w="0" w:type="dxa"/>
              <w:left w:w="0" w:type="dxa"/>
              <w:bottom w:w="0" w:type="dxa"/>
              <w:right w:w="0" w:type="dxa"/>
            </w:tcMar>
            <w:vAlign w:val="center"/>
            <w:hideMark/>
          </w:tcPr>
          <w:p w14:paraId="293D4A22" w14:textId="77777777" w:rsidR="00856CD4" w:rsidRPr="00F96690" w:rsidRDefault="00856CD4" w:rsidP="007440B1">
            <w:pPr>
              <w:tabs>
                <w:tab w:val="left" w:pos="851"/>
              </w:tabs>
              <w:ind w:left="133" w:right="108" w:firstLine="283"/>
              <w:jc w:val="center"/>
              <w:rPr>
                <w:rFonts w:asciiTheme="minorHAnsi" w:hAnsiTheme="minorHAnsi" w:cstheme="minorHAnsi"/>
                <w:sz w:val="20"/>
                <w:szCs w:val="20"/>
              </w:rPr>
            </w:pPr>
            <w:r w:rsidRPr="00F96690">
              <w:rPr>
                <w:rFonts w:asciiTheme="minorHAnsi" w:hAnsiTheme="minorHAnsi" w:cstheme="minorHAnsi"/>
                <w:sz w:val="20"/>
                <w:szCs w:val="20"/>
              </w:rPr>
              <w:t>1500</w:t>
            </w:r>
          </w:p>
        </w:tc>
        <w:tc>
          <w:tcPr>
            <w:tcW w:w="851" w:type="pct"/>
            <w:tcMar>
              <w:top w:w="0" w:type="dxa"/>
              <w:left w:w="0" w:type="dxa"/>
              <w:bottom w:w="0" w:type="dxa"/>
              <w:right w:w="0" w:type="dxa"/>
            </w:tcMar>
            <w:vAlign w:val="center"/>
          </w:tcPr>
          <w:p w14:paraId="2F51D1F2" w14:textId="77777777" w:rsidR="00856CD4" w:rsidRPr="00F96690" w:rsidRDefault="00856CD4" w:rsidP="007440B1">
            <w:pPr>
              <w:tabs>
                <w:tab w:val="left" w:pos="851"/>
              </w:tabs>
              <w:ind w:left="133" w:right="101" w:firstLine="283"/>
              <w:jc w:val="center"/>
              <w:rPr>
                <w:rFonts w:asciiTheme="minorHAnsi" w:hAnsiTheme="minorHAnsi" w:cstheme="minorHAnsi"/>
                <w:sz w:val="20"/>
                <w:szCs w:val="20"/>
              </w:rPr>
            </w:pPr>
            <w:r w:rsidRPr="00F96690">
              <w:rPr>
                <w:rFonts w:asciiTheme="minorHAnsi" w:hAnsiTheme="minorHAnsi" w:cstheme="minorHAnsi"/>
                <w:sz w:val="20"/>
                <w:szCs w:val="20"/>
              </w:rPr>
              <w:t>2000</w:t>
            </w:r>
          </w:p>
        </w:tc>
        <w:tc>
          <w:tcPr>
            <w:tcW w:w="1574" w:type="pct"/>
            <w:vMerge/>
            <w:vAlign w:val="center"/>
            <w:hideMark/>
          </w:tcPr>
          <w:p w14:paraId="70EFF15A" w14:textId="77777777" w:rsidR="00856CD4" w:rsidRPr="00F96690" w:rsidRDefault="00856CD4" w:rsidP="007440B1">
            <w:pPr>
              <w:tabs>
                <w:tab w:val="left" w:pos="851"/>
              </w:tabs>
              <w:ind w:left="133" w:firstLine="283"/>
              <w:jc w:val="center"/>
              <w:rPr>
                <w:rFonts w:asciiTheme="minorHAnsi" w:hAnsiTheme="minorHAnsi" w:cstheme="minorHAnsi"/>
                <w:sz w:val="20"/>
                <w:szCs w:val="20"/>
              </w:rPr>
            </w:pPr>
          </w:p>
        </w:tc>
      </w:tr>
      <w:tr w:rsidR="00856CD4" w:rsidRPr="00F96690" w14:paraId="63AF849E" w14:textId="77777777" w:rsidTr="009F189D">
        <w:trPr>
          <w:trHeight w:val="20"/>
        </w:trPr>
        <w:tc>
          <w:tcPr>
            <w:tcW w:w="358" w:type="pct"/>
            <w:tcMar>
              <w:top w:w="0" w:type="dxa"/>
              <w:left w:w="0" w:type="dxa"/>
              <w:bottom w:w="0" w:type="dxa"/>
              <w:right w:w="0" w:type="dxa"/>
            </w:tcMar>
            <w:vAlign w:val="center"/>
          </w:tcPr>
          <w:p w14:paraId="7DFE428C"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r w:rsidRPr="00F96690">
              <w:rPr>
                <w:rFonts w:asciiTheme="minorHAnsi" w:hAnsiTheme="minorHAnsi" w:cstheme="minorHAnsi"/>
                <w:sz w:val="20"/>
                <w:szCs w:val="20"/>
              </w:rPr>
              <w:t>8</w:t>
            </w:r>
          </w:p>
        </w:tc>
        <w:tc>
          <w:tcPr>
            <w:tcW w:w="1506" w:type="pct"/>
            <w:tcMar>
              <w:top w:w="0" w:type="dxa"/>
              <w:left w:w="0" w:type="dxa"/>
              <w:bottom w:w="0" w:type="dxa"/>
              <w:right w:w="0" w:type="dxa"/>
            </w:tcMar>
            <w:vAlign w:val="center"/>
          </w:tcPr>
          <w:p w14:paraId="1E4BE481" w14:textId="77777777" w:rsidR="00856CD4" w:rsidRPr="00F96690" w:rsidRDefault="00856CD4" w:rsidP="007440B1">
            <w:pPr>
              <w:tabs>
                <w:tab w:val="left" w:pos="851"/>
              </w:tabs>
              <w:autoSpaceDE w:val="0"/>
              <w:autoSpaceDN w:val="0"/>
              <w:adjustRightInd w:val="0"/>
              <w:ind w:left="133" w:right="56" w:firstLine="283"/>
              <w:rPr>
                <w:rFonts w:asciiTheme="minorHAnsi" w:hAnsiTheme="minorHAnsi" w:cstheme="minorHAnsi"/>
                <w:sz w:val="20"/>
                <w:szCs w:val="20"/>
              </w:rPr>
            </w:pPr>
            <w:r w:rsidRPr="00F96690">
              <w:rPr>
                <w:rFonts w:asciiTheme="minorHAnsi" w:hAnsiTheme="minorHAnsi" w:cstheme="minorHAnsi"/>
                <w:sz w:val="20"/>
                <w:szCs w:val="20"/>
              </w:rPr>
              <w:t>Replacement of Burnt Meter/ MCCB/ RCBO/ Catenary/Switches or any ither items</w:t>
            </w:r>
          </w:p>
        </w:tc>
        <w:tc>
          <w:tcPr>
            <w:tcW w:w="711" w:type="pct"/>
            <w:tcMar>
              <w:top w:w="0" w:type="dxa"/>
              <w:left w:w="0" w:type="dxa"/>
              <w:bottom w:w="0" w:type="dxa"/>
              <w:right w:w="0" w:type="dxa"/>
            </w:tcMar>
            <w:vAlign w:val="center"/>
          </w:tcPr>
          <w:p w14:paraId="6089F537" w14:textId="77777777" w:rsidR="00856CD4" w:rsidRPr="00F96690" w:rsidRDefault="00856CD4" w:rsidP="007440B1">
            <w:pPr>
              <w:tabs>
                <w:tab w:val="left" w:pos="851"/>
              </w:tabs>
              <w:ind w:right="108" w:firstLine="283"/>
              <w:jc w:val="center"/>
              <w:rPr>
                <w:rFonts w:asciiTheme="minorHAnsi" w:hAnsiTheme="minorHAnsi" w:cstheme="minorHAnsi"/>
                <w:sz w:val="20"/>
                <w:szCs w:val="20"/>
              </w:rPr>
            </w:pPr>
            <w:r w:rsidRPr="00F96690">
              <w:rPr>
                <w:rFonts w:asciiTheme="minorHAnsi" w:hAnsiTheme="minorHAnsi" w:cstheme="minorHAnsi"/>
                <w:sz w:val="20"/>
                <w:szCs w:val="20"/>
              </w:rPr>
              <w:t>Cost of meter or other items relaced</w:t>
            </w:r>
          </w:p>
        </w:tc>
        <w:tc>
          <w:tcPr>
            <w:tcW w:w="851" w:type="pct"/>
            <w:tcMar>
              <w:top w:w="0" w:type="dxa"/>
              <w:left w:w="0" w:type="dxa"/>
              <w:bottom w:w="0" w:type="dxa"/>
              <w:right w:w="0" w:type="dxa"/>
            </w:tcMar>
            <w:vAlign w:val="center"/>
          </w:tcPr>
          <w:p w14:paraId="27911C58" w14:textId="77777777" w:rsidR="00856CD4" w:rsidRPr="00F96690" w:rsidRDefault="00856CD4" w:rsidP="007440B1">
            <w:pPr>
              <w:tabs>
                <w:tab w:val="left" w:pos="851"/>
              </w:tabs>
              <w:ind w:right="101" w:firstLine="283"/>
              <w:jc w:val="center"/>
              <w:rPr>
                <w:rFonts w:asciiTheme="minorHAnsi" w:hAnsiTheme="minorHAnsi" w:cstheme="minorHAnsi"/>
                <w:sz w:val="20"/>
                <w:szCs w:val="20"/>
              </w:rPr>
            </w:pPr>
            <w:r w:rsidRPr="00F96690">
              <w:rPr>
                <w:rFonts w:asciiTheme="minorHAnsi" w:hAnsiTheme="minorHAnsi" w:cstheme="minorHAnsi"/>
                <w:sz w:val="20"/>
                <w:szCs w:val="20"/>
              </w:rPr>
              <w:t>No change</w:t>
            </w:r>
          </w:p>
        </w:tc>
        <w:tc>
          <w:tcPr>
            <w:tcW w:w="1574" w:type="pct"/>
            <w:vAlign w:val="center"/>
          </w:tcPr>
          <w:p w14:paraId="04F91BE3" w14:textId="77777777" w:rsidR="00856CD4" w:rsidRPr="00F96690" w:rsidRDefault="00856CD4" w:rsidP="007440B1">
            <w:pPr>
              <w:tabs>
                <w:tab w:val="left" w:pos="851"/>
              </w:tabs>
              <w:ind w:firstLine="283"/>
              <w:jc w:val="center"/>
              <w:rPr>
                <w:rFonts w:asciiTheme="minorHAnsi" w:hAnsiTheme="minorHAnsi" w:cstheme="minorHAnsi"/>
                <w:sz w:val="20"/>
                <w:szCs w:val="20"/>
              </w:rPr>
            </w:pPr>
            <w:r w:rsidRPr="00F96690">
              <w:rPr>
                <w:rFonts w:asciiTheme="minorHAnsi" w:hAnsiTheme="minorHAnsi" w:cstheme="minorHAnsi"/>
                <w:sz w:val="20"/>
                <w:szCs w:val="20"/>
              </w:rPr>
              <w:t>Payable with Energy Bill</w:t>
            </w:r>
          </w:p>
        </w:tc>
      </w:tr>
      <w:tr w:rsidR="00856CD4" w:rsidRPr="00F96690" w14:paraId="3260C405" w14:textId="77777777" w:rsidTr="009F189D">
        <w:trPr>
          <w:trHeight w:val="20"/>
        </w:trPr>
        <w:tc>
          <w:tcPr>
            <w:tcW w:w="358" w:type="pct"/>
            <w:tcMar>
              <w:top w:w="0" w:type="dxa"/>
              <w:left w:w="0" w:type="dxa"/>
              <w:bottom w:w="0" w:type="dxa"/>
              <w:right w:w="0" w:type="dxa"/>
            </w:tcMar>
            <w:vAlign w:val="center"/>
            <w:hideMark/>
          </w:tcPr>
          <w:p w14:paraId="5F7F813B"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r w:rsidRPr="00F96690">
              <w:rPr>
                <w:rFonts w:asciiTheme="minorHAnsi" w:hAnsiTheme="minorHAnsi" w:cstheme="minorHAnsi"/>
                <w:sz w:val="20"/>
                <w:szCs w:val="20"/>
              </w:rPr>
              <w:t>9</w:t>
            </w:r>
          </w:p>
        </w:tc>
        <w:tc>
          <w:tcPr>
            <w:tcW w:w="1506" w:type="pct"/>
            <w:tcMar>
              <w:top w:w="0" w:type="dxa"/>
              <w:left w:w="0" w:type="dxa"/>
              <w:bottom w:w="0" w:type="dxa"/>
              <w:right w:w="0" w:type="dxa"/>
            </w:tcMar>
            <w:vAlign w:val="center"/>
            <w:hideMark/>
          </w:tcPr>
          <w:p w14:paraId="398D9A7D" w14:textId="77777777" w:rsidR="00856CD4" w:rsidRPr="00F96690" w:rsidRDefault="00856CD4" w:rsidP="007440B1">
            <w:pPr>
              <w:tabs>
                <w:tab w:val="left" w:pos="851"/>
              </w:tabs>
              <w:ind w:left="133" w:firstLine="283"/>
              <w:rPr>
                <w:rFonts w:asciiTheme="minorHAnsi" w:hAnsiTheme="minorHAnsi" w:cstheme="minorHAnsi"/>
                <w:sz w:val="20"/>
                <w:szCs w:val="20"/>
              </w:rPr>
            </w:pPr>
            <w:r w:rsidRPr="00F96690">
              <w:rPr>
                <w:rFonts w:asciiTheme="minorHAnsi" w:hAnsiTheme="minorHAnsi" w:cstheme="minorHAnsi"/>
                <w:sz w:val="20"/>
                <w:szCs w:val="20"/>
              </w:rPr>
              <w:t>Security Deposit</w:t>
            </w:r>
          </w:p>
        </w:tc>
        <w:tc>
          <w:tcPr>
            <w:tcW w:w="3136" w:type="pct"/>
            <w:gridSpan w:val="3"/>
            <w:tcMar>
              <w:top w:w="0" w:type="dxa"/>
              <w:left w:w="0" w:type="dxa"/>
              <w:bottom w:w="0" w:type="dxa"/>
              <w:right w:w="0" w:type="dxa"/>
            </w:tcMar>
            <w:vAlign w:val="center"/>
            <w:hideMark/>
          </w:tcPr>
          <w:p w14:paraId="086C7006" w14:textId="77777777" w:rsidR="00856CD4" w:rsidRPr="00F96690" w:rsidRDefault="00856CD4" w:rsidP="007440B1">
            <w:pPr>
              <w:tabs>
                <w:tab w:val="left" w:pos="851"/>
              </w:tabs>
              <w:ind w:left="1" w:firstLine="283"/>
              <w:jc w:val="center"/>
              <w:rPr>
                <w:rFonts w:asciiTheme="minorHAnsi" w:hAnsiTheme="minorHAnsi" w:cstheme="minorHAnsi"/>
                <w:sz w:val="20"/>
                <w:szCs w:val="20"/>
              </w:rPr>
            </w:pPr>
            <w:r w:rsidRPr="00F96690">
              <w:rPr>
                <w:rFonts w:asciiTheme="minorHAnsi" w:hAnsiTheme="minorHAnsi" w:cstheme="minorHAnsi"/>
                <w:sz w:val="20"/>
                <w:szCs w:val="20"/>
              </w:rPr>
              <w:t>As per JSERC (Electricity Supply Code)</w:t>
            </w:r>
          </w:p>
          <w:p w14:paraId="43125C03" w14:textId="77777777" w:rsidR="00856CD4" w:rsidRPr="00F96690" w:rsidRDefault="00856CD4" w:rsidP="007440B1">
            <w:pPr>
              <w:tabs>
                <w:tab w:val="left" w:pos="851"/>
              </w:tabs>
              <w:ind w:left="1" w:firstLine="283"/>
              <w:jc w:val="center"/>
              <w:rPr>
                <w:rFonts w:asciiTheme="minorHAnsi" w:hAnsiTheme="minorHAnsi" w:cstheme="minorHAnsi"/>
                <w:sz w:val="20"/>
                <w:szCs w:val="20"/>
              </w:rPr>
            </w:pPr>
            <w:r w:rsidRPr="00F96690">
              <w:rPr>
                <w:rFonts w:asciiTheme="minorHAnsi" w:hAnsiTheme="minorHAnsi" w:cstheme="minorHAnsi"/>
                <w:sz w:val="20"/>
                <w:szCs w:val="20"/>
              </w:rPr>
              <w:t>Regulations, 2015 as amended from time to time</w:t>
            </w:r>
          </w:p>
        </w:tc>
      </w:tr>
      <w:tr w:rsidR="00856CD4" w:rsidRPr="00F96690" w14:paraId="5ED32642" w14:textId="77777777" w:rsidTr="009F189D">
        <w:trPr>
          <w:trHeight w:val="20"/>
        </w:trPr>
        <w:tc>
          <w:tcPr>
            <w:tcW w:w="358" w:type="pct"/>
            <w:tcMar>
              <w:top w:w="0" w:type="dxa"/>
              <w:left w:w="0" w:type="dxa"/>
              <w:bottom w:w="0" w:type="dxa"/>
              <w:right w:w="0" w:type="dxa"/>
            </w:tcMar>
            <w:vAlign w:val="center"/>
            <w:hideMark/>
          </w:tcPr>
          <w:p w14:paraId="454CC0FE"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r w:rsidRPr="00F96690">
              <w:rPr>
                <w:rFonts w:asciiTheme="minorHAnsi" w:hAnsiTheme="minorHAnsi" w:cstheme="minorHAnsi"/>
                <w:sz w:val="20"/>
                <w:szCs w:val="20"/>
              </w:rPr>
              <w:t>10</w:t>
            </w:r>
          </w:p>
        </w:tc>
        <w:tc>
          <w:tcPr>
            <w:tcW w:w="4642" w:type="pct"/>
            <w:gridSpan w:val="4"/>
            <w:tcMar>
              <w:top w:w="0" w:type="dxa"/>
              <w:left w:w="0" w:type="dxa"/>
              <w:bottom w:w="0" w:type="dxa"/>
              <w:right w:w="0" w:type="dxa"/>
            </w:tcMar>
            <w:vAlign w:val="center"/>
            <w:hideMark/>
          </w:tcPr>
          <w:p w14:paraId="2C94AD90" w14:textId="77777777" w:rsidR="00856CD4" w:rsidRPr="00F96690" w:rsidRDefault="00856CD4" w:rsidP="007440B1">
            <w:pPr>
              <w:tabs>
                <w:tab w:val="left" w:pos="851"/>
              </w:tabs>
              <w:ind w:left="133" w:firstLine="283"/>
              <w:rPr>
                <w:rFonts w:asciiTheme="minorHAnsi" w:hAnsiTheme="minorHAnsi" w:cstheme="minorHAnsi"/>
                <w:sz w:val="20"/>
                <w:szCs w:val="20"/>
              </w:rPr>
            </w:pPr>
            <w:r w:rsidRPr="00F96690">
              <w:rPr>
                <w:rFonts w:asciiTheme="minorHAnsi" w:hAnsiTheme="minorHAnsi" w:cstheme="minorHAnsi"/>
                <w:sz w:val="20"/>
                <w:szCs w:val="20"/>
              </w:rPr>
              <w:t>Transformer Rent</w:t>
            </w:r>
            <w:r w:rsidRPr="00F96690">
              <w:rPr>
                <w:rFonts w:asciiTheme="minorHAnsi" w:hAnsiTheme="minorHAnsi" w:cstheme="minorHAnsi"/>
                <w:sz w:val="20"/>
                <w:szCs w:val="20"/>
                <w:vertAlign w:val="superscript"/>
              </w:rPr>
              <w:t xml:space="preserve"> (3)</w:t>
            </w:r>
          </w:p>
        </w:tc>
      </w:tr>
      <w:tr w:rsidR="00856CD4" w:rsidRPr="00F96690" w14:paraId="12F22740" w14:textId="77777777" w:rsidTr="009F189D">
        <w:trPr>
          <w:trHeight w:val="20"/>
        </w:trPr>
        <w:tc>
          <w:tcPr>
            <w:tcW w:w="358" w:type="pct"/>
            <w:tcMar>
              <w:top w:w="0" w:type="dxa"/>
              <w:left w:w="0" w:type="dxa"/>
              <w:bottom w:w="0" w:type="dxa"/>
              <w:right w:w="0" w:type="dxa"/>
            </w:tcMar>
            <w:vAlign w:val="center"/>
            <w:hideMark/>
          </w:tcPr>
          <w:p w14:paraId="656F8D9D"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tcMar>
              <w:top w:w="0" w:type="dxa"/>
              <w:left w:w="0" w:type="dxa"/>
              <w:bottom w:w="0" w:type="dxa"/>
              <w:right w:w="0" w:type="dxa"/>
            </w:tcMar>
            <w:vAlign w:val="center"/>
          </w:tcPr>
          <w:p w14:paraId="03989F7F" w14:textId="77777777" w:rsidR="00856CD4" w:rsidRPr="00F96690" w:rsidRDefault="00856CD4" w:rsidP="007440B1">
            <w:pPr>
              <w:tabs>
                <w:tab w:val="left" w:pos="851"/>
              </w:tabs>
              <w:ind w:left="133" w:firstLine="283"/>
              <w:rPr>
                <w:rFonts w:asciiTheme="minorHAnsi" w:hAnsiTheme="minorHAnsi" w:cstheme="minorHAnsi"/>
                <w:sz w:val="20"/>
                <w:szCs w:val="20"/>
              </w:rPr>
            </w:pPr>
            <w:r w:rsidRPr="00F96690">
              <w:rPr>
                <w:rFonts w:asciiTheme="minorHAnsi" w:hAnsiTheme="minorHAnsi" w:cstheme="minorHAnsi"/>
                <w:sz w:val="20"/>
                <w:szCs w:val="20"/>
              </w:rPr>
              <w:t>Up to 200 kVA</w:t>
            </w:r>
          </w:p>
        </w:tc>
        <w:tc>
          <w:tcPr>
            <w:tcW w:w="711" w:type="pct"/>
            <w:tcMar>
              <w:top w:w="0" w:type="dxa"/>
              <w:left w:w="0" w:type="dxa"/>
              <w:bottom w:w="0" w:type="dxa"/>
              <w:right w:w="0" w:type="dxa"/>
            </w:tcMar>
            <w:vAlign w:val="center"/>
          </w:tcPr>
          <w:p w14:paraId="112B8E5A" w14:textId="77777777" w:rsidR="00856CD4" w:rsidRPr="00F96690" w:rsidRDefault="00856CD4" w:rsidP="007440B1">
            <w:pPr>
              <w:tabs>
                <w:tab w:val="left" w:pos="851"/>
              </w:tabs>
              <w:ind w:right="107" w:firstLine="283"/>
              <w:jc w:val="center"/>
              <w:rPr>
                <w:rFonts w:asciiTheme="minorHAnsi" w:hAnsiTheme="minorHAnsi" w:cstheme="minorHAnsi"/>
                <w:sz w:val="20"/>
                <w:szCs w:val="20"/>
              </w:rPr>
            </w:pPr>
            <w:r w:rsidRPr="00F96690">
              <w:rPr>
                <w:rFonts w:asciiTheme="minorHAnsi" w:hAnsiTheme="minorHAnsi" w:cstheme="minorHAnsi"/>
                <w:sz w:val="20"/>
                <w:szCs w:val="20"/>
              </w:rPr>
              <w:t>5500/Month</w:t>
            </w:r>
          </w:p>
        </w:tc>
        <w:tc>
          <w:tcPr>
            <w:tcW w:w="851" w:type="pct"/>
            <w:tcMar>
              <w:top w:w="0" w:type="dxa"/>
              <w:left w:w="0" w:type="dxa"/>
              <w:bottom w:w="0" w:type="dxa"/>
              <w:right w:w="0" w:type="dxa"/>
            </w:tcMar>
            <w:vAlign w:val="center"/>
          </w:tcPr>
          <w:p w14:paraId="4F00C38C" w14:textId="77777777" w:rsidR="00856CD4" w:rsidRPr="00F96690" w:rsidRDefault="00856CD4" w:rsidP="007440B1">
            <w:pPr>
              <w:tabs>
                <w:tab w:val="left" w:pos="851"/>
              </w:tabs>
              <w:ind w:right="103" w:firstLine="283"/>
              <w:jc w:val="center"/>
              <w:rPr>
                <w:rFonts w:asciiTheme="minorHAnsi" w:hAnsiTheme="minorHAnsi" w:cstheme="minorHAnsi"/>
                <w:sz w:val="20"/>
                <w:szCs w:val="20"/>
              </w:rPr>
            </w:pPr>
            <w:r w:rsidRPr="00F96690">
              <w:rPr>
                <w:rFonts w:asciiTheme="minorHAnsi" w:hAnsiTheme="minorHAnsi" w:cstheme="minorHAnsi"/>
                <w:sz w:val="20"/>
                <w:szCs w:val="20"/>
              </w:rPr>
              <w:t>No Change</w:t>
            </w:r>
          </w:p>
        </w:tc>
        <w:tc>
          <w:tcPr>
            <w:tcW w:w="1574" w:type="pct"/>
            <w:vMerge w:val="restart"/>
            <w:tcMar>
              <w:top w:w="0" w:type="dxa"/>
              <w:left w:w="0" w:type="dxa"/>
              <w:bottom w:w="0" w:type="dxa"/>
              <w:right w:w="0" w:type="dxa"/>
            </w:tcMar>
            <w:vAlign w:val="center"/>
          </w:tcPr>
          <w:p w14:paraId="6B5ABC2E" w14:textId="77777777" w:rsidR="00856CD4" w:rsidRPr="00F96690" w:rsidRDefault="00856CD4" w:rsidP="007440B1">
            <w:pPr>
              <w:tabs>
                <w:tab w:val="left" w:pos="851"/>
              </w:tabs>
              <w:ind w:left="1" w:right="52" w:firstLine="283"/>
              <w:jc w:val="center"/>
              <w:rPr>
                <w:rFonts w:asciiTheme="minorHAnsi" w:hAnsiTheme="minorHAnsi" w:cstheme="minorHAnsi"/>
                <w:sz w:val="20"/>
                <w:szCs w:val="20"/>
              </w:rPr>
            </w:pPr>
            <w:r w:rsidRPr="00F96690">
              <w:rPr>
                <w:rFonts w:asciiTheme="minorHAnsi" w:hAnsiTheme="minorHAnsi" w:cstheme="minorHAnsi"/>
                <w:sz w:val="20"/>
                <w:szCs w:val="20"/>
              </w:rPr>
              <w:t>Payable with energy bill</w:t>
            </w:r>
          </w:p>
        </w:tc>
      </w:tr>
      <w:tr w:rsidR="00856CD4" w:rsidRPr="00F96690" w14:paraId="442CB9B0" w14:textId="77777777" w:rsidTr="009F189D">
        <w:trPr>
          <w:trHeight w:val="20"/>
        </w:trPr>
        <w:tc>
          <w:tcPr>
            <w:tcW w:w="358" w:type="pct"/>
            <w:tcMar>
              <w:top w:w="0" w:type="dxa"/>
              <w:left w:w="0" w:type="dxa"/>
              <w:bottom w:w="0" w:type="dxa"/>
              <w:right w:w="0" w:type="dxa"/>
            </w:tcMar>
            <w:vAlign w:val="center"/>
          </w:tcPr>
          <w:p w14:paraId="6ED88383"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tcMar>
              <w:top w:w="0" w:type="dxa"/>
              <w:left w:w="0" w:type="dxa"/>
              <w:bottom w:w="0" w:type="dxa"/>
              <w:right w:w="0" w:type="dxa"/>
            </w:tcMar>
          </w:tcPr>
          <w:p w14:paraId="033A1A73" w14:textId="4826249F" w:rsidR="00856CD4" w:rsidRPr="00F96690" w:rsidRDefault="00651ECD" w:rsidP="007440B1">
            <w:pPr>
              <w:tabs>
                <w:tab w:val="left" w:pos="851"/>
              </w:tabs>
              <w:ind w:left="133" w:firstLine="283"/>
              <w:rPr>
                <w:rFonts w:asciiTheme="minorHAnsi" w:hAnsiTheme="minorHAnsi" w:cstheme="minorHAnsi"/>
                <w:sz w:val="20"/>
                <w:szCs w:val="20"/>
              </w:rPr>
            </w:pPr>
            <w:r w:rsidRPr="00F96690">
              <w:rPr>
                <w:rFonts w:asciiTheme="minorHAnsi" w:hAnsiTheme="minorHAnsi" w:cstheme="minorHAnsi"/>
                <w:sz w:val="20"/>
                <w:szCs w:val="20"/>
              </w:rPr>
              <w:t>201 kVA</w:t>
            </w:r>
            <w:r w:rsidR="00856CD4" w:rsidRPr="00F96690">
              <w:rPr>
                <w:rFonts w:asciiTheme="minorHAnsi" w:hAnsiTheme="minorHAnsi" w:cstheme="minorHAnsi"/>
                <w:sz w:val="20"/>
                <w:szCs w:val="20"/>
              </w:rPr>
              <w:t xml:space="preserve"> to 500  kVA</w:t>
            </w:r>
          </w:p>
        </w:tc>
        <w:tc>
          <w:tcPr>
            <w:tcW w:w="711" w:type="pct"/>
            <w:tcMar>
              <w:top w:w="0" w:type="dxa"/>
              <w:left w:w="0" w:type="dxa"/>
              <w:bottom w:w="0" w:type="dxa"/>
              <w:right w:w="0" w:type="dxa"/>
            </w:tcMar>
          </w:tcPr>
          <w:p w14:paraId="671569F1" w14:textId="77777777" w:rsidR="00856CD4" w:rsidRPr="00F96690" w:rsidRDefault="00856CD4" w:rsidP="007440B1">
            <w:pPr>
              <w:tabs>
                <w:tab w:val="left" w:pos="851"/>
              </w:tabs>
              <w:ind w:right="107" w:firstLine="283"/>
              <w:jc w:val="right"/>
              <w:rPr>
                <w:rFonts w:asciiTheme="minorHAnsi" w:hAnsiTheme="minorHAnsi" w:cstheme="minorHAnsi"/>
                <w:sz w:val="20"/>
                <w:szCs w:val="20"/>
              </w:rPr>
            </w:pPr>
            <w:r w:rsidRPr="00F96690">
              <w:rPr>
                <w:rFonts w:asciiTheme="minorHAnsi" w:hAnsiTheme="minorHAnsi" w:cstheme="minorHAnsi"/>
                <w:sz w:val="20"/>
                <w:szCs w:val="20"/>
              </w:rPr>
              <w:t>7500/Month</w:t>
            </w:r>
          </w:p>
        </w:tc>
        <w:tc>
          <w:tcPr>
            <w:tcW w:w="851" w:type="pct"/>
            <w:tcMar>
              <w:top w:w="0" w:type="dxa"/>
              <w:left w:w="0" w:type="dxa"/>
              <w:bottom w:w="0" w:type="dxa"/>
              <w:right w:w="0" w:type="dxa"/>
            </w:tcMar>
          </w:tcPr>
          <w:p w14:paraId="3B8E3D49" w14:textId="77777777" w:rsidR="00856CD4" w:rsidRPr="00F96690" w:rsidRDefault="00856CD4" w:rsidP="007440B1">
            <w:pPr>
              <w:tabs>
                <w:tab w:val="left" w:pos="851"/>
              </w:tabs>
              <w:ind w:right="103" w:firstLine="283"/>
              <w:jc w:val="center"/>
              <w:rPr>
                <w:rFonts w:asciiTheme="minorHAnsi" w:hAnsiTheme="minorHAnsi" w:cstheme="minorHAnsi"/>
                <w:sz w:val="20"/>
                <w:szCs w:val="20"/>
              </w:rPr>
            </w:pPr>
            <w:r w:rsidRPr="00F96690">
              <w:rPr>
                <w:rFonts w:asciiTheme="minorHAnsi" w:hAnsiTheme="minorHAnsi" w:cstheme="minorHAnsi"/>
                <w:sz w:val="20"/>
                <w:szCs w:val="20"/>
              </w:rPr>
              <w:t>No Change</w:t>
            </w:r>
          </w:p>
        </w:tc>
        <w:tc>
          <w:tcPr>
            <w:tcW w:w="1574" w:type="pct"/>
            <w:vMerge/>
            <w:tcMar>
              <w:top w:w="0" w:type="dxa"/>
              <w:left w:w="0" w:type="dxa"/>
              <w:bottom w:w="0" w:type="dxa"/>
              <w:right w:w="0" w:type="dxa"/>
            </w:tcMar>
          </w:tcPr>
          <w:p w14:paraId="5AD1F83A" w14:textId="77777777" w:rsidR="00856CD4" w:rsidRPr="00F96690" w:rsidRDefault="00856CD4" w:rsidP="007440B1">
            <w:pPr>
              <w:tabs>
                <w:tab w:val="left" w:pos="851"/>
              </w:tabs>
              <w:ind w:left="1" w:right="52" w:firstLine="283"/>
              <w:jc w:val="center"/>
              <w:rPr>
                <w:rFonts w:asciiTheme="minorHAnsi" w:hAnsiTheme="minorHAnsi" w:cstheme="minorHAnsi"/>
                <w:sz w:val="20"/>
                <w:szCs w:val="20"/>
              </w:rPr>
            </w:pPr>
          </w:p>
        </w:tc>
      </w:tr>
      <w:tr w:rsidR="00856CD4" w:rsidRPr="00F96690" w14:paraId="26FCAFCC" w14:textId="77777777" w:rsidTr="009F189D">
        <w:trPr>
          <w:trHeight w:val="20"/>
        </w:trPr>
        <w:tc>
          <w:tcPr>
            <w:tcW w:w="358" w:type="pct"/>
            <w:tcMar>
              <w:top w:w="0" w:type="dxa"/>
              <w:left w:w="0" w:type="dxa"/>
              <w:bottom w:w="0" w:type="dxa"/>
              <w:right w:w="0" w:type="dxa"/>
            </w:tcMar>
            <w:vAlign w:val="center"/>
          </w:tcPr>
          <w:p w14:paraId="02DC6F01"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r w:rsidRPr="00F96690">
              <w:rPr>
                <w:rFonts w:asciiTheme="minorHAnsi" w:hAnsiTheme="minorHAnsi" w:cstheme="minorHAnsi"/>
                <w:sz w:val="20"/>
                <w:szCs w:val="20"/>
              </w:rPr>
              <w:t>11</w:t>
            </w:r>
          </w:p>
        </w:tc>
        <w:tc>
          <w:tcPr>
            <w:tcW w:w="4642" w:type="pct"/>
            <w:gridSpan w:val="4"/>
            <w:tcMar>
              <w:top w:w="0" w:type="dxa"/>
              <w:left w:w="0" w:type="dxa"/>
              <w:bottom w:w="0" w:type="dxa"/>
              <w:right w:w="0" w:type="dxa"/>
            </w:tcMar>
          </w:tcPr>
          <w:p w14:paraId="5D9B3993" w14:textId="77777777" w:rsidR="00856CD4" w:rsidRPr="00F96690" w:rsidRDefault="00856CD4" w:rsidP="007440B1">
            <w:pPr>
              <w:tabs>
                <w:tab w:val="left" w:pos="851"/>
              </w:tabs>
              <w:ind w:left="90" w:right="52" w:firstLine="283"/>
              <w:rPr>
                <w:rFonts w:asciiTheme="minorHAnsi" w:hAnsiTheme="minorHAnsi" w:cstheme="minorHAnsi"/>
                <w:sz w:val="20"/>
                <w:szCs w:val="20"/>
              </w:rPr>
            </w:pPr>
            <w:r w:rsidRPr="00F96690">
              <w:rPr>
                <w:rFonts w:asciiTheme="minorHAnsi" w:hAnsiTheme="minorHAnsi" w:cstheme="minorHAnsi"/>
                <w:sz w:val="20"/>
                <w:szCs w:val="20"/>
              </w:rPr>
              <w:t>Shutdown on Consumer Request –</w:t>
            </w:r>
          </w:p>
        </w:tc>
      </w:tr>
      <w:tr w:rsidR="00856CD4" w:rsidRPr="00F96690" w14:paraId="700C453F" w14:textId="77777777" w:rsidTr="009F189D">
        <w:trPr>
          <w:trHeight w:val="20"/>
        </w:trPr>
        <w:tc>
          <w:tcPr>
            <w:tcW w:w="358" w:type="pct"/>
            <w:tcMar>
              <w:top w:w="0" w:type="dxa"/>
              <w:left w:w="0" w:type="dxa"/>
              <w:bottom w:w="0" w:type="dxa"/>
              <w:right w:w="0" w:type="dxa"/>
            </w:tcMar>
            <w:vAlign w:val="center"/>
          </w:tcPr>
          <w:p w14:paraId="46F0E519"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tcMar>
              <w:top w:w="0" w:type="dxa"/>
              <w:left w:w="0" w:type="dxa"/>
              <w:bottom w:w="0" w:type="dxa"/>
              <w:right w:w="0" w:type="dxa"/>
            </w:tcMar>
          </w:tcPr>
          <w:p w14:paraId="2291CE92" w14:textId="77777777" w:rsidR="00856CD4" w:rsidRPr="00F96690" w:rsidRDefault="00856CD4" w:rsidP="007440B1">
            <w:pPr>
              <w:tabs>
                <w:tab w:val="left" w:pos="851"/>
              </w:tabs>
              <w:ind w:left="133" w:firstLine="283"/>
              <w:rPr>
                <w:rFonts w:asciiTheme="minorHAnsi" w:hAnsiTheme="minorHAnsi" w:cstheme="minorHAnsi"/>
                <w:sz w:val="20"/>
                <w:szCs w:val="20"/>
              </w:rPr>
            </w:pPr>
            <w:r w:rsidRPr="00F96690">
              <w:rPr>
                <w:rFonts w:asciiTheme="minorHAnsi" w:hAnsiTheme="minorHAnsi" w:cstheme="minorHAnsi"/>
                <w:sz w:val="20"/>
                <w:szCs w:val="20"/>
              </w:rPr>
              <w:t>LT Connection</w:t>
            </w:r>
          </w:p>
        </w:tc>
        <w:tc>
          <w:tcPr>
            <w:tcW w:w="711" w:type="pct"/>
            <w:tcMar>
              <w:top w:w="0" w:type="dxa"/>
              <w:left w:w="0" w:type="dxa"/>
              <w:bottom w:w="0" w:type="dxa"/>
              <w:right w:w="0" w:type="dxa"/>
            </w:tcMar>
          </w:tcPr>
          <w:p w14:paraId="4EAE6C63" w14:textId="77777777" w:rsidR="00856CD4" w:rsidRPr="00F96690" w:rsidRDefault="00856CD4" w:rsidP="007440B1">
            <w:pPr>
              <w:tabs>
                <w:tab w:val="left" w:pos="851"/>
              </w:tabs>
              <w:ind w:right="107" w:firstLine="283"/>
              <w:jc w:val="center"/>
              <w:rPr>
                <w:rFonts w:asciiTheme="minorHAnsi" w:hAnsiTheme="minorHAnsi" w:cstheme="minorHAnsi"/>
                <w:sz w:val="20"/>
                <w:szCs w:val="20"/>
              </w:rPr>
            </w:pPr>
            <w:r w:rsidRPr="00F96690">
              <w:rPr>
                <w:rFonts w:asciiTheme="minorHAnsi" w:hAnsiTheme="minorHAnsi" w:cstheme="minorHAnsi"/>
                <w:sz w:val="20"/>
                <w:szCs w:val="20"/>
              </w:rPr>
              <w:t>NA</w:t>
            </w:r>
          </w:p>
        </w:tc>
        <w:tc>
          <w:tcPr>
            <w:tcW w:w="851" w:type="pct"/>
            <w:tcMar>
              <w:top w:w="0" w:type="dxa"/>
              <w:left w:w="0" w:type="dxa"/>
              <w:bottom w:w="0" w:type="dxa"/>
              <w:right w:w="0" w:type="dxa"/>
            </w:tcMar>
          </w:tcPr>
          <w:p w14:paraId="1480F865" w14:textId="77777777" w:rsidR="00856CD4" w:rsidRPr="00F96690" w:rsidRDefault="00856CD4" w:rsidP="007440B1">
            <w:pPr>
              <w:tabs>
                <w:tab w:val="left" w:pos="851"/>
              </w:tabs>
              <w:ind w:right="103" w:firstLine="283"/>
              <w:jc w:val="center"/>
              <w:rPr>
                <w:rFonts w:asciiTheme="minorHAnsi" w:hAnsiTheme="minorHAnsi" w:cstheme="minorHAnsi"/>
                <w:sz w:val="20"/>
                <w:szCs w:val="20"/>
              </w:rPr>
            </w:pPr>
            <w:r w:rsidRPr="00F96690">
              <w:rPr>
                <w:rFonts w:asciiTheme="minorHAnsi" w:hAnsiTheme="minorHAnsi" w:cstheme="minorHAnsi"/>
                <w:sz w:val="20"/>
                <w:szCs w:val="20"/>
              </w:rPr>
              <w:t>200</w:t>
            </w:r>
          </w:p>
        </w:tc>
        <w:tc>
          <w:tcPr>
            <w:tcW w:w="1574" w:type="pct"/>
            <w:vMerge w:val="restart"/>
            <w:tcMar>
              <w:top w:w="0" w:type="dxa"/>
              <w:left w:w="0" w:type="dxa"/>
              <w:bottom w:w="0" w:type="dxa"/>
              <w:right w:w="0" w:type="dxa"/>
            </w:tcMar>
          </w:tcPr>
          <w:p w14:paraId="32C5F9C8" w14:textId="77777777" w:rsidR="00856CD4" w:rsidRPr="00F96690" w:rsidRDefault="00856CD4" w:rsidP="007440B1">
            <w:pPr>
              <w:tabs>
                <w:tab w:val="left" w:pos="851"/>
              </w:tabs>
              <w:ind w:left="1" w:right="52" w:firstLine="283"/>
              <w:jc w:val="center"/>
              <w:rPr>
                <w:rFonts w:asciiTheme="minorHAnsi" w:hAnsiTheme="minorHAnsi" w:cstheme="minorHAnsi"/>
                <w:sz w:val="20"/>
                <w:szCs w:val="20"/>
              </w:rPr>
            </w:pPr>
            <w:r w:rsidRPr="00F96690">
              <w:rPr>
                <w:rFonts w:asciiTheme="minorHAnsi" w:hAnsiTheme="minorHAnsi" w:cstheme="minorHAnsi"/>
                <w:sz w:val="20"/>
                <w:szCs w:val="20"/>
              </w:rPr>
              <w:t>Payable with energy bill; Considering visit twice per shutdown request (Power disconnection &amp; reconnection)</w:t>
            </w:r>
          </w:p>
        </w:tc>
      </w:tr>
      <w:tr w:rsidR="00856CD4" w:rsidRPr="00F96690" w14:paraId="03A9AF05" w14:textId="77777777" w:rsidTr="009F189D">
        <w:trPr>
          <w:trHeight w:val="20"/>
        </w:trPr>
        <w:tc>
          <w:tcPr>
            <w:tcW w:w="358" w:type="pct"/>
            <w:tcMar>
              <w:top w:w="0" w:type="dxa"/>
              <w:left w:w="0" w:type="dxa"/>
              <w:bottom w:w="0" w:type="dxa"/>
              <w:right w:w="0" w:type="dxa"/>
            </w:tcMar>
            <w:vAlign w:val="center"/>
          </w:tcPr>
          <w:p w14:paraId="21C968B1"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tcMar>
              <w:top w:w="0" w:type="dxa"/>
              <w:left w:w="0" w:type="dxa"/>
              <w:bottom w:w="0" w:type="dxa"/>
              <w:right w:w="0" w:type="dxa"/>
            </w:tcMar>
          </w:tcPr>
          <w:p w14:paraId="46C209DE" w14:textId="77777777" w:rsidR="00856CD4" w:rsidRPr="00F96690" w:rsidRDefault="00856CD4" w:rsidP="007440B1">
            <w:pPr>
              <w:tabs>
                <w:tab w:val="left" w:pos="851"/>
              </w:tabs>
              <w:ind w:left="133" w:firstLine="283"/>
              <w:rPr>
                <w:rFonts w:asciiTheme="minorHAnsi" w:hAnsiTheme="minorHAnsi" w:cstheme="minorHAnsi"/>
                <w:sz w:val="20"/>
                <w:szCs w:val="20"/>
              </w:rPr>
            </w:pPr>
            <w:r w:rsidRPr="00F96690">
              <w:rPr>
                <w:rFonts w:asciiTheme="minorHAnsi" w:hAnsiTheme="minorHAnsi" w:cstheme="minorHAnsi"/>
                <w:sz w:val="20"/>
                <w:szCs w:val="20"/>
              </w:rPr>
              <w:t xml:space="preserve">LT Industrial </w:t>
            </w:r>
          </w:p>
        </w:tc>
        <w:tc>
          <w:tcPr>
            <w:tcW w:w="711" w:type="pct"/>
            <w:tcMar>
              <w:top w:w="0" w:type="dxa"/>
              <w:left w:w="0" w:type="dxa"/>
              <w:bottom w:w="0" w:type="dxa"/>
              <w:right w:w="0" w:type="dxa"/>
            </w:tcMar>
          </w:tcPr>
          <w:p w14:paraId="1D017300" w14:textId="77777777" w:rsidR="00856CD4" w:rsidRPr="00F96690" w:rsidRDefault="00856CD4" w:rsidP="007440B1">
            <w:pPr>
              <w:tabs>
                <w:tab w:val="left" w:pos="851"/>
              </w:tabs>
              <w:ind w:right="107" w:firstLine="283"/>
              <w:jc w:val="center"/>
              <w:rPr>
                <w:rFonts w:asciiTheme="minorHAnsi" w:hAnsiTheme="minorHAnsi" w:cstheme="minorHAnsi"/>
                <w:sz w:val="20"/>
                <w:szCs w:val="20"/>
              </w:rPr>
            </w:pPr>
            <w:r w:rsidRPr="00F96690">
              <w:rPr>
                <w:rFonts w:asciiTheme="minorHAnsi" w:hAnsiTheme="minorHAnsi" w:cstheme="minorHAnsi"/>
                <w:sz w:val="20"/>
                <w:szCs w:val="20"/>
              </w:rPr>
              <w:t>NA</w:t>
            </w:r>
          </w:p>
        </w:tc>
        <w:tc>
          <w:tcPr>
            <w:tcW w:w="851" w:type="pct"/>
            <w:tcMar>
              <w:top w:w="0" w:type="dxa"/>
              <w:left w:w="0" w:type="dxa"/>
              <w:bottom w:w="0" w:type="dxa"/>
              <w:right w:w="0" w:type="dxa"/>
            </w:tcMar>
          </w:tcPr>
          <w:p w14:paraId="5BA5894F" w14:textId="77777777" w:rsidR="00856CD4" w:rsidRPr="00F96690" w:rsidRDefault="00856CD4" w:rsidP="007440B1">
            <w:pPr>
              <w:tabs>
                <w:tab w:val="left" w:pos="851"/>
              </w:tabs>
              <w:ind w:right="103" w:firstLine="283"/>
              <w:jc w:val="center"/>
              <w:rPr>
                <w:rFonts w:asciiTheme="minorHAnsi" w:hAnsiTheme="minorHAnsi" w:cstheme="minorHAnsi"/>
                <w:sz w:val="20"/>
                <w:szCs w:val="20"/>
              </w:rPr>
            </w:pPr>
            <w:r w:rsidRPr="00F96690">
              <w:rPr>
                <w:rFonts w:asciiTheme="minorHAnsi" w:hAnsiTheme="minorHAnsi" w:cstheme="minorHAnsi"/>
                <w:sz w:val="20"/>
                <w:szCs w:val="20"/>
              </w:rPr>
              <w:t>1000</w:t>
            </w:r>
          </w:p>
        </w:tc>
        <w:tc>
          <w:tcPr>
            <w:tcW w:w="1574" w:type="pct"/>
            <w:vMerge/>
            <w:tcMar>
              <w:top w:w="0" w:type="dxa"/>
              <w:left w:w="0" w:type="dxa"/>
              <w:bottom w:w="0" w:type="dxa"/>
              <w:right w:w="0" w:type="dxa"/>
            </w:tcMar>
          </w:tcPr>
          <w:p w14:paraId="78919262" w14:textId="77777777" w:rsidR="00856CD4" w:rsidRPr="00F96690" w:rsidRDefault="00856CD4" w:rsidP="007440B1">
            <w:pPr>
              <w:tabs>
                <w:tab w:val="left" w:pos="851"/>
              </w:tabs>
              <w:ind w:left="1" w:right="52" w:firstLine="283"/>
              <w:jc w:val="center"/>
              <w:rPr>
                <w:rFonts w:asciiTheme="minorHAnsi" w:hAnsiTheme="minorHAnsi" w:cstheme="minorHAnsi"/>
                <w:sz w:val="20"/>
                <w:szCs w:val="20"/>
              </w:rPr>
            </w:pPr>
          </w:p>
        </w:tc>
      </w:tr>
      <w:tr w:rsidR="00856CD4" w:rsidRPr="00F96690" w14:paraId="2B1DBA07" w14:textId="77777777" w:rsidTr="009F189D">
        <w:trPr>
          <w:trHeight w:val="20"/>
        </w:trPr>
        <w:tc>
          <w:tcPr>
            <w:tcW w:w="358" w:type="pct"/>
            <w:tcMar>
              <w:top w:w="0" w:type="dxa"/>
              <w:left w:w="0" w:type="dxa"/>
              <w:bottom w:w="0" w:type="dxa"/>
              <w:right w:w="0" w:type="dxa"/>
            </w:tcMar>
            <w:vAlign w:val="center"/>
          </w:tcPr>
          <w:p w14:paraId="1FABF835"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p>
        </w:tc>
        <w:tc>
          <w:tcPr>
            <w:tcW w:w="1506" w:type="pct"/>
            <w:tcMar>
              <w:top w:w="0" w:type="dxa"/>
              <w:left w:w="0" w:type="dxa"/>
              <w:bottom w:w="0" w:type="dxa"/>
              <w:right w:w="0" w:type="dxa"/>
            </w:tcMar>
          </w:tcPr>
          <w:p w14:paraId="235DD53C" w14:textId="77777777" w:rsidR="00856CD4" w:rsidRPr="00F96690" w:rsidRDefault="00856CD4" w:rsidP="007440B1">
            <w:pPr>
              <w:tabs>
                <w:tab w:val="left" w:pos="851"/>
              </w:tabs>
              <w:ind w:left="133" w:firstLine="283"/>
              <w:rPr>
                <w:rFonts w:asciiTheme="minorHAnsi" w:hAnsiTheme="minorHAnsi" w:cstheme="minorHAnsi"/>
                <w:sz w:val="20"/>
                <w:szCs w:val="20"/>
              </w:rPr>
            </w:pPr>
            <w:r w:rsidRPr="00F96690">
              <w:rPr>
                <w:rFonts w:asciiTheme="minorHAnsi" w:hAnsiTheme="minorHAnsi" w:cstheme="minorHAnsi"/>
                <w:sz w:val="20"/>
                <w:szCs w:val="20"/>
              </w:rPr>
              <w:t>HT Industrial</w:t>
            </w:r>
          </w:p>
        </w:tc>
        <w:tc>
          <w:tcPr>
            <w:tcW w:w="711" w:type="pct"/>
            <w:tcMar>
              <w:top w:w="0" w:type="dxa"/>
              <w:left w:w="0" w:type="dxa"/>
              <w:bottom w:w="0" w:type="dxa"/>
              <w:right w:w="0" w:type="dxa"/>
            </w:tcMar>
          </w:tcPr>
          <w:p w14:paraId="61CA1950" w14:textId="77777777" w:rsidR="00856CD4" w:rsidRPr="00F96690" w:rsidRDefault="00856CD4" w:rsidP="007440B1">
            <w:pPr>
              <w:tabs>
                <w:tab w:val="left" w:pos="851"/>
              </w:tabs>
              <w:ind w:right="107" w:firstLine="283"/>
              <w:jc w:val="center"/>
              <w:rPr>
                <w:rFonts w:asciiTheme="minorHAnsi" w:hAnsiTheme="minorHAnsi" w:cstheme="minorHAnsi"/>
                <w:sz w:val="20"/>
                <w:szCs w:val="20"/>
              </w:rPr>
            </w:pPr>
            <w:r w:rsidRPr="00F96690">
              <w:rPr>
                <w:rFonts w:asciiTheme="minorHAnsi" w:hAnsiTheme="minorHAnsi" w:cstheme="minorHAnsi"/>
                <w:sz w:val="20"/>
                <w:szCs w:val="20"/>
              </w:rPr>
              <w:t>NA</w:t>
            </w:r>
          </w:p>
        </w:tc>
        <w:tc>
          <w:tcPr>
            <w:tcW w:w="851" w:type="pct"/>
            <w:tcMar>
              <w:top w:w="0" w:type="dxa"/>
              <w:left w:w="0" w:type="dxa"/>
              <w:bottom w:w="0" w:type="dxa"/>
              <w:right w:w="0" w:type="dxa"/>
            </w:tcMar>
          </w:tcPr>
          <w:p w14:paraId="213A0CF2" w14:textId="77777777" w:rsidR="00856CD4" w:rsidRPr="00F96690" w:rsidRDefault="00856CD4" w:rsidP="007440B1">
            <w:pPr>
              <w:tabs>
                <w:tab w:val="left" w:pos="851"/>
              </w:tabs>
              <w:ind w:right="103" w:firstLine="283"/>
              <w:jc w:val="center"/>
              <w:rPr>
                <w:rFonts w:asciiTheme="minorHAnsi" w:hAnsiTheme="minorHAnsi" w:cstheme="minorHAnsi"/>
                <w:sz w:val="20"/>
                <w:szCs w:val="20"/>
              </w:rPr>
            </w:pPr>
            <w:r w:rsidRPr="00F96690">
              <w:rPr>
                <w:rFonts w:asciiTheme="minorHAnsi" w:hAnsiTheme="minorHAnsi" w:cstheme="minorHAnsi"/>
                <w:sz w:val="20"/>
                <w:szCs w:val="20"/>
              </w:rPr>
              <w:t>2000</w:t>
            </w:r>
          </w:p>
        </w:tc>
        <w:tc>
          <w:tcPr>
            <w:tcW w:w="1574" w:type="pct"/>
            <w:vMerge/>
            <w:tcMar>
              <w:top w:w="0" w:type="dxa"/>
              <w:left w:w="0" w:type="dxa"/>
              <w:bottom w:w="0" w:type="dxa"/>
              <w:right w:w="0" w:type="dxa"/>
            </w:tcMar>
          </w:tcPr>
          <w:p w14:paraId="4B0F758F" w14:textId="77777777" w:rsidR="00856CD4" w:rsidRPr="00F96690" w:rsidRDefault="00856CD4" w:rsidP="007440B1">
            <w:pPr>
              <w:tabs>
                <w:tab w:val="left" w:pos="851"/>
              </w:tabs>
              <w:ind w:left="1" w:right="52" w:firstLine="283"/>
              <w:jc w:val="center"/>
              <w:rPr>
                <w:rFonts w:asciiTheme="minorHAnsi" w:hAnsiTheme="minorHAnsi" w:cstheme="minorHAnsi"/>
                <w:sz w:val="20"/>
                <w:szCs w:val="20"/>
              </w:rPr>
            </w:pPr>
          </w:p>
        </w:tc>
      </w:tr>
      <w:tr w:rsidR="00856CD4" w:rsidRPr="00F96690" w14:paraId="26D9E58C" w14:textId="77777777" w:rsidTr="009F189D">
        <w:trPr>
          <w:trHeight w:val="20"/>
        </w:trPr>
        <w:tc>
          <w:tcPr>
            <w:tcW w:w="358" w:type="pct"/>
            <w:tcMar>
              <w:top w:w="0" w:type="dxa"/>
              <w:left w:w="0" w:type="dxa"/>
              <w:bottom w:w="0" w:type="dxa"/>
              <w:right w:w="0" w:type="dxa"/>
            </w:tcMar>
            <w:vAlign w:val="center"/>
          </w:tcPr>
          <w:p w14:paraId="2E767889" w14:textId="77777777" w:rsidR="00856CD4" w:rsidRPr="00F96690" w:rsidRDefault="00856CD4" w:rsidP="007440B1">
            <w:pPr>
              <w:tabs>
                <w:tab w:val="left" w:pos="851"/>
              </w:tabs>
              <w:ind w:right="112" w:firstLine="283"/>
              <w:jc w:val="center"/>
              <w:rPr>
                <w:rFonts w:asciiTheme="minorHAnsi" w:hAnsiTheme="minorHAnsi" w:cstheme="minorHAnsi"/>
                <w:sz w:val="20"/>
                <w:szCs w:val="20"/>
              </w:rPr>
            </w:pPr>
            <w:r w:rsidRPr="00F96690">
              <w:rPr>
                <w:rFonts w:asciiTheme="minorHAnsi" w:hAnsiTheme="minorHAnsi" w:cstheme="minorHAnsi"/>
                <w:sz w:val="20"/>
                <w:szCs w:val="20"/>
              </w:rPr>
              <w:t>12</w:t>
            </w:r>
          </w:p>
        </w:tc>
        <w:tc>
          <w:tcPr>
            <w:tcW w:w="1506" w:type="pct"/>
            <w:tcMar>
              <w:top w:w="0" w:type="dxa"/>
              <w:left w:w="0" w:type="dxa"/>
              <w:bottom w:w="0" w:type="dxa"/>
              <w:right w:w="0" w:type="dxa"/>
            </w:tcMar>
          </w:tcPr>
          <w:p w14:paraId="11FAD905" w14:textId="77777777" w:rsidR="00856CD4" w:rsidRPr="00F96690" w:rsidRDefault="00856CD4" w:rsidP="007440B1">
            <w:pPr>
              <w:tabs>
                <w:tab w:val="left" w:pos="851"/>
              </w:tabs>
              <w:ind w:left="133" w:firstLine="49"/>
              <w:rPr>
                <w:rFonts w:asciiTheme="minorHAnsi" w:hAnsiTheme="minorHAnsi" w:cstheme="minorHAnsi"/>
                <w:sz w:val="20"/>
                <w:szCs w:val="20"/>
              </w:rPr>
            </w:pPr>
            <w:r w:rsidRPr="00F96690">
              <w:rPr>
                <w:rFonts w:asciiTheme="minorHAnsi" w:hAnsiTheme="minorHAnsi" w:cstheme="minorHAnsi"/>
                <w:sz w:val="20"/>
                <w:szCs w:val="20"/>
              </w:rPr>
              <w:t>Security deployment during disconnection – resistance cases</w:t>
            </w:r>
          </w:p>
        </w:tc>
        <w:tc>
          <w:tcPr>
            <w:tcW w:w="711" w:type="pct"/>
            <w:tcMar>
              <w:top w:w="0" w:type="dxa"/>
              <w:left w:w="0" w:type="dxa"/>
              <w:bottom w:w="0" w:type="dxa"/>
              <w:right w:w="0" w:type="dxa"/>
            </w:tcMar>
          </w:tcPr>
          <w:p w14:paraId="5F643F99" w14:textId="77777777" w:rsidR="00856CD4" w:rsidRPr="00F96690" w:rsidRDefault="00856CD4" w:rsidP="007440B1">
            <w:pPr>
              <w:tabs>
                <w:tab w:val="left" w:pos="851"/>
              </w:tabs>
              <w:ind w:right="103" w:firstLine="283"/>
              <w:jc w:val="center"/>
              <w:rPr>
                <w:rFonts w:asciiTheme="minorHAnsi" w:hAnsiTheme="minorHAnsi" w:cstheme="minorHAnsi"/>
                <w:sz w:val="20"/>
                <w:szCs w:val="20"/>
              </w:rPr>
            </w:pPr>
          </w:p>
        </w:tc>
        <w:tc>
          <w:tcPr>
            <w:tcW w:w="851" w:type="pct"/>
          </w:tcPr>
          <w:p w14:paraId="23E8C5EC" w14:textId="77777777" w:rsidR="00856CD4" w:rsidRPr="00F96690" w:rsidRDefault="00856CD4" w:rsidP="007440B1">
            <w:pPr>
              <w:tabs>
                <w:tab w:val="left" w:pos="851"/>
              </w:tabs>
              <w:ind w:right="103" w:firstLine="283"/>
              <w:jc w:val="center"/>
              <w:rPr>
                <w:rFonts w:asciiTheme="minorHAnsi" w:hAnsiTheme="minorHAnsi" w:cstheme="minorHAnsi"/>
                <w:sz w:val="20"/>
                <w:szCs w:val="20"/>
              </w:rPr>
            </w:pPr>
            <w:r w:rsidRPr="00F96690">
              <w:rPr>
                <w:rFonts w:asciiTheme="minorHAnsi" w:hAnsiTheme="minorHAnsi" w:cstheme="minorHAnsi"/>
                <w:sz w:val="20"/>
                <w:szCs w:val="20"/>
              </w:rPr>
              <w:t>5000 on each visit</w:t>
            </w:r>
          </w:p>
        </w:tc>
        <w:tc>
          <w:tcPr>
            <w:tcW w:w="1574" w:type="pct"/>
            <w:tcMar>
              <w:top w:w="0" w:type="dxa"/>
              <w:left w:w="0" w:type="dxa"/>
              <w:bottom w:w="0" w:type="dxa"/>
              <w:right w:w="0" w:type="dxa"/>
            </w:tcMar>
          </w:tcPr>
          <w:p w14:paraId="33FDB372" w14:textId="77777777" w:rsidR="00856CD4" w:rsidRPr="00F96690" w:rsidRDefault="00856CD4" w:rsidP="007440B1">
            <w:pPr>
              <w:tabs>
                <w:tab w:val="left" w:pos="851"/>
              </w:tabs>
              <w:ind w:left="1" w:right="52" w:firstLine="96"/>
              <w:jc w:val="center"/>
              <w:rPr>
                <w:rFonts w:asciiTheme="minorHAnsi" w:hAnsiTheme="minorHAnsi" w:cstheme="minorHAnsi"/>
                <w:sz w:val="20"/>
                <w:szCs w:val="20"/>
              </w:rPr>
            </w:pPr>
            <w:r w:rsidRPr="00F96690">
              <w:rPr>
                <w:rFonts w:asciiTheme="minorHAnsi" w:hAnsiTheme="minorHAnsi" w:cstheme="minorHAnsi"/>
                <w:sz w:val="20"/>
                <w:szCs w:val="20"/>
              </w:rPr>
              <w:t xml:space="preserve">Cost of deployment of security, vehicle and other expenses payable with energy bill </w:t>
            </w:r>
          </w:p>
        </w:tc>
      </w:tr>
    </w:tbl>
    <w:p w14:paraId="3507DBDB" w14:textId="77777777" w:rsidR="00294F60" w:rsidRPr="00DF4248" w:rsidRDefault="00294F60" w:rsidP="007440B1">
      <w:pPr>
        <w:widowControl/>
        <w:tabs>
          <w:tab w:val="left" w:pos="851"/>
        </w:tabs>
        <w:autoSpaceDE/>
        <w:autoSpaceDN/>
        <w:ind w:left="1276"/>
        <w:rPr>
          <w:rFonts w:asciiTheme="minorHAnsi" w:hAnsiTheme="minorHAnsi" w:cstheme="minorHAnsi"/>
          <w:i/>
          <w:sz w:val="24"/>
          <w:szCs w:val="24"/>
        </w:rPr>
      </w:pPr>
    </w:p>
    <w:p w14:paraId="1047EA21" w14:textId="5F0745A6" w:rsidR="00856CD4" w:rsidRPr="00DF4248" w:rsidRDefault="00856CD4" w:rsidP="004809AA">
      <w:pPr>
        <w:widowControl/>
        <w:numPr>
          <w:ilvl w:val="0"/>
          <w:numId w:val="13"/>
        </w:numPr>
        <w:tabs>
          <w:tab w:val="left" w:pos="851"/>
        </w:tabs>
        <w:autoSpaceDE/>
        <w:autoSpaceDN/>
        <w:ind w:left="1276" w:hanging="283"/>
        <w:rPr>
          <w:rFonts w:asciiTheme="minorHAnsi" w:hAnsiTheme="minorHAnsi" w:cstheme="minorHAnsi"/>
          <w:i/>
          <w:sz w:val="24"/>
          <w:szCs w:val="24"/>
        </w:rPr>
      </w:pPr>
      <w:r w:rsidRPr="00DF4248">
        <w:rPr>
          <w:rFonts w:asciiTheme="minorHAnsi" w:hAnsiTheme="minorHAnsi" w:cstheme="minorHAnsi"/>
          <w:i/>
          <w:sz w:val="24"/>
          <w:szCs w:val="24"/>
        </w:rPr>
        <w:t>First test &amp; Inspection free of charge, but should any further test and inspection be necessitated by faults in the installation or by not compliance with the conditions of supply for each extra test or inspection.</w:t>
      </w:r>
    </w:p>
    <w:p w14:paraId="31EDA54B" w14:textId="77777777" w:rsidR="00856CD4" w:rsidRPr="00DF4248" w:rsidRDefault="00856CD4" w:rsidP="004809AA">
      <w:pPr>
        <w:widowControl/>
        <w:numPr>
          <w:ilvl w:val="0"/>
          <w:numId w:val="13"/>
        </w:numPr>
        <w:tabs>
          <w:tab w:val="left" w:pos="851"/>
        </w:tabs>
        <w:autoSpaceDE/>
        <w:autoSpaceDN/>
        <w:ind w:left="1276" w:hanging="283"/>
        <w:rPr>
          <w:rFonts w:asciiTheme="minorHAnsi" w:hAnsiTheme="minorHAnsi" w:cstheme="minorHAnsi"/>
          <w:i/>
          <w:sz w:val="24"/>
          <w:szCs w:val="24"/>
        </w:rPr>
      </w:pPr>
      <w:r w:rsidRPr="00DF4248">
        <w:rPr>
          <w:rFonts w:asciiTheme="minorHAnsi" w:hAnsiTheme="minorHAnsi" w:cstheme="minorHAnsi"/>
          <w:i/>
          <w:sz w:val="24"/>
          <w:szCs w:val="24"/>
        </w:rPr>
        <w:t>If the meter is found defective within the meaning of the Indian Electricity Rules 1956, no charge shall be levied. If it is proved to be correct within the permissible limits laid down in the Rules, the amount will be charged in the next energy bill.</w:t>
      </w:r>
    </w:p>
    <w:p w14:paraId="04EAF5A8" w14:textId="77777777" w:rsidR="00856CD4" w:rsidRPr="00DF4248" w:rsidRDefault="00856CD4" w:rsidP="004809AA">
      <w:pPr>
        <w:widowControl/>
        <w:numPr>
          <w:ilvl w:val="0"/>
          <w:numId w:val="13"/>
        </w:numPr>
        <w:tabs>
          <w:tab w:val="left" w:pos="851"/>
        </w:tabs>
        <w:autoSpaceDE/>
        <w:autoSpaceDN/>
        <w:ind w:left="1276" w:hanging="283"/>
        <w:rPr>
          <w:rFonts w:asciiTheme="minorHAnsi" w:hAnsiTheme="minorHAnsi" w:cstheme="minorHAnsi"/>
          <w:i/>
          <w:sz w:val="24"/>
          <w:szCs w:val="24"/>
        </w:rPr>
      </w:pPr>
      <w:r w:rsidRPr="00DF4248">
        <w:rPr>
          <w:rFonts w:asciiTheme="minorHAnsi" w:hAnsiTheme="minorHAnsi" w:cstheme="minorHAnsi"/>
          <w:i/>
          <w:sz w:val="24"/>
          <w:szCs w:val="24"/>
        </w:rPr>
        <w:t xml:space="preserve">Applicable for 6-month duration from the date of taking the transformer on rent, thereafter monthly escalation of 10% would be applicable. </w:t>
      </w:r>
    </w:p>
    <w:p w14:paraId="6D030C43" w14:textId="10226E9A" w:rsidR="00895549" w:rsidRPr="00DF4248" w:rsidRDefault="00856CD4" w:rsidP="007440B1">
      <w:pPr>
        <w:tabs>
          <w:tab w:val="left" w:pos="851"/>
        </w:tabs>
        <w:spacing w:after="160" w:line="259" w:lineRule="auto"/>
        <w:ind w:firstLine="283"/>
        <w:rPr>
          <w:rFonts w:asciiTheme="minorHAnsi" w:hAnsiTheme="minorHAnsi" w:cstheme="minorHAnsi"/>
          <w:sz w:val="24"/>
          <w:szCs w:val="24"/>
        </w:rPr>
      </w:pPr>
      <w:r w:rsidRPr="00DF4248">
        <w:rPr>
          <w:rFonts w:asciiTheme="minorHAnsi" w:hAnsiTheme="minorHAnsi" w:cstheme="minorHAnsi"/>
          <w:sz w:val="24"/>
          <w:szCs w:val="24"/>
        </w:rPr>
        <w:br w:type="page"/>
      </w:r>
    </w:p>
    <w:p w14:paraId="6D030C44" w14:textId="44A5D5F9" w:rsidR="00895549" w:rsidRPr="00F33A64" w:rsidRDefault="00F33A64" w:rsidP="004809AA">
      <w:pPr>
        <w:pStyle w:val="Heading1"/>
        <w:numPr>
          <w:ilvl w:val="0"/>
          <w:numId w:val="14"/>
        </w:numPr>
        <w:tabs>
          <w:tab w:val="left" w:pos="851"/>
        </w:tabs>
        <w:ind w:left="426" w:right="832" w:firstLine="0"/>
        <w:rPr>
          <w:rFonts w:asciiTheme="minorHAnsi" w:hAnsiTheme="minorHAnsi" w:cstheme="minorHAnsi"/>
          <w:color w:val="1F497D" w:themeColor="text2"/>
          <w:sz w:val="32"/>
          <w:szCs w:val="32"/>
        </w:rPr>
      </w:pPr>
      <w:bookmarkStart w:id="302" w:name="_Toc214785324"/>
      <w:bookmarkStart w:id="303" w:name="_Toc214967157"/>
      <w:bookmarkStart w:id="304" w:name="_Toc215186372"/>
      <w:r w:rsidRPr="00F33A64">
        <w:rPr>
          <w:rFonts w:asciiTheme="minorHAnsi" w:hAnsiTheme="minorHAnsi" w:cstheme="minorHAnsi"/>
          <w:color w:val="1F497D" w:themeColor="text2"/>
          <w:sz w:val="32"/>
          <w:szCs w:val="32"/>
        </w:rPr>
        <w:lastRenderedPageBreak/>
        <w:t xml:space="preserve">CHAPTER </w:t>
      </w:r>
      <w:r w:rsidR="00697373">
        <w:rPr>
          <w:rFonts w:asciiTheme="minorHAnsi" w:hAnsiTheme="minorHAnsi" w:cstheme="minorHAnsi"/>
          <w:color w:val="1F497D" w:themeColor="text2"/>
          <w:sz w:val="32"/>
          <w:szCs w:val="32"/>
        </w:rPr>
        <w:t>7</w:t>
      </w:r>
      <w:r w:rsidRPr="00F33A64">
        <w:rPr>
          <w:rFonts w:asciiTheme="minorHAnsi" w:hAnsiTheme="minorHAnsi" w:cstheme="minorHAnsi"/>
          <w:color w:val="1F497D" w:themeColor="text2"/>
          <w:sz w:val="32"/>
          <w:szCs w:val="32"/>
        </w:rPr>
        <w:t xml:space="preserve">: </w:t>
      </w:r>
      <w:r w:rsidR="00171645" w:rsidRPr="00F33A64">
        <w:rPr>
          <w:rFonts w:asciiTheme="minorHAnsi" w:hAnsiTheme="minorHAnsi" w:cstheme="minorHAnsi"/>
          <w:color w:val="1F497D" w:themeColor="text2"/>
          <w:sz w:val="32"/>
          <w:szCs w:val="32"/>
        </w:rPr>
        <w:t>PROPOSAL FOR OPEN ACCESS CHARGES</w:t>
      </w:r>
      <w:bookmarkEnd w:id="302"/>
      <w:bookmarkEnd w:id="303"/>
      <w:bookmarkEnd w:id="304"/>
      <w:r w:rsidR="00171645" w:rsidRPr="00F33A64">
        <w:rPr>
          <w:rFonts w:asciiTheme="minorHAnsi" w:hAnsiTheme="minorHAnsi" w:cstheme="minorHAnsi"/>
          <w:color w:val="1F497D" w:themeColor="text2"/>
          <w:sz w:val="32"/>
          <w:szCs w:val="32"/>
        </w:rPr>
        <w:t xml:space="preserve"> </w:t>
      </w:r>
    </w:p>
    <w:p w14:paraId="6D030C45" w14:textId="5BC8B7A9" w:rsidR="00895549" w:rsidRPr="000F4EF6" w:rsidRDefault="003538AA" w:rsidP="004809AA">
      <w:pPr>
        <w:pStyle w:val="Heading2"/>
        <w:numPr>
          <w:ilvl w:val="1"/>
          <w:numId w:val="14"/>
        </w:numPr>
        <w:tabs>
          <w:tab w:val="left" w:pos="709"/>
        </w:tabs>
        <w:ind w:left="1134" w:hanging="709"/>
        <w:rPr>
          <w:rFonts w:asciiTheme="minorHAnsi" w:hAnsiTheme="minorHAnsi" w:cstheme="minorHAnsi"/>
          <w:i w:val="0"/>
          <w:iCs w:val="0"/>
          <w:color w:val="215868" w:themeColor="accent5" w:themeShade="80"/>
          <w:sz w:val="28"/>
          <w:szCs w:val="28"/>
        </w:rPr>
      </w:pPr>
      <w:bookmarkStart w:id="305" w:name="_Toc214785325"/>
      <w:bookmarkStart w:id="306" w:name="_Toc214967158"/>
      <w:bookmarkStart w:id="307" w:name="_Toc215186373"/>
      <w:r w:rsidRPr="00F33A64">
        <w:rPr>
          <w:rFonts w:asciiTheme="minorHAnsi" w:hAnsiTheme="minorHAnsi" w:cstheme="minorHAnsi"/>
          <w:i w:val="0"/>
          <w:iCs w:val="0"/>
          <w:color w:val="215868" w:themeColor="accent5" w:themeShade="80"/>
          <w:sz w:val="28"/>
          <w:szCs w:val="28"/>
        </w:rPr>
        <w:t>Proposal for Open Access Charges</w:t>
      </w:r>
      <w:bookmarkEnd w:id="305"/>
      <w:bookmarkEnd w:id="306"/>
      <w:bookmarkEnd w:id="307"/>
    </w:p>
    <w:p w14:paraId="6D263879" w14:textId="77777777" w:rsidR="0016012A" w:rsidRPr="0016012A" w:rsidRDefault="0016012A" w:rsidP="0016012A">
      <w:pPr>
        <w:pStyle w:val="ListParagraph"/>
        <w:numPr>
          <w:ilvl w:val="0"/>
          <w:numId w:val="2"/>
        </w:numPr>
        <w:tabs>
          <w:tab w:val="left" w:pos="851"/>
          <w:tab w:val="left" w:pos="1137"/>
          <w:tab w:val="left" w:pos="1140"/>
        </w:tabs>
        <w:spacing w:before="132" w:line="276" w:lineRule="auto"/>
        <w:ind w:right="836"/>
        <w:rPr>
          <w:rFonts w:asciiTheme="minorHAnsi" w:hAnsiTheme="minorHAnsi" w:cstheme="minorHAnsi"/>
          <w:vanish/>
          <w:spacing w:val="-2"/>
          <w:sz w:val="24"/>
        </w:rPr>
      </w:pPr>
    </w:p>
    <w:p w14:paraId="45F951F4" w14:textId="77777777" w:rsidR="0016012A" w:rsidRPr="0016012A" w:rsidRDefault="0016012A" w:rsidP="0016012A">
      <w:pPr>
        <w:pStyle w:val="ListParagraph"/>
        <w:numPr>
          <w:ilvl w:val="0"/>
          <w:numId w:val="2"/>
        </w:numPr>
        <w:tabs>
          <w:tab w:val="left" w:pos="851"/>
          <w:tab w:val="left" w:pos="1137"/>
          <w:tab w:val="left" w:pos="1140"/>
        </w:tabs>
        <w:spacing w:before="132" w:line="276" w:lineRule="auto"/>
        <w:ind w:right="836"/>
        <w:rPr>
          <w:rFonts w:asciiTheme="minorHAnsi" w:hAnsiTheme="minorHAnsi" w:cstheme="minorHAnsi"/>
          <w:vanish/>
          <w:spacing w:val="-2"/>
          <w:sz w:val="24"/>
        </w:rPr>
      </w:pPr>
    </w:p>
    <w:p w14:paraId="41D26190" w14:textId="77777777" w:rsidR="0016012A" w:rsidRPr="0016012A" w:rsidRDefault="0016012A" w:rsidP="0016012A">
      <w:pPr>
        <w:pStyle w:val="ListParagraph"/>
        <w:numPr>
          <w:ilvl w:val="1"/>
          <w:numId w:val="2"/>
        </w:numPr>
        <w:tabs>
          <w:tab w:val="left" w:pos="851"/>
          <w:tab w:val="left" w:pos="1137"/>
          <w:tab w:val="left" w:pos="1140"/>
        </w:tabs>
        <w:spacing w:before="132" w:line="276" w:lineRule="auto"/>
        <w:ind w:right="836"/>
        <w:rPr>
          <w:rFonts w:asciiTheme="minorHAnsi" w:hAnsiTheme="minorHAnsi" w:cstheme="minorHAnsi"/>
          <w:vanish/>
          <w:spacing w:val="-2"/>
          <w:sz w:val="24"/>
        </w:rPr>
      </w:pPr>
    </w:p>
    <w:p w14:paraId="6D030C46" w14:textId="1F00681D" w:rsidR="00895549" w:rsidRPr="00DF4248" w:rsidRDefault="003538AA" w:rsidP="00CF6FD5">
      <w:pPr>
        <w:pStyle w:val="ListParagraph"/>
        <w:numPr>
          <w:ilvl w:val="2"/>
          <w:numId w:val="2"/>
        </w:numPr>
        <w:tabs>
          <w:tab w:val="left" w:pos="851"/>
          <w:tab w:val="left" w:pos="1137"/>
          <w:tab w:val="left" w:pos="1140"/>
        </w:tabs>
        <w:spacing w:before="132" w:line="276" w:lineRule="auto"/>
        <w:ind w:right="-27"/>
        <w:rPr>
          <w:rFonts w:asciiTheme="minorHAnsi" w:hAnsiTheme="minorHAnsi" w:cstheme="minorHAnsi"/>
          <w:sz w:val="24"/>
        </w:rPr>
      </w:pPr>
      <w:r w:rsidRPr="00DF4248">
        <w:rPr>
          <w:rFonts w:asciiTheme="minorHAnsi" w:hAnsiTheme="minorHAnsi" w:cstheme="minorHAnsi"/>
          <w:spacing w:val="-2"/>
          <w:sz w:val="24"/>
        </w:rPr>
        <w:t>As</w:t>
      </w:r>
      <w:r w:rsidRPr="00DF4248">
        <w:rPr>
          <w:rFonts w:asciiTheme="minorHAnsi" w:hAnsiTheme="minorHAnsi" w:cstheme="minorHAnsi"/>
          <w:spacing w:val="-3"/>
          <w:sz w:val="24"/>
        </w:rPr>
        <w:t xml:space="preserve"> </w:t>
      </w:r>
      <w:r w:rsidRPr="00DF4248">
        <w:rPr>
          <w:rFonts w:asciiTheme="minorHAnsi" w:hAnsiTheme="minorHAnsi" w:cstheme="minorHAnsi"/>
          <w:spacing w:val="-2"/>
          <w:sz w:val="24"/>
        </w:rPr>
        <w:t>per</w:t>
      </w:r>
      <w:r w:rsidRPr="00DF4248">
        <w:rPr>
          <w:rFonts w:asciiTheme="minorHAnsi" w:hAnsiTheme="minorHAnsi" w:cstheme="minorHAnsi"/>
          <w:spacing w:val="-4"/>
          <w:sz w:val="24"/>
        </w:rPr>
        <w:t xml:space="preserve"> </w:t>
      </w:r>
      <w:r w:rsidRPr="00DF4248">
        <w:rPr>
          <w:rFonts w:asciiTheme="minorHAnsi" w:hAnsiTheme="minorHAnsi" w:cstheme="minorHAnsi"/>
          <w:spacing w:val="-2"/>
          <w:sz w:val="24"/>
        </w:rPr>
        <w:t>the</w:t>
      </w:r>
      <w:r w:rsidRPr="00DF4248">
        <w:rPr>
          <w:rFonts w:asciiTheme="minorHAnsi" w:hAnsiTheme="minorHAnsi" w:cstheme="minorHAnsi"/>
          <w:spacing w:val="-5"/>
          <w:sz w:val="24"/>
        </w:rPr>
        <w:t xml:space="preserve"> </w:t>
      </w:r>
      <w:r w:rsidRPr="00DF4248">
        <w:rPr>
          <w:rFonts w:asciiTheme="minorHAnsi" w:hAnsiTheme="minorHAnsi" w:cstheme="minorHAnsi"/>
          <w:spacing w:val="-2"/>
          <w:sz w:val="24"/>
        </w:rPr>
        <w:t>provisions</w:t>
      </w:r>
      <w:r w:rsidRPr="00DF4248">
        <w:rPr>
          <w:rFonts w:asciiTheme="minorHAnsi" w:hAnsiTheme="minorHAnsi" w:cstheme="minorHAnsi"/>
          <w:spacing w:val="-3"/>
          <w:sz w:val="24"/>
        </w:rPr>
        <w:t xml:space="preserve"> </w:t>
      </w:r>
      <w:r w:rsidRPr="00DF4248">
        <w:rPr>
          <w:rFonts w:asciiTheme="minorHAnsi" w:hAnsiTheme="minorHAnsi" w:cstheme="minorHAnsi"/>
          <w:spacing w:val="-2"/>
          <w:sz w:val="24"/>
        </w:rPr>
        <w:t>of</w:t>
      </w:r>
      <w:r w:rsidRPr="00DF4248">
        <w:rPr>
          <w:rFonts w:asciiTheme="minorHAnsi" w:hAnsiTheme="minorHAnsi" w:cstheme="minorHAnsi"/>
          <w:spacing w:val="-8"/>
          <w:sz w:val="24"/>
        </w:rPr>
        <w:t xml:space="preserve"> </w:t>
      </w:r>
      <w:r w:rsidRPr="00DF4248">
        <w:rPr>
          <w:rFonts w:asciiTheme="minorHAnsi" w:hAnsiTheme="minorHAnsi" w:cstheme="minorHAnsi"/>
          <w:spacing w:val="-2"/>
          <w:sz w:val="24"/>
        </w:rPr>
        <w:t>Electricity</w:t>
      </w:r>
      <w:r w:rsidRPr="00DF4248">
        <w:rPr>
          <w:rFonts w:asciiTheme="minorHAnsi" w:hAnsiTheme="minorHAnsi" w:cstheme="minorHAnsi"/>
          <w:spacing w:val="-4"/>
          <w:sz w:val="24"/>
        </w:rPr>
        <w:t xml:space="preserve"> </w:t>
      </w:r>
      <w:r w:rsidRPr="00DF4248">
        <w:rPr>
          <w:rFonts w:asciiTheme="minorHAnsi" w:hAnsiTheme="minorHAnsi" w:cstheme="minorHAnsi"/>
          <w:spacing w:val="-2"/>
          <w:sz w:val="24"/>
        </w:rPr>
        <w:t>Act</w:t>
      </w:r>
      <w:r w:rsidRPr="00DF4248">
        <w:rPr>
          <w:rFonts w:asciiTheme="minorHAnsi" w:hAnsiTheme="minorHAnsi" w:cstheme="minorHAnsi"/>
          <w:spacing w:val="-3"/>
          <w:sz w:val="24"/>
        </w:rPr>
        <w:t xml:space="preserve"> </w:t>
      </w:r>
      <w:r w:rsidRPr="00DF4248">
        <w:rPr>
          <w:rFonts w:asciiTheme="minorHAnsi" w:hAnsiTheme="minorHAnsi" w:cstheme="minorHAnsi"/>
          <w:spacing w:val="-2"/>
          <w:sz w:val="24"/>
        </w:rPr>
        <w:t>2003</w:t>
      </w:r>
      <w:r w:rsidRPr="00DF4248">
        <w:rPr>
          <w:rFonts w:asciiTheme="minorHAnsi" w:hAnsiTheme="minorHAnsi" w:cstheme="minorHAnsi"/>
          <w:spacing w:val="-4"/>
          <w:sz w:val="24"/>
        </w:rPr>
        <w:t xml:space="preserve"> </w:t>
      </w:r>
      <w:r w:rsidRPr="00DF4248">
        <w:rPr>
          <w:rFonts w:asciiTheme="minorHAnsi" w:hAnsiTheme="minorHAnsi" w:cstheme="minorHAnsi"/>
          <w:spacing w:val="-2"/>
          <w:sz w:val="24"/>
        </w:rPr>
        <w:t>the</w:t>
      </w:r>
      <w:r w:rsidRPr="00DF4248">
        <w:rPr>
          <w:rFonts w:asciiTheme="minorHAnsi" w:hAnsiTheme="minorHAnsi" w:cstheme="minorHAnsi"/>
          <w:spacing w:val="-3"/>
          <w:sz w:val="24"/>
        </w:rPr>
        <w:t xml:space="preserve"> </w:t>
      </w:r>
      <w:r w:rsidRPr="00DF4248">
        <w:rPr>
          <w:rFonts w:asciiTheme="minorHAnsi" w:hAnsiTheme="minorHAnsi" w:cstheme="minorHAnsi"/>
          <w:spacing w:val="-2"/>
          <w:sz w:val="24"/>
        </w:rPr>
        <w:t>distribution</w:t>
      </w:r>
      <w:r w:rsidRPr="00DF4248">
        <w:rPr>
          <w:rFonts w:asciiTheme="minorHAnsi" w:hAnsiTheme="minorHAnsi" w:cstheme="minorHAnsi"/>
          <w:spacing w:val="-3"/>
          <w:sz w:val="24"/>
        </w:rPr>
        <w:t xml:space="preserve"> </w:t>
      </w:r>
      <w:r w:rsidRPr="00DF4248">
        <w:rPr>
          <w:rFonts w:asciiTheme="minorHAnsi" w:hAnsiTheme="minorHAnsi" w:cstheme="minorHAnsi"/>
          <w:spacing w:val="-2"/>
          <w:sz w:val="24"/>
        </w:rPr>
        <w:t>utilities</w:t>
      </w:r>
      <w:r w:rsidRPr="00DF4248">
        <w:rPr>
          <w:rFonts w:asciiTheme="minorHAnsi" w:hAnsiTheme="minorHAnsi" w:cstheme="minorHAnsi"/>
          <w:spacing w:val="-3"/>
          <w:sz w:val="24"/>
        </w:rPr>
        <w:t xml:space="preserve"> </w:t>
      </w:r>
      <w:r w:rsidRPr="00DF4248">
        <w:rPr>
          <w:rFonts w:asciiTheme="minorHAnsi" w:hAnsiTheme="minorHAnsi" w:cstheme="minorHAnsi"/>
          <w:spacing w:val="-2"/>
          <w:sz w:val="24"/>
        </w:rPr>
        <w:t>are</w:t>
      </w:r>
      <w:r w:rsidRPr="00DF4248">
        <w:rPr>
          <w:rFonts w:asciiTheme="minorHAnsi" w:hAnsiTheme="minorHAnsi" w:cstheme="minorHAnsi"/>
          <w:spacing w:val="-7"/>
          <w:sz w:val="24"/>
        </w:rPr>
        <w:t xml:space="preserve"> </w:t>
      </w:r>
      <w:r w:rsidRPr="00DF4248">
        <w:rPr>
          <w:rFonts w:asciiTheme="minorHAnsi" w:hAnsiTheme="minorHAnsi" w:cstheme="minorHAnsi"/>
          <w:spacing w:val="-2"/>
          <w:sz w:val="24"/>
        </w:rPr>
        <w:t xml:space="preserve">mandated </w:t>
      </w:r>
      <w:r w:rsidRPr="00DF4248">
        <w:rPr>
          <w:rFonts w:asciiTheme="minorHAnsi" w:hAnsiTheme="minorHAnsi" w:cstheme="minorHAnsi"/>
          <w:sz w:val="24"/>
        </w:rPr>
        <w:t>with Universal Service Obligation to consumers. Nationwide, the present tariff structure</w:t>
      </w:r>
      <w:r w:rsidRPr="00DF4248">
        <w:rPr>
          <w:rFonts w:asciiTheme="minorHAnsi" w:hAnsiTheme="minorHAnsi" w:cstheme="minorHAnsi"/>
          <w:spacing w:val="-13"/>
          <w:sz w:val="24"/>
        </w:rPr>
        <w:t xml:space="preserve"> </w:t>
      </w:r>
      <w:r w:rsidRPr="00DF4248">
        <w:rPr>
          <w:rFonts w:asciiTheme="minorHAnsi" w:hAnsiTheme="minorHAnsi" w:cstheme="minorHAnsi"/>
          <w:sz w:val="24"/>
        </w:rPr>
        <w:t>has</w:t>
      </w:r>
      <w:r w:rsidRPr="00DF4248">
        <w:rPr>
          <w:rFonts w:asciiTheme="minorHAnsi" w:hAnsiTheme="minorHAnsi" w:cstheme="minorHAnsi"/>
          <w:spacing w:val="-13"/>
          <w:sz w:val="24"/>
        </w:rPr>
        <w:t xml:space="preserve"> </w:t>
      </w:r>
      <w:r w:rsidRPr="00DF4248">
        <w:rPr>
          <w:rFonts w:asciiTheme="minorHAnsi" w:hAnsiTheme="minorHAnsi" w:cstheme="minorHAnsi"/>
          <w:sz w:val="24"/>
        </w:rPr>
        <w:t>cross</w:t>
      </w:r>
      <w:r w:rsidRPr="00DF4248">
        <w:rPr>
          <w:rFonts w:asciiTheme="minorHAnsi" w:hAnsiTheme="minorHAnsi" w:cstheme="minorHAnsi"/>
          <w:spacing w:val="-13"/>
          <w:sz w:val="24"/>
        </w:rPr>
        <w:t xml:space="preserve"> </w:t>
      </w:r>
      <w:r w:rsidRPr="00DF4248">
        <w:rPr>
          <w:rFonts w:asciiTheme="minorHAnsi" w:hAnsiTheme="minorHAnsi" w:cstheme="minorHAnsi"/>
          <w:sz w:val="24"/>
        </w:rPr>
        <w:t>subsidization</w:t>
      </w:r>
      <w:r w:rsidRPr="00DF4248">
        <w:rPr>
          <w:rFonts w:asciiTheme="minorHAnsi" w:hAnsiTheme="minorHAnsi" w:cstheme="minorHAnsi"/>
          <w:spacing w:val="-12"/>
          <w:sz w:val="24"/>
        </w:rPr>
        <w:t xml:space="preserve"> </w:t>
      </w:r>
      <w:r w:rsidRPr="00DF4248">
        <w:rPr>
          <w:rFonts w:asciiTheme="minorHAnsi" w:hAnsiTheme="minorHAnsi" w:cstheme="minorHAnsi"/>
          <w:sz w:val="24"/>
        </w:rPr>
        <w:t>mechanism</w:t>
      </w:r>
      <w:r w:rsidRPr="00DF4248">
        <w:rPr>
          <w:rFonts w:asciiTheme="minorHAnsi" w:hAnsiTheme="minorHAnsi" w:cstheme="minorHAnsi"/>
          <w:spacing w:val="-13"/>
          <w:sz w:val="24"/>
        </w:rPr>
        <w:t xml:space="preserve"> </w:t>
      </w:r>
      <w:r w:rsidRPr="00DF4248">
        <w:rPr>
          <w:rFonts w:asciiTheme="minorHAnsi" w:hAnsiTheme="minorHAnsi" w:cstheme="minorHAnsi"/>
          <w:sz w:val="24"/>
        </w:rPr>
        <w:t>whereby</w:t>
      </w:r>
      <w:r w:rsidRPr="00DF4248">
        <w:rPr>
          <w:rFonts w:asciiTheme="minorHAnsi" w:hAnsiTheme="minorHAnsi" w:cstheme="minorHAnsi"/>
          <w:spacing w:val="-14"/>
          <w:sz w:val="24"/>
        </w:rPr>
        <w:t xml:space="preserve"> </w:t>
      </w:r>
      <w:r w:rsidRPr="00DF4248">
        <w:rPr>
          <w:rFonts w:asciiTheme="minorHAnsi" w:hAnsiTheme="minorHAnsi" w:cstheme="minorHAnsi"/>
          <w:sz w:val="24"/>
        </w:rPr>
        <w:t>the</w:t>
      </w:r>
      <w:r w:rsidRPr="00DF4248">
        <w:rPr>
          <w:rFonts w:asciiTheme="minorHAnsi" w:hAnsiTheme="minorHAnsi" w:cstheme="minorHAnsi"/>
          <w:spacing w:val="-12"/>
          <w:sz w:val="24"/>
        </w:rPr>
        <w:t xml:space="preserve"> </w:t>
      </w:r>
      <w:r w:rsidRPr="00DF4248">
        <w:rPr>
          <w:rFonts w:asciiTheme="minorHAnsi" w:hAnsiTheme="minorHAnsi" w:cstheme="minorHAnsi"/>
          <w:sz w:val="24"/>
        </w:rPr>
        <w:t>tariff</w:t>
      </w:r>
      <w:r w:rsidRPr="00DF4248">
        <w:rPr>
          <w:rFonts w:asciiTheme="minorHAnsi" w:hAnsiTheme="minorHAnsi" w:cstheme="minorHAnsi"/>
          <w:spacing w:val="-12"/>
          <w:sz w:val="24"/>
        </w:rPr>
        <w:t xml:space="preserve"> </w:t>
      </w:r>
      <w:r w:rsidRPr="00DF4248">
        <w:rPr>
          <w:rFonts w:asciiTheme="minorHAnsi" w:hAnsiTheme="minorHAnsi" w:cstheme="minorHAnsi"/>
          <w:sz w:val="24"/>
        </w:rPr>
        <w:t>for</w:t>
      </w:r>
      <w:r w:rsidRPr="00DF4248">
        <w:rPr>
          <w:rFonts w:asciiTheme="minorHAnsi" w:hAnsiTheme="minorHAnsi" w:cstheme="minorHAnsi"/>
          <w:spacing w:val="-14"/>
          <w:sz w:val="24"/>
        </w:rPr>
        <w:t xml:space="preserve"> </w:t>
      </w:r>
      <w:r w:rsidRPr="00DF4248">
        <w:rPr>
          <w:rFonts w:asciiTheme="minorHAnsi" w:hAnsiTheme="minorHAnsi" w:cstheme="minorHAnsi"/>
          <w:sz w:val="24"/>
        </w:rPr>
        <w:t>some</w:t>
      </w:r>
      <w:r w:rsidRPr="00DF4248">
        <w:rPr>
          <w:rFonts w:asciiTheme="minorHAnsi" w:hAnsiTheme="minorHAnsi" w:cstheme="minorHAnsi"/>
          <w:spacing w:val="-12"/>
          <w:sz w:val="24"/>
        </w:rPr>
        <w:t xml:space="preserve"> </w:t>
      </w:r>
      <w:r w:rsidR="00A738A5" w:rsidRPr="00DF4248">
        <w:rPr>
          <w:rFonts w:asciiTheme="minorHAnsi" w:hAnsiTheme="minorHAnsi" w:cstheme="minorHAnsi"/>
          <w:sz w:val="24"/>
        </w:rPr>
        <w:t>categories</w:t>
      </w:r>
      <w:r w:rsidRPr="00DF4248">
        <w:rPr>
          <w:rFonts w:asciiTheme="minorHAnsi" w:hAnsiTheme="minorHAnsi" w:cstheme="minorHAnsi"/>
          <w:sz w:val="24"/>
        </w:rPr>
        <w:t xml:space="preserve"> of consumers </w:t>
      </w:r>
      <w:r w:rsidR="00A738A5" w:rsidRPr="00DF4248">
        <w:rPr>
          <w:rFonts w:asciiTheme="minorHAnsi" w:hAnsiTheme="minorHAnsi" w:cstheme="minorHAnsi"/>
          <w:sz w:val="24"/>
        </w:rPr>
        <w:t>is</w:t>
      </w:r>
      <w:r w:rsidRPr="00DF4248">
        <w:rPr>
          <w:rFonts w:asciiTheme="minorHAnsi" w:hAnsiTheme="minorHAnsi" w:cstheme="minorHAnsi"/>
          <w:sz w:val="24"/>
        </w:rPr>
        <w:t xml:space="preserve"> lower than cost of supply to them.</w:t>
      </w:r>
    </w:p>
    <w:p w14:paraId="6D030C47" w14:textId="0695DD43" w:rsidR="00895549" w:rsidRPr="00DF4248" w:rsidRDefault="003538AA" w:rsidP="00CF6FD5">
      <w:pPr>
        <w:pStyle w:val="ListParagraph"/>
        <w:numPr>
          <w:ilvl w:val="2"/>
          <w:numId w:val="2"/>
        </w:numPr>
        <w:tabs>
          <w:tab w:val="left" w:pos="851"/>
          <w:tab w:val="left" w:pos="1137"/>
          <w:tab w:val="left" w:pos="1140"/>
        </w:tabs>
        <w:spacing w:before="100" w:line="276" w:lineRule="auto"/>
        <w:ind w:right="-27"/>
        <w:rPr>
          <w:rFonts w:asciiTheme="minorHAnsi" w:hAnsiTheme="minorHAnsi" w:cstheme="minorHAnsi"/>
          <w:sz w:val="24"/>
        </w:rPr>
      </w:pPr>
      <w:r w:rsidRPr="00DF4248">
        <w:rPr>
          <w:rFonts w:asciiTheme="minorHAnsi" w:hAnsiTheme="minorHAnsi" w:cstheme="minorHAnsi"/>
          <w:sz w:val="24"/>
        </w:rPr>
        <w:t xml:space="preserve">Open Access consumers are required to bear transmission charges, transmission losses, wheeling charges, wheeling losses, reactive charges, cross subsidy surcharge, additional surcharge, standby charges </w:t>
      </w:r>
      <w:r w:rsidR="00A738A5" w:rsidRPr="00DF4248">
        <w:rPr>
          <w:rFonts w:asciiTheme="minorHAnsi" w:hAnsiTheme="minorHAnsi" w:cstheme="minorHAnsi"/>
          <w:sz w:val="24"/>
        </w:rPr>
        <w:t>etc.</w:t>
      </w:r>
      <w:r w:rsidRPr="00DF4248">
        <w:rPr>
          <w:rFonts w:asciiTheme="minorHAnsi" w:hAnsiTheme="minorHAnsi" w:cstheme="minorHAnsi"/>
          <w:sz w:val="24"/>
        </w:rPr>
        <w:t xml:space="preserve"> as may be applicable depending upon the voltage level at which open access power is </w:t>
      </w:r>
      <w:r w:rsidR="00A738A5" w:rsidRPr="00DF4248">
        <w:rPr>
          <w:rFonts w:asciiTheme="minorHAnsi" w:hAnsiTheme="minorHAnsi" w:cstheme="minorHAnsi"/>
          <w:sz w:val="24"/>
        </w:rPr>
        <w:t>availed,</w:t>
      </w:r>
      <w:r w:rsidRPr="00DF4248">
        <w:rPr>
          <w:rFonts w:asciiTheme="minorHAnsi" w:hAnsiTheme="minorHAnsi" w:cstheme="minorHAnsi"/>
          <w:sz w:val="24"/>
        </w:rPr>
        <w:t xml:space="preserve"> and the charges as may be approved by Hon’ble Commission from time to time.</w:t>
      </w:r>
    </w:p>
    <w:p w14:paraId="6D030C48" w14:textId="77777777" w:rsidR="00895549" w:rsidRPr="00DF4248" w:rsidRDefault="003538AA" w:rsidP="00CF6FD5">
      <w:pPr>
        <w:pStyle w:val="ListParagraph"/>
        <w:numPr>
          <w:ilvl w:val="2"/>
          <w:numId w:val="2"/>
        </w:numPr>
        <w:tabs>
          <w:tab w:val="left" w:pos="851"/>
          <w:tab w:val="left" w:pos="1137"/>
          <w:tab w:val="left" w:pos="1140"/>
        </w:tabs>
        <w:spacing w:before="99" w:line="276" w:lineRule="auto"/>
        <w:ind w:right="-27"/>
        <w:rPr>
          <w:rFonts w:asciiTheme="minorHAnsi" w:hAnsiTheme="minorHAnsi" w:cstheme="minorHAnsi"/>
          <w:sz w:val="24"/>
        </w:rPr>
      </w:pPr>
      <w:r w:rsidRPr="00DF4248">
        <w:rPr>
          <w:rFonts w:asciiTheme="minorHAnsi" w:hAnsiTheme="minorHAnsi" w:cstheme="minorHAnsi"/>
          <w:sz w:val="24"/>
        </w:rPr>
        <w:t>The Petitioner submits that Section 2 (47) of the Electricity Act 2003 defines “Open Access’, while Section 42 of the said Act inter–alia mandates the Distribution Licensee to provide Open Access to eligible consumers, subject to payment</w:t>
      </w:r>
      <w:r w:rsidRPr="00DF4248">
        <w:rPr>
          <w:rFonts w:asciiTheme="minorHAnsi" w:hAnsiTheme="minorHAnsi" w:cstheme="minorHAnsi"/>
          <w:spacing w:val="-2"/>
          <w:sz w:val="24"/>
        </w:rPr>
        <w:t xml:space="preserve"> </w:t>
      </w:r>
      <w:r w:rsidRPr="00DF4248">
        <w:rPr>
          <w:rFonts w:asciiTheme="minorHAnsi" w:hAnsiTheme="minorHAnsi" w:cstheme="minorHAnsi"/>
          <w:sz w:val="24"/>
        </w:rPr>
        <w:t>of</w:t>
      </w:r>
      <w:r w:rsidRPr="00DF4248">
        <w:rPr>
          <w:rFonts w:asciiTheme="minorHAnsi" w:hAnsiTheme="minorHAnsi" w:cstheme="minorHAnsi"/>
          <w:spacing w:val="-3"/>
          <w:sz w:val="24"/>
        </w:rPr>
        <w:t xml:space="preserve"> </w:t>
      </w:r>
      <w:r w:rsidRPr="00DF4248">
        <w:rPr>
          <w:rFonts w:asciiTheme="minorHAnsi" w:hAnsiTheme="minorHAnsi" w:cstheme="minorHAnsi"/>
          <w:sz w:val="24"/>
        </w:rPr>
        <w:t>“Cross</w:t>
      </w:r>
      <w:r w:rsidRPr="00DF4248">
        <w:rPr>
          <w:rFonts w:asciiTheme="minorHAnsi" w:hAnsiTheme="minorHAnsi" w:cstheme="minorHAnsi"/>
          <w:spacing w:val="-3"/>
          <w:sz w:val="24"/>
        </w:rPr>
        <w:t xml:space="preserve"> </w:t>
      </w:r>
      <w:r w:rsidRPr="00DF4248">
        <w:rPr>
          <w:rFonts w:asciiTheme="minorHAnsi" w:hAnsiTheme="minorHAnsi" w:cstheme="minorHAnsi"/>
          <w:sz w:val="24"/>
        </w:rPr>
        <w:t>Subsidy</w:t>
      </w:r>
      <w:r w:rsidRPr="00DF4248">
        <w:rPr>
          <w:rFonts w:asciiTheme="minorHAnsi" w:hAnsiTheme="minorHAnsi" w:cstheme="minorHAnsi"/>
          <w:spacing w:val="-4"/>
          <w:sz w:val="24"/>
        </w:rPr>
        <w:t xml:space="preserve"> </w:t>
      </w:r>
      <w:r w:rsidRPr="00DF4248">
        <w:rPr>
          <w:rFonts w:asciiTheme="minorHAnsi" w:hAnsiTheme="minorHAnsi" w:cstheme="minorHAnsi"/>
          <w:sz w:val="24"/>
        </w:rPr>
        <w:t>Surcharge”,</w:t>
      </w:r>
      <w:r w:rsidRPr="00DF4248">
        <w:rPr>
          <w:rFonts w:asciiTheme="minorHAnsi" w:hAnsiTheme="minorHAnsi" w:cstheme="minorHAnsi"/>
          <w:spacing w:val="-2"/>
          <w:sz w:val="24"/>
        </w:rPr>
        <w:t xml:space="preserve"> </w:t>
      </w:r>
      <w:r w:rsidRPr="00DF4248">
        <w:rPr>
          <w:rFonts w:asciiTheme="minorHAnsi" w:hAnsiTheme="minorHAnsi" w:cstheme="minorHAnsi"/>
          <w:sz w:val="24"/>
        </w:rPr>
        <w:t>“Additional</w:t>
      </w:r>
      <w:r w:rsidRPr="00DF4248">
        <w:rPr>
          <w:rFonts w:asciiTheme="minorHAnsi" w:hAnsiTheme="minorHAnsi" w:cstheme="minorHAnsi"/>
          <w:spacing w:val="-3"/>
          <w:sz w:val="24"/>
        </w:rPr>
        <w:t xml:space="preserve"> </w:t>
      </w:r>
      <w:r w:rsidRPr="00DF4248">
        <w:rPr>
          <w:rFonts w:asciiTheme="minorHAnsi" w:hAnsiTheme="minorHAnsi" w:cstheme="minorHAnsi"/>
          <w:sz w:val="24"/>
        </w:rPr>
        <w:t>Surcharge”</w:t>
      </w:r>
      <w:r w:rsidRPr="00DF4248">
        <w:rPr>
          <w:rFonts w:asciiTheme="minorHAnsi" w:hAnsiTheme="minorHAnsi" w:cstheme="minorHAnsi"/>
          <w:spacing w:val="-2"/>
          <w:sz w:val="24"/>
        </w:rPr>
        <w:t xml:space="preserve"> </w:t>
      </w:r>
      <w:r w:rsidRPr="00DF4248">
        <w:rPr>
          <w:rFonts w:asciiTheme="minorHAnsi" w:hAnsiTheme="minorHAnsi" w:cstheme="minorHAnsi"/>
          <w:sz w:val="24"/>
        </w:rPr>
        <w:t>&amp;</w:t>
      </w:r>
      <w:r w:rsidRPr="00DF4248">
        <w:rPr>
          <w:rFonts w:asciiTheme="minorHAnsi" w:hAnsiTheme="minorHAnsi" w:cstheme="minorHAnsi"/>
          <w:spacing w:val="-2"/>
          <w:sz w:val="24"/>
        </w:rPr>
        <w:t xml:space="preserve"> </w:t>
      </w:r>
      <w:r w:rsidRPr="00DF4248">
        <w:rPr>
          <w:rFonts w:asciiTheme="minorHAnsi" w:hAnsiTheme="minorHAnsi" w:cstheme="minorHAnsi"/>
          <w:sz w:val="24"/>
        </w:rPr>
        <w:t>other</w:t>
      </w:r>
      <w:r w:rsidRPr="00DF4248">
        <w:rPr>
          <w:rFonts w:asciiTheme="minorHAnsi" w:hAnsiTheme="minorHAnsi" w:cstheme="minorHAnsi"/>
          <w:spacing w:val="-3"/>
          <w:sz w:val="24"/>
        </w:rPr>
        <w:t xml:space="preserve"> </w:t>
      </w:r>
      <w:r w:rsidRPr="00DF4248">
        <w:rPr>
          <w:rFonts w:asciiTheme="minorHAnsi" w:hAnsiTheme="minorHAnsi" w:cstheme="minorHAnsi"/>
          <w:sz w:val="24"/>
        </w:rPr>
        <w:t xml:space="preserve">applicable </w:t>
      </w:r>
      <w:r w:rsidRPr="00DF4248">
        <w:rPr>
          <w:rFonts w:asciiTheme="minorHAnsi" w:hAnsiTheme="minorHAnsi" w:cstheme="minorHAnsi"/>
          <w:spacing w:val="-2"/>
          <w:sz w:val="24"/>
        </w:rPr>
        <w:t>charges.</w:t>
      </w:r>
    </w:p>
    <w:p w14:paraId="6D030C49" w14:textId="77777777" w:rsidR="00895549" w:rsidRDefault="003538AA" w:rsidP="00CF6FD5">
      <w:pPr>
        <w:pStyle w:val="ListParagraph"/>
        <w:numPr>
          <w:ilvl w:val="2"/>
          <w:numId w:val="2"/>
        </w:numPr>
        <w:tabs>
          <w:tab w:val="left" w:pos="851"/>
          <w:tab w:val="left" w:pos="1137"/>
          <w:tab w:val="left" w:pos="1140"/>
        </w:tabs>
        <w:spacing w:before="100" w:line="276" w:lineRule="auto"/>
        <w:ind w:right="-27"/>
        <w:rPr>
          <w:rFonts w:asciiTheme="minorHAnsi" w:hAnsiTheme="minorHAnsi" w:cstheme="minorHAnsi"/>
          <w:sz w:val="24"/>
        </w:rPr>
      </w:pPr>
      <w:r w:rsidRPr="00DF4248">
        <w:rPr>
          <w:rFonts w:asciiTheme="minorHAnsi" w:hAnsiTheme="minorHAnsi" w:cstheme="minorHAnsi"/>
          <w:sz w:val="24"/>
        </w:rPr>
        <w:t>Section 42 (2) of the Electricity Act 2003 provides following provisions wherein the powers have been given to State Commissions for specifying cross subsidy surcharge. The relevant part of the same is reproduced as under:</w:t>
      </w:r>
    </w:p>
    <w:p w14:paraId="77FB3AE6" w14:textId="6BA8130B" w:rsidR="00330773" w:rsidRPr="00330773" w:rsidRDefault="00330773" w:rsidP="00CF6FD5">
      <w:pPr>
        <w:tabs>
          <w:tab w:val="left" w:pos="851"/>
        </w:tabs>
        <w:spacing w:before="119" w:line="264" w:lineRule="auto"/>
        <w:ind w:left="720" w:right="-27"/>
        <w:jc w:val="both"/>
        <w:rPr>
          <w:rFonts w:asciiTheme="minorHAnsi" w:hAnsiTheme="minorHAnsi" w:cstheme="minorHAnsi"/>
          <w:b/>
          <w:bCs/>
          <w:i/>
          <w:sz w:val="24"/>
        </w:rPr>
      </w:pPr>
      <w:r>
        <w:rPr>
          <w:rFonts w:asciiTheme="minorHAnsi" w:hAnsiTheme="minorHAnsi" w:cstheme="minorHAnsi"/>
          <w:b/>
          <w:bCs/>
          <w:i/>
          <w:sz w:val="24"/>
        </w:rPr>
        <w:tab/>
        <w:t xml:space="preserve">    </w:t>
      </w:r>
      <w:r w:rsidRPr="00330773">
        <w:rPr>
          <w:rFonts w:asciiTheme="minorHAnsi" w:hAnsiTheme="minorHAnsi" w:cstheme="minorHAnsi"/>
          <w:b/>
          <w:bCs/>
          <w:i/>
          <w:sz w:val="24"/>
        </w:rPr>
        <w:t>Quote</w:t>
      </w:r>
    </w:p>
    <w:p w14:paraId="6D030C4A" w14:textId="77777777" w:rsidR="00895549" w:rsidRPr="00DF4248" w:rsidRDefault="003538AA" w:rsidP="00CF6FD5">
      <w:pPr>
        <w:tabs>
          <w:tab w:val="left" w:pos="851"/>
        </w:tabs>
        <w:spacing w:before="120" w:line="266" w:lineRule="auto"/>
        <w:ind w:left="1443" w:right="-27" w:hanging="15"/>
        <w:jc w:val="both"/>
        <w:rPr>
          <w:rFonts w:asciiTheme="minorHAnsi" w:hAnsiTheme="minorHAnsi" w:cstheme="minorHAnsi"/>
          <w:i/>
          <w:sz w:val="24"/>
        </w:rPr>
      </w:pPr>
      <w:r w:rsidRPr="00DF4248">
        <w:rPr>
          <w:rFonts w:asciiTheme="minorHAnsi" w:hAnsiTheme="minorHAnsi" w:cstheme="minorHAnsi"/>
          <w:sz w:val="24"/>
        </w:rPr>
        <w:t>“</w:t>
      </w:r>
      <w:r w:rsidRPr="00DF4248">
        <w:rPr>
          <w:rFonts w:asciiTheme="minorHAnsi" w:hAnsiTheme="minorHAnsi" w:cstheme="minorHAnsi"/>
          <w:i/>
          <w:sz w:val="24"/>
        </w:rPr>
        <w:t>The State Commission shall introduce open access in such phases and subject to such conditions, (including the cross subsidies, and other operational constraints)</w:t>
      </w:r>
      <w:r w:rsidRPr="00DF4248">
        <w:rPr>
          <w:rFonts w:asciiTheme="minorHAnsi" w:hAnsiTheme="minorHAnsi" w:cstheme="minorHAnsi"/>
          <w:i/>
          <w:spacing w:val="-9"/>
          <w:sz w:val="24"/>
        </w:rPr>
        <w:t xml:space="preserve"> </w:t>
      </w:r>
      <w:r w:rsidRPr="00DF4248">
        <w:rPr>
          <w:rFonts w:asciiTheme="minorHAnsi" w:hAnsiTheme="minorHAnsi" w:cstheme="minorHAnsi"/>
          <w:i/>
          <w:sz w:val="24"/>
        </w:rPr>
        <w:t>as</w:t>
      </w:r>
      <w:r w:rsidRPr="00DF4248">
        <w:rPr>
          <w:rFonts w:asciiTheme="minorHAnsi" w:hAnsiTheme="minorHAnsi" w:cstheme="minorHAnsi"/>
          <w:i/>
          <w:spacing w:val="-11"/>
          <w:sz w:val="24"/>
        </w:rPr>
        <w:t xml:space="preserve"> </w:t>
      </w:r>
      <w:r w:rsidRPr="00DF4248">
        <w:rPr>
          <w:rFonts w:asciiTheme="minorHAnsi" w:hAnsiTheme="minorHAnsi" w:cstheme="minorHAnsi"/>
          <w:i/>
          <w:sz w:val="24"/>
        </w:rPr>
        <w:t>may</w:t>
      </w:r>
      <w:r w:rsidRPr="00DF4248">
        <w:rPr>
          <w:rFonts w:asciiTheme="minorHAnsi" w:hAnsiTheme="minorHAnsi" w:cstheme="minorHAnsi"/>
          <w:i/>
          <w:spacing w:val="-8"/>
          <w:sz w:val="24"/>
        </w:rPr>
        <w:t xml:space="preserve"> </w:t>
      </w:r>
      <w:r w:rsidRPr="00DF4248">
        <w:rPr>
          <w:rFonts w:asciiTheme="minorHAnsi" w:hAnsiTheme="minorHAnsi" w:cstheme="minorHAnsi"/>
          <w:i/>
          <w:sz w:val="24"/>
        </w:rPr>
        <w:t>be</w:t>
      </w:r>
      <w:r w:rsidRPr="00DF4248">
        <w:rPr>
          <w:rFonts w:asciiTheme="minorHAnsi" w:hAnsiTheme="minorHAnsi" w:cstheme="minorHAnsi"/>
          <w:i/>
          <w:spacing w:val="-8"/>
          <w:sz w:val="24"/>
        </w:rPr>
        <w:t xml:space="preserve"> </w:t>
      </w:r>
      <w:r w:rsidRPr="00DF4248">
        <w:rPr>
          <w:rFonts w:asciiTheme="minorHAnsi" w:hAnsiTheme="minorHAnsi" w:cstheme="minorHAnsi"/>
          <w:i/>
          <w:sz w:val="24"/>
        </w:rPr>
        <w:t>specified</w:t>
      </w:r>
      <w:r w:rsidRPr="00DF4248">
        <w:rPr>
          <w:rFonts w:asciiTheme="minorHAnsi" w:hAnsiTheme="minorHAnsi" w:cstheme="minorHAnsi"/>
          <w:i/>
          <w:spacing w:val="-9"/>
          <w:sz w:val="24"/>
        </w:rPr>
        <w:t xml:space="preserve"> </w:t>
      </w:r>
      <w:r w:rsidRPr="00DF4248">
        <w:rPr>
          <w:rFonts w:asciiTheme="minorHAnsi" w:hAnsiTheme="minorHAnsi" w:cstheme="minorHAnsi"/>
          <w:i/>
          <w:sz w:val="24"/>
        </w:rPr>
        <w:t>within</w:t>
      </w:r>
      <w:r w:rsidRPr="00DF4248">
        <w:rPr>
          <w:rFonts w:asciiTheme="minorHAnsi" w:hAnsiTheme="minorHAnsi" w:cstheme="minorHAnsi"/>
          <w:i/>
          <w:spacing w:val="-8"/>
          <w:sz w:val="24"/>
        </w:rPr>
        <w:t xml:space="preserve"> </w:t>
      </w:r>
      <w:r w:rsidRPr="00DF4248">
        <w:rPr>
          <w:rFonts w:asciiTheme="minorHAnsi" w:hAnsiTheme="minorHAnsi" w:cstheme="minorHAnsi"/>
          <w:i/>
          <w:sz w:val="24"/>
        </w:rPr>
        <w:t>one</w:t>
      </w:r>
      <w:r w:rsidRPr="00DF4248">
        <w:rPr>
          <w:rFonts w:asciiTheme="minorHAnsi" w:hAnsiTheme="minorHAnsi" w:cstheme="minorHAnsi"/>
          <w:i/>
          <w:spacing w:val="-8"/>
          <w:sz w:val="24"/>
        </w:rPr>
        <w:t xml:space="preserve"> </w:t>
      </w:r>
      <w:r w:rsidRPr="00DF4248">
        <w:rPr>
          <w:rFonts w:asciiTheme="minorHAnsi" w:hAnsiTheme="minorHAnsi" w:cstheme="minorHAnsi"/>
          <w:i/>
          <w:sz w:val="24"/>
        </w:rPr>
        <w:t>year</w:t>
      </w:r>
      <w:r w:rsidRPr="00DF4248">
        <w:rPr>
          <w:rFonts w:asciiTheme="minorHAnsi" w:hAnsiTheme="minorHAnsi" w:cstheme="minorHAnsi"/>
          <w:i/>
          <w:spacing w:val="-10"/>
          <w:sz w:val="24"/>
        </w:rPr>
        <w:t xml:space="preserve"> </w:t>
      </w:r>
      <w:r w:rsidRPr="00DF4248">
        <w:rPr>
          <w:rFonts w:asciiTheme="minorHAnsi" w:hAnsiTheme="minorHAnsi" w:cstheme="minorHAnsi"/>
          <w:i/>
          <w:sz w:val="24"/>
        </w:rPr>
        <w:t>of</w:t>
      </w:r>
      <w:r w:rsidRPr="00DF4248">
        <w:rPr>
          <w:rFonts w:asciiTheme="minorHAnsi" w:hAnsiTheme="minorHAnsi" w:cstheme="minorHAnsi"/>
          <w:i/>
          <w:spacing w:val="-8"/>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8"/>
          <w:sz w:val="24"/>
        </w:rPr>
        <w:t xml:space="preserve"> </w:t>
      </w:r>
      <w:r w:rsidRPr="00DF4248">
        <w:rPr>
          <w:rFonts w:asciiTheme="minorHAnsi" w:hAnsiTheme="minorHAnsi" w:cstheme="minorHAnsi"/>
          <w:i/>
          <w:sz w:val="24"/>
        </w:rPr>
        <w:t>appointed</w:t>
      </w:r>
      <w:r w:rsidRPr="00DF4248">
        <w:rPr>
          <w:rFonts w:asciiTheme="minorHAnsi" w:hAnsiTheme="minorHAnsi" w:cstheme="minorHAnsi"/>
          <w:i/>
          <w:spacing w:val="-9"/>
          <w:sz w:val="24"/>
        </w:rPr>
        <w:t xml:space="preserve"> </w:t>
      </w:r>
      <w:r w:rsidRPr="00DF4248">
        <w:rPr>
          <w:rFonts w:asciiTheme="minorHAnsi" w:hAnsiTheme="minorHAnsi" w:cstheme="minorHAnsi"/>
          <w:i/>
          <w:sz w:val="24"/>
        </w:rPr>
        <w:t>date</w:t>
      </w:r>
      <w:r w:rsidRPr="00DF4248">
        <w:rPr>
          <w:rFonts w:asciiTheme="minorHAnsi" w:hAnsiTheme="minorHAnsi" w:cstheme="minorHAnsi"/>
          <w:i/>
          <w:spacing w:val="-8"/>
          <w:sz w:val="24"/>
        </w:rPr>
        <w:t xml:space="preserve"> </w:t>
      </w:r>
      <w:r w:rsidRPr="00DF4248">
        <w:rPr>
          <w:rFonts w:asciiTheme="minorHAnsi" w:hAnsiTheme="minorHAnsi" w:cstheme="minorHAnsi"/>
          <w:i/>
          <w:sz w:val="24"/>
        </w:rPr>
        <w:t>by</w:t>
      </w:r>
      <w:r w:rsidRPr="00DF4248">
        <w:rPr>
          <w:rFonts w:asciiTheme="minorHAnsi" w:hAnsiTheme="minorHAnsi" w:cstheme="minorHAnsi"/>
          <w:i/>
          <w:spacing w:val="-11"/>
          <w:sz w:val="24"/>
        </w:rPr>
        <w:t xml:space="preserve"> </w:t>
      </w:r>
      <w:r w:rsidRPr="00DF4248">
        <w:rPr>
          <w:rFonts w:asciiTheme="minorHAnsi" w:hAnsiTheme="minorHAnsi" w:cstheme="minorHAnsi"/>
          <w:i/>
          <w:sz w:val="24"/>
        </w:rPr>
        <w:t>it</w:t>
      </w:r>
      <w:r w:rsidRPr="00DF4248">
        <w:rPr>
          <w:rFonts w:asciiTheme="minorHAnsi" w:hAnsiTheme="minorHAnsi" w:cstheme="minorHAnsi"/>
          <w:i/>
          <w:spacing w:val="-8"/>
          <w:sz w:val="24"/>
        </w:rPr>
        <w:t xml:space="preserve"> </w:t>
      </w:r>
      <w:r w:rsidRPr="00DF4248">
        <w:rPr>
          <w:rFonts w:asciiTheme="minorHAnsi" w:hAnsiTheme="minorHAnsi" w:cstheme="minorHAnsi"/>
          <w:i/>
          <w:sz w:val="24"/>
        </w:rPr>
        <w:t>and in specifying the extent of open access in successive phases and in determining the charges for wheeling, it shall have due regard to all relevant factors including such cross subsidies, and other operational constraints:</w:t>
      </w:r>
    </w:p>
    <w:p w14:paraId="6D030C4B" w14:textId="77777777" w:rsidR="00895549" w:rsidRPr="00DF4248" w:rsidRDefault="003538AA" w:rsidP="00CF6FD5">
      <w:pPr>
        <w:tabs>
          <w:tab w:val="left" w:pos="851"/>
        </w:tabs>
        <w:spacing w:before="118" w:line="266" w:lineRule="auto"/>
        <w:ind w:left="1443" w:right="-27" w:hanging="15"/>
        <w:jc w:val="both"/>
        <w:rPr>
          <w:rFonts w:asciiTheme="minorHAnsi" w:hAnsiTheme="minorHAnsi" w:cstheme="minorHAnsi"/>
          <w:i/>
          <w:sz w:val="24"/>
        </w:rPr>
      </w:pPr>
      <w:r w:rsidRPr="00DF4248">
        <w:rPr>
          <w:rFonts w:asciiTheme="minorHAnsi" w:hAnsiTheme="minorHAnsi" w:cstheme="minorHAnsi"/>
          <w:i/>
          <w:sz w:val="24"/>
        </w:rPr>
        <w:t xml:space="preserve">Provided that such open access shall be allowed on payment of a surcharge in addition to the charges for wheeling as may be determined by the State </w:t>
      </w:r>
      <w:r w:rsidRPr="00DF4248">
        <w:rPr>
          <w:rFonts w:asciiTheme="minorHAnsi" w:hAnsiTheme="minorHAnsi" w:cstheme="minorHAnsi"/>
          <w:i/>
          <w:spacing w:val="-2"/>
          <w:sz w:val="24"/>
        </w:rPr>
        <w:t>Commission:</w:t>
      </w:r>
    </w:p>
    <w:p w14:paraId="6D030C4C" w14:textId="77777777" w:rsidR="00895549" w:rsidRPr="00DF4248" w:rsidRDefault="003538AA" w:rsidP="00CF6FD5">
      <w:pPr>
        <w:tabs>
          <w:tab w:val="left" w:pos="851"/>
        </w:tabs>
        <w:spacing w:before="119" w:line="266" w:lineRule="auto"/>
        <w:ind w:left="1443" w:right="-27" w:hanging="15"/>
        <w:jc w:val="both"/>
        <w:rPr>
          <w:rFonts w:asciiTheme="minorHAnsi" w:hAnsiTheme="minorHAnsi" w:cstheme="minorHAnsi"/>
          <w:i/>
          <w:sz w:val="24"/>
        </w:rPr>
      </w:pPr>
      <w:r w:rsidRPr="00DF4248">
        <w:rPr>
          <w:rFonts w:asciiTheme="minorHAnsi" w:hAnsiTheme="minorHAnsi" w:cstheme="minorHAnsi"/>
          <w:i/>
          <w:sz w:val="24"/>
        </w:rPr>
        <w:t>Provided</w:t>
      </w:r>
      <w:r w:rsidRPr="00DF4248">
        <w:rPr>
          <w:rFonts w:asciiTheme="minorHAnsi" w:hAnsiTheme="minorHAnsi" w:cstheme="minorHAnsi"/>
          <w:i/>
          <w:spacing w:val="-9"/>
          <w:sz w:val="24"/>
        </w:rPr>
        <w:t xml:space="preserve"> </w:t>
      </w:r>
      <w:r w:rsidRPr="00DF4248">
        <w:rPr>
          <w:rFonts w:asciiTheme="minorHAnsi" w:hAnsiTheme="minorHAnsi" w:cstheme="minorHAnsi"/>
          <w:i/>
          <w:sz w:val="24"/>
        </w:rPr>
        <w:t>further</w:t>
      </w:r>
      <w:r w:rsidRPr="00DF4248">
        <w:rPr>
          <w:rFonts w:asciiTheme="minorHAnsi" w:hAnsiTheme="minorHAnsi" w:cstheme="minorHAnsi"/>
          <w:i/>
          <w:spacing w:val="-8"/>
          <w:sz w:val="24"/>
        </w:rPr>
        <w:t xml:space="preserve"> </w:t>
      </w:r>
      <w:r w:rsidRPr="00DF4248">
        <w:rPr>
          <w:rFonts w:asciiTheme="minorHAnsi" w:hAnsiTheme="minorHAnsi" w:cstheme="minorHAnsi"/>
          <w:i/>
          <w:sz w:val="24"/>
        </w:rPr>
        <w:t>that</w:t>
      </w:r>
      <w:r w:rsidRPr="00DF4248">
        <w:rPr>
          <w:rFonts w:asciiTheme="minorHAnsi" w:hAnsiTheme="minorHAnsi" w:cstheme="minorHAnsi"/>
          <w:i/>
          <w:spacing w:val="-7"/>
          <w:sz w:val="24"/>
        </w:rPr>
        <w:t xml:space="preserve"> </w:t>
      </w:r>
      <w:r w:rsidRPr="00DF4248">
        <w:rPr>
          <w:rFonts w:asciiTheme="minorHAnsi" w:hAnsiTheme="minorHAnsi" w:cstheme="minorHAnsi"/>
          <w:i/>
          <w:sz w:val="24"/>
        </w:rPr>
        <w:t>such</w:t>
      </w:r>
      <w:r w:rsidRPr="00DF4248">
        <w:rPr>
          <w:rFonts w:asciiTheme="minorHAnsi" w:hAnsiTheme="minorHAnsi" w:cstheme="minorHAnsi"/>
          <w:i/>
          <w:spacing w:val="-8"/>
          <w:sz w:val="24"/>
        </w:rPr>
        <w:t xml:space="preserve"> </w:t>
      </w:r>
      <w:r w:rsidRPr="00DF4248">
        <w:rPr>
          <w:rFonts w:asciiTheme="minorHAnsi" w:hAnsiTheme="minorHAnsi" w:cstheme="minorHAnsi"/>
          <w:i/>
          <w:sz w:val="24"/>
        </w:rPr>
        <w:t>surcharge</w:t>
      </w:r>
      <w:r w:rsidRPr="00DF4248">
        <w:rPr>
          <w:rFonts w:asciiTheme="minorHAnsi" w:hAnsiTheme="minorHAnsi" w:cstheme="minorHAnsi"/>
          <w:i/>
          <w:spacing w:val="-8"/>
          <w:sz w:val="24"/>
        </w:rPr>
        <w:t xml:space="preserve"> </w:t>
      </w:r>
      <w:r w:rsidRPr="00DF4248">
        <w:rPr>
          <w:rFonts w:asciiTheme="minorHAnsi" w:hAnsiTheme="minorHAnsi" w:cstheme="minorHAnsi"/>
          <w:i/>
          <w:sz w:val="24"/>
        </w:rPr>
        <w:t>shall</w:t>
      </w:r>
      <w:r w:rsidRPr="00DF4248">
        <w:rPr>
          <w:rFonts w:asciiTheme="minorHAnsi" w:hAnsiTheme="minorHAnsi" w:cstheme="minorHAnsi"/>
          <w:i/>
          <w:spacing w:val="-8"/>
          <w:sz w:val="24"/>
        </w:rPr>
        <w:t xml:space="preserve"> </w:t>
      </w:r>
      <w:r w:rsidRPr="00DF4248">
        <w:rPr>
          <w:rFonts w:asciiTheme="minorHAnsi" w:hAnsiTheme="minorHAnsi" w:cstheme="minorHAnsi"/>
          <w:i/>
          <w:sz w:val="24"/>
        </w:rPr>
        <w:t>be</w:t>
      </w:r>
      <w:r w:rsidRPr="00DF4248">
        <w:rPr>
          <w:rFonts w:asciiTheme="minorHAnsi" w:hAnsiTheme="minorHAnsi" w:cstheme="minorHAnsi"/>
          <w:i/>
          <w:spacing w:val="-8"/>
          <w:sz w:val="24"/>
        </w:rPr>
        <w:t xml:space="preserve"> </w:t>
      </w:r>
      <w:r w:rsidRPr="00DF4248">
        <w:rPr>
          <w:rFonts w:asciiTheme="minorHAnsi" w:hAnsiTheme="minorHAnsi" w:cstheme="minorHAnsi"/>
          <w:i/>
          <w:sz w:val="24"/>
        </w:rPr>
        <w:t>utilised</w:t>
      </w:r>
      <w:r w:rsidRPr="00DF4248">
        <w:rPr>
          <w:rFonts w:asciiTheme="minorHAnsi" w:hAnsiTheme="minorHAnsi" w:cstheme="minorHAnsi"/>
          <w:i/>
          <w:spacing w:val="-9"/>
          <w:sz w:val="24"/>
        </w:rPr>
        <w:t xml:space="preserve"> </w:t>
      </w:r>
      <w:r w:rsidRPr="00DF4248">
        <w:rPr>
          <w:rFonts w:asciiTheme="minorHAnsi" w:hAnsiTheme="minorHAnsi" w:cstheme="minorHAnsi"/>
          <w:i/>
          <w:sz w:val="24"/>
        </w:rPr>
        <w:t>to</w:t>
      </w:r>
      <w:r w:rsidRPr="00DF4248">
        <w:rPr>
          <w:rFonts w:asciiTheme="minorHAnsi" w:hAnsiTheme="minorHAnsi" w:cstheme="minorHAnsi"/>
          <w:i/>
          <w:spacing w:val="-8"/>
          <w:sz w:val="24"/>
        </w:rPr>
        <w:t xml:space="preserve"> </w:t>
      </w:r>
      <w:r w:rsidRPr="00DF4248">
        <w:rPr>
          <w:rFonts w:asciiTheme="minorHAnsi" w:hAnsiTheme="minorHAnsi" w:cstheme="minorHAnsi"/>
          <w:i/>
          <w:sz w:val="24"/>
        </w:rPr>
        <w:t>meet</w:t>
      </w:r>
      <w:r w:rsidRPr="00DF4248">
        <w:rPr>
          <w:rFonts w:asciiTheme="minorHAnsi" w:hAnsiTheme="minorHAnsi" w:cstheme="minorHAnsi"/>
          <w:i/>
          <w:spacing w:val="-7"/>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8"/>
          <w:sz w:val="24"/>
        </w:rPr>
        <w:t xml:space="preserve"> </w:t>
      </w:r>
      <w:r w:rsidRPr="00DF4248">
        <w:rPr>
          <w:rFonts w:asciiTheme="minorHAnsi" w:hAnsiTheme="minorHAnsi" w:cstheme="minorHAnsi"/>
          <w:i/>
          <w:sz w:val="24"/>
        </w:rPr>
        <w:t xml:space="preserve">requirements of current level of cross subsidy within the area of supply of the distribution </w:t>
      </w:r>
      <w:r w:rsidRPr="00DF4248">
        <w:rPr>
          <w:rFonts w:asciiTheme="minorHAnsi" w:hAnsiTheme="minorHAnsi" w:cstheme="minorHAnsi"/>
          <w:i/>
          <w:spacing w:val="-2"/>
          <w:sz w:val="24"/>
        </w:rPr>
        <w:t>licensee:</w:t>
      </w:r>
    </w:p>
    <w:p w14:paraId="6D030C4D" w14:textId="77777777" w:rsidR="00895549" w:rsidRPr="00DF4248" w:rsidRDefault="003538AA" w:rsidP="00CF6FD5">
      <w:pPr>
        <w:tabs>
          <w:tab w:val="left" w:pos="851"/>
        </w:tabs>
        <w:spacing w:before="119" w:line="266" w:lineRule="auto"/>
        <w:ind w:left="1443" w:right="-27" w:hanging="15"/>
        <w:jc w:val="both"/>
        <w:rPr>
          <w:rFonts w:asciiTheme="minorHAnsi" w:hAnsiTheme="minorHAnsi" w:cstheme="minorHAnsi"/>
          <w:i/>
          <w:sz w:val="24"/>
        </w:rPr>
      </w:pPr>
      <w:r w:rsidRPr="00DF4248">
        <w:rPr>
          <w:rFonts w:asciiTheme="minorHAnsi" w:hAnsiTheme="minorHAnsi" w:cstheme="minorHAnsi"/>
          <w:i/>
          <w:sz w:val="24"/>
        </w:rPr>
        <w:t>Provided also that such surcharge and cross subsidies shall be progressively reduced in the manner as may be specified by the State Commission:</w:t>
      </w:r>
    </w:p>
    <w:p w14:paraId="6D030C4E" w14:textId="77777777" w:rsidR="00895549" w:rsidRPr="00DF4248" w:rsidRDefault="003538AA" w:rsidP="00CF6FD5">
      <w:pPr>
        <w:tabs>
          <w:tab w:val="left" w:pos="851"/>
        </w:tabs>
        <w:spacing w:before="117" w:line="266" w:lineRule="auto"/>
        <w:ind w:left="1443" w:right="-27" w:hanging="15"/>
        <w:jc w:val="both"/>
        <w:rPr>
          <w:rFonts w:asciiTheme="minorHAnsi" w:hAnsiTheme="minorHAnsi" w:cstheme="minorHAnsi"/>
          <w:i/>
          <w:sz w:val="24"/>
        </w:rPr>
      </w:pPr>
      <w:r w:rsidRPr="00DF4248">
        <w:rPr>
          <w:rFonts w:asciiTheme="minorHAnsi" w:hAnsiTheme="minorHAnsi" w:cstheme="minorHAnsi"/>
          <w:i/>
          <w:sz w:val="24"/>
        </w:rPr>
        <w:t>Provided also that such surcharge shall not be leviable in case open access is provided to a person who has established a captive generating plant for carrying the electricity to the destination of his own use:”</w:t>
      </w:r>
    </w:p>
    <w:p w14:paraId="6D030C4F" w14:textId="77777777" w:rsidR="00895549" w:rsidRPr="00DF4248" w:rsidRDefault="003538AA" w:rsidP="00CF6FD5">
      <w:pPr>
        <w:tabs>
          <w:tab w:val="left" w:pos="851"/>
        </w:tabs>
        <w:spacing w:before="119" w:line="266" w:lineRule="auto"/>
        <w:ind w:left="1443" w:right="-27" w:hanging="15"/>
        <w:jc w:val="both"/>
        <w:rPr>
          <w:rFonts w:asciiTheme="minorHAnsi" w:hAnsiTheme="minorHAnsi" w:cstheme="minorHAnsi"/>
          <w:i/>
          <w:sz w:val="24"/>
        </w:rPr>
      </w:pPr>
      <w:r w:rsidRPr="00DF4248">
        <w:rPr>
          <w:rFonts w:asciiTheme="minorHAnsi" w:hAnsiTheme="minorHAnsi" w:cstheme="minorHAnsi"/>
          <w:i/>
          <w:sz w:val="24"/>
        </w:rPr>
        <w:t>“to provide non-discriminatory open access to its transmission system for use by-</w:t>
      </w:r>
      <w:r w:rsidRPr="00DF4248">
        <w:rPr>
          <w:rFonts w:asciiTheme="minorHAnsi" w:hAnsiTheme="minorHAnsi" w:cstheme="minorHAnsi"/>
          <w:i/>
          <w:spacing w:val="28"/>
          <w:sz w:val="24"/>
        </w:rPr>
        <w:t xml:space="preserve"> </w:t>
      </w:r>
      <w:r w:rsidRPr="00DF4248">
        <w:rPr>
          <w:rFonts w:asciiTheme="minorHAnsi" w:hAnsiTheme="minorHAnsi" w:cstheme="minorHAnsi"/>
          <w:i/>
          <w:sz w:val="24"/>
        </w:rPr>
        <w:t>(i)</w:t>
      </w:r>
      <w:r w:rsidRPr="00DF4248">
        <w:rPr>
          <w:rFonts w:asciiTheme="minorHAnsi" w:hAnsiTheme="minorHAnsi" w:cstheme="minorHAnsi"/>
          <w:i/>
          <w:spacing w:val="31"/>
          <w:sz w:val="24"/>
        </w:rPr>
        <w:t xml:space="preserve"> </w:t>
      </w:r>
      <w:r w:rsidRPr="00DF4248">
        <w:rPr>
          <w:rFonts w:asciiTheme="minorHAnsi" w:hAnsiTheme="minorHAnsi" w:cstheme="minorHAnsi"/>
          <w:i/>
          <w:sz w:val="24"/>
        </w:rPr>
        <w:t>any</w:t>
      </w:r>
      <w:r w:rsidRPr="00DF4248">
        <w:rPr>
          <w:rFonts w:asciiTheme="minorHAnsi" w:hAnsiTheme="minorHAnsi" w:cstheme="minorHAnsi"/>
          <w:i/>
          <w:spacing w:val="30"/>
          <w:sz w:val="24"/>
        </w:rPr>
        <w:t xml:space="preserve"> </w:t>
      </w:r>
      <w:r w:rsidRPr="00DF4248">
        <w:rPr>
          <w:rFonts w:asciiTheme="minorHAnsi" w:hAnsiTheme="minorHAnsi" w:cstheme="minorHAnsi"/>
          <w:i/>
          <w:sz w:val="24"/>
        </w:rPr>
        <w:t>licensee</w:t>
      </w:r>
      <w:r w:rsidRPr="00DF4248">
        <w:rPr>
          <w:rFonts w:asciiTheme="minorHAnsi" w:hAnsiTheme="minorHAnsi" w:cstheme="minorHAnsi"/>
          <w:i/>
          <w:spacing w:val="32"/>
          <w:sz w:val="24"/>
        </w:rPr>
        <w:t xml:space="preserve"> </w:t>
      </w:r>
      <w:r w:rsidRPr="00DF4248">
        <w:rPr>
          <w:rFonts w:asciiTheme="minorHAnsi" w:hAnsiTheme="minorHAnsi" w:cstheme="minorHAnsi"/>
          <w:i/>
          <w:sz w:val="24"/>
        </w:rPr>
        <w:t>or</w:t>
      </w:r>
      <w:r w:rsidRPr="00DF4248">
        <w:rPr>
          <w:rFonts w:asciiTheme="minorHAnsi" w:hAnsiTheme="minorHAnsi" w:cstheme="minorHAnsi"/>
          <w:i/>
          <w:spacing w:val="30"/>
          <w:sz w:val="24"/>
        </w:rPr>
        <w:t xml:space="preserve"> </w:t>
      </w:r>
      <w:r w:rsidRPr="00DF4248">
        <w:rPr>
          <w:rFonts w:asciiTheme="minorHAnsi" w:hAnsiTheme="minorHAnsi" w:cstheme="minorHAnsi"/>
          <w:i/>
          <w:sz w:val="24"/>
        </w:rPr>
        <w:t>generating</w:t>
      </w:r>
      <w:r w:rsidRPr="00DF4248">
        <w:rPr>
          <w:rFonts w:asciiTheme="minorHAnsi" w:hAnsiTheme="minorHAnsi" w:cstheme="minorHAnsi"/>
          <w:i/>
          <w:spacing w:val="29"/>
          <w:sz w:val="24"/>
        </w:rPr>
        <w:t xml:space="preserve"> </w:t>
      </w:r>
      <w:r w:rsidRPr="00DF4248">
        <w:rPr>
          <w:rFonts w:asciiTheme="minorHAnsi" w:hAnsiTheme="minorHAnsi" w:cstheme="minorHAnsi"/>
          <w:i/>
          <w:sz w:val="24"/>
        </w:rPr>
        <w:t>company</w:t>
      </w:r>
      <w:r w:rsidRPr="00DF4248">
        <w:rPr>
          <w:rFonts w:asciiTheme="minorHAnsi" w:hAnsiTheme="minorHAnsi" w:cstheme="minorHAnsi"/>
          <w:i/>
          <w:spacing w:val="31"/>
          <w:sz w:val="24"/>
        </w:rPr>
        <w:t xml:space="preserve"> </w:t>
      </w:r>
      <w:r w:rsidRPr="00DF4248">
        <w:rPr>
          <w:rFonts w:asciiTheme="minorHAnsi" w:hAnsiTheme="minorHAnsi" w:cstheme="minorHAnsi"/>
          <w:i/>
          <w:sz w:val="24"/>
        </w:rPr>
        <w:t>on</w:t>
      </w:r>
      <w:r w:rsidRPr="00DF4248">
        <w:rPr>
          <w:rFonts w:asciiTheme="minorHAnsi" w:hAnsiTheme="minorHAnsi" w:cstheme="minorHAnsi"/>
          <w:i/>
          <w:spacing w:val="30"/>
          <w:sz w:val="24"/>
        </w:rPr>
        <w:t xml:space="preserve"> </w:t>
      </w:r>
      <w:r w:rsidRPr="00DF4248">
        <w:rPr>
          <w:rFonts w:asciiTheme="minorHAnsi" w:hAnsiTheme="minorHAnsi" w:cstheme="minorHAnsi"/>
          <w:i/>
          <w:sz w:val="24"/>
        </w:rPr>
        <w:t>payment</w:t>
      </w:r>
      <w:r w:rsidRPr="00DF4248">
        <w:rPr>
          <w:rFonts w:asciiTheme="minorHAnsi" w:hAnsiTheme="minorHAnsi" w:cstheme="minorHAnsi"/>
          <w:i/>
          <w:spacing w:val="31"/>
          <w:sz w:val="24"/>
        </w:rPr>
        <w:t xml:space="preserve"> </w:t>
      </w:r>
      <w:r w:rsidRPr="00DF4248">
        <w:rPr>
          <w:rFonts w:asciiTheme="minorHAnsi" w:hAnsiTheme="minorHAnsi" w:cstheme="minorHAnsi"/>
          <w:i/>
          <w:sz w:val="24"/>
        </w:rPr>
        <w:t>of</w:t>
      </w:r>
      <w:r w:rsidRPr="00DF4248">
        <w:rPr>
          <w:rFonts w:asciiTheme="minorHAnsi" w:hAnsiTheme="minorHAnsi" w:cstheme="minorHAnsi"/>
          <w:i/>
          <w:spacing w:val="31"/>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31"/>
          <w:sz w:val="24"/>
        </w:rPr>
        <w:t xml:space="preserve"> </w:t>
      </w:r>
      <w:r w:rsidRPr="00DF4248">
        <w:rPr>
          <w:rFonts w:asciiTheme="minorHAnsi" w:hAnsiTheme="minorHAnsi" w:cstheme="minorHAnsi"/>
          <w:i/>
          <w:spacing w:val="-2"/>
          <w:sz w:val="24"/>
        </w:rPr>
        <w:t>transmission</w:t>
      </w:r>
    </w:p>
    <w:p w14:paraId="6D030C51" w14:textId="77777777" w:rsidR="00895549" w:rsidRPr="00DF4248" w:rsidRDefault="00895549" w:rsidP="00CF6FD5">
      <w:pPr>
        <w:pStyle w:val="BodyText"/>
        <w:tabs>
          <w:tab w:val="left" w:pos="851"/>
        </w:tabs>
        <w:spacing w:before="10"/>
        <w:ind w:left="15" w:right="-27"/>
        <w:rPr>
          <w:rFonts w:asciiTheme="minorHAnsi" w:hAnsiTheme="minorHAnsi" w:cstheme="minorHAnsi"/>
          <w:i/>
          <w:sz w:val="4"/>
        </w:rPr>
      </w:pPr>
    </w:p>
    <w:p w14:paraId="6D030C53" w14:textId="77777777" w:rsidR="00895549" w:rsidRPr="00DF4248" w:rsidRDefault="003538AA" w:rsidP="00CF6FD5">
      <w:pPr>
        <w:tabs>
          <w:tab w:val="left" w:pos="851"/>
        </w:tabs>
        <w:spacing w:before="191" w:line="266" w:lineRule="auto"/>
        <w:ind w:left="1443" w:right="-27"/>
        <w:jc w:val="both"/>
        <w:rPr>
          <w:rFonts w:asciiTheme="minorHAnsi" w:hAnsiTheme="minorHAnsi" w:cstheme="minorHAnsi"/>
          <w:i/>
          <w:sz w:val="24"/>
        </w:rPr>
      </w:pPr>
      <w:r w:rsidRPr="00DF4248">
        <w:rPr>
          <w:rFonts w:asciiTheme="minorHAnsi" w:hAnsiTheme="minorHAnsi" w:cstheme="minorHAnsi"/>
          <w:i/>
          <w:sz w:val="24"/>
        </w:rPr>
        <w:t>charges; or (ii)</w:t>
      </w:r>
      <w:r w:rsidRPr="00DF4248">
        <w:rPr>
          <w:rFonts w:asciiTheme="minorHAnsi" w:hAnsiTheme="minorHAnsi" w:cstheme="minorHAnsi"/>
          <w:i/>
          <w:spacing w:val="-1"/>
          <w:sz w:val="24"/>
        </w:rPr>
        <w:t xml:space="preserve"> </w:t>
      </w:r>
      <w:r w:rsidRPr="00DF4248">
        <w:rPr>
          <w:rFonts w:asciiTheme="minorHAnsi" w:hAnsiTheme="minorHAnsi" w:cstheme="minorHAnsi"/>
          <w:i/>
          <w:sz w:val="24"/>
        </w:rPr>
        <w:t>any consumer as and when such open access is provided</w:t>
      </w:r>
      <w:r w:rsidRPr="00DF4248">
        <w:rPr>
          <w:rFonts w:asciiTheme="minorHAnsi" w:hAnsiTheme="minorHAnsi" w:cstheme="minorHAnsi"/>
          <w:i/>
          <w:spacing w:val="-1"/>
          <w:sz w:val="24"/>
        </w:rPr>
        <w:t xml:space="preserve"> </w:t>
      </w:r>
      <w:r w:rsidRPr="00DF4248">
        <w:rPr>
          <w:rFonts w:asciiTheme="minorHAnsi" w:hAnsiTheme="minorHAnsi" w:cstheme="minorHAnsi"/>
          <w:i/>
          <w:sz w:val="24"/>
        </w:rPr>
        <w:t>by the State Commission under sub-section (2) of section 42, on payment of the transmission</w:t>
      </w:r>
      <w:r w:rsidRPr="00DF4248">
        <w:rPr>
          <w:rFonts w:asciiTheme="minorHAnsi" w:hAnsiTheme="minorHAnsi" w:cstheme="minorHAnsi"/>
          <w:i/>
          <w:spacing w:val="-7"/>
          <w:sz w:val="24"/>
        </w:rPr>
        <w:t xml:space="preserve"> </w:t>
      </w:r>
      <w:r w:rsidRPr="00DF4248">
        <w:rPr>
          <w:rFonts w:asciiTheme="minorHAnsi" w:hAnsiTheme="minorHAnsi" w:cstheme="minorHAnsi"/>
          <w:i/>
          <w:sz w:val="24"/>
        </w:rPr>
        <w:lastRenderedPageBreak/>
        <w:t>charges</w:t>
      </w:r>
      <w:r w:rsidRPr="00DF4248">
        <w:rPr>
          <w:rFonts w:asciiTheme="minorHAnsi" w:hAnsiTheme="minorHAnsi" w:cstheme="minorHAnsi"/>
          <w:i/>
          <w:spacing w:val="-9"/>
          <w:sz w:val="24"/>
        </w:rPr>
        <w:t xml:space="preserve"> </w:t>
      </w:r>
      <w:r w:rsidRPr="00DF4248">
        <w:rPr>
          <w:rFonts w:asciiTheme="minorHAnsi" w:hAnsiTheme="minorHAnsi" w:cstheme="minorHAnsi"/>
          <w:i/>
          <w:sz w:val="24"/>
        </w:rPr>
        <w:t>and</w:t>
      </w:r>
      <w:r w:rsidRPr="00DF4248">
        <w:rPr>
          <w:rFonts w:asciiTheme="minorHAnsi" w:hAnsiTheme="minorHAnsi" w:cstheme="minorHAnsi"/>
          <w:i/>
          <w:spacing w:val="-9"/>
          <w:sz w:val="24"/>
        </w:rPr>
        <w:t xml:space="preserve"> </w:t>
      </w:r>
      <w:r w:rsidRPr="00DF4248">
        <w:rPr>
          <w:rFonts w:asciiTheme="minorHAnsi" w:hAnsiTheme="minorHAnsi" w:cstheme="minorHAnsi"/>
          <w:i/>
          <w:sz w:val="24"/>
        </w:rPr>
        <w:t>a</w:t>
      </w:r>
      <w:r w:rsidRPr="00DF4248">
        <w:rPr>
          <w:rFonts w:asciiTheme="minorHAnsi" w:hAnsiTheme="minorHAnsi" w:cstheme="minorHAnsi"/>
          <w:i/>
          <w:spacing w:val="-8"/>
          <w:sz w:val="24"/>
        </w:rPr>
        <w:t xml:space="preserve"> </w:t>
      </w:r>
      <w:r w:rsidRPr="00DF4248">
        <w:rPr>
          <w:rFonts w:asciiTheme="minorHAnsi" w:hAnsiTheme="minorHAnsi" w:cstheme="minorHAnsi"/>
          <w:i/>
          <w:sz w:val="24"/>
        </w:rPr>
        <w:t>surcharge</w:t>
      </w:r>
      <w:r w:rsidRPr="00DF4248">
        <w:rPr>
          <w:rFonts w:asciiTheme="minorHAnsi" w:hAnsiTheme="minorHAnsi" w:cstheme="minorHAnsi"/>
          <w:i/>
          <w:spacing w:val="-8"/>
          <w:sz w:val="24"/>
        </w:rPr>
        <w:t xml:space="preserve"> </w:t>
      </w:r>
      <w:r w:rsidRPr="00DF4248">
        <w:rPr>
          <w:rFonts w:asciiTheme="minorHAnsi" w:hAnsiTheme="minorHAnsi" w:cstheme="minorHAnsi"/>
          <w:i/>
          <w:sz w:val="24"/>
        </w:rPr>
        <w:t>thereon,</w:t>
      </w:r>
      <w:r w:rsidRPr="00DF4248">
        <w:rPr>
          <w:rFonts w:asciiTheme="minorHAnsi" w:hAnsiTheme="minorHAnsi" w:cstheme="minorHAnsi"/>
          <w:i/>
          <w:spacing w:val="-8"/>
          <w:sz w:val="24"/>
        </w:rPr>
        <w:t xml:space="preserve"> </w:t>
      </w:r>
      <w:r w:rsidRPr="00DF4248">
        <w:rPr>
          <w:rFonts w:asciiTheme="minorHAnsi" w:hAnsiTheme="minorHAnsi" w:cstheme="minorHAnsi"/>
          <w:i/>
          <w:sz w:val="24"/>
        </w:rPr>
        <w:t>as</w:t>
      </w:r>
      <w:r w:rsidRPr="00DF4248">
        <w:rPr>
          <w:rFonts w:asciiTheme="minorHAnsi" w:hAnsiTheme="minorHAnsi" w:cstheme="minorHAnsi"/>
          <w:i/>
          <w:spacing w:val="-9"/>
          <w:sz w:val="24"/>
        </w:rPr>
        <w:t xml:space="preserve"> </w:t>
      </w:r>
      <w:r w:rsidRPr="00DF4248">
        <w:rPr>
          <w:rFonts w:asciiTheme="minorHAnsi" w:hAnsiTheme="minorHAnsi" w:cstheme="minorHAnsi"/>
          <w:i/>
          <w:sz w:val="24"/>
        </w:rPr>
        <w:t>may</w:t>
      </w:r>
      <w:r w:rsidRPr="00DF4248">
        <w:rPr>
          <w:rFonts w:asciiTheme="minorHAnsi" w:hAnsiTheme="minorHAnsi" w:cstheme="minorHAnsi"/>
          <w:i/>
          <w:spacing w:val="-8"/>
          <w:sz w:val="24"/>
        </w:rPr>
        <w:t xml:space="preserve"> </w:t>
      </w:r>
      <w:r w:rsidRPr="00DF4248">
        <w:rPr>
          <w:rFonts w:asciiTheme="minorHAnsi" w:hAnsiTheme="minorHAnsi" w:cstheme="minorHAnsi"/>
          <w:i/>
          <w:sz w:val="24"/>
        </w:rPr>
        <w:t>be</w:t>
      </w:r>
      <w:r w:rsidRPr="00DF4248">
        <w:rPr>
          <w:rFonts w:asciiTheme="minorHAnsi" w:hAnsiTheme="minorHAnsi" w:cstheme="minorHAnsi"/>
          <w:i/>
          <w:spacing w:val="-8"/>
          <w:sz w:val="24"/>
        </w:rPr>
        <w:t xml:space="preserve"> </w:t>
      </w:r>
      <w:r w:rsidRPr="00DF4248">
        <w:rPr>
          <w:rFonts w:asciiTheme="minorHAnsi" w:hAnsiTheme="minorHAnsi" w:cstheme="minorHAnsi"/>
          <w:i/>
          <w:sz w:val="24"/>
        </w:rPr>
        <w:t>specified</w:t>
      </w:r>
      <w:r w:rsidRPr="00DF4248">
        <w:rPr>
          <w:rFonts w:asciiTheme="minorHAnsi" w:hAnsiTheme="minorHAnsi" w:cstheme="minorHAnsi"/>
          <w:i/>
          <w:spacing w:val="-9"/>
          <w:sz w:val="24"/>
        </w:rPr>
        <w:t xml:space="preserve"> </w:t>
      </w:r>
      <w:r w:rsidRPr="00DF4248">
        <w:rPr>
          <w:rFonts w:asciiTheme="minorHAnsi" w:hAnsiTheme="minorHAnsi" w:cstheme="minorHAnsi"/>
          <w:i/>
          <w:sz w:val="24"/>
        </w:rPr>
        <w:t>by</w:t>
      </w:r>
      <w:r w:rsidRPr="00DF4248">
        <w:rPr>
          <w:rFonts w:asciiTheme="minorHAnsi" w:hAnsiTheme="minorHAnsi" w:cstheme="minorHAnsi"/>
          <w:i/>
          <w:spacing w:val="-9"/>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8"/>
          <w:sz w:val="24"/>
        </w:rPr>
        <w:t xml:space="preserve"> </w:t>
      </w:r>
      <w:r w:rsidRPr="00DF4248">
        <w:rPr>
          <w:rFonts w:asciiTheme="minorHAnsi" w:hAnsiTheme="minorHAnsi" w:cstheme="minorHAnsi"/>
          <w:i/>
          <w:sz w:val="24"/>
        </w:rPr>
        <w:t xml:space="preserve">State </w:t>
      </w:r>
      <w:r w:rsidRPr="00DF4248">
        <w:rPr>
          <w:rFonts w:asciiTheme="minorHAnsi" w:hAnsiTheme="minorHAnsi" w:cstheme="minorHAnsi"/>
          <w:i/>
          <w:spacing w:val="-2"/>
          <w:sz w:val="24"/>
        </w:rPr>
        <w:t>Commission:</w:t>
      </w:r>
    </w:p>
    <w:p w14:paraId="6D030C54" w14:textId="77777777" w:rsidR="00895549" w:rsidRPr="00DF4248" w:rsidRDefault="003538AA" w:rsidP="00CF6FD5">
      <w:pPr>
        <w:tabs>
          <w:tab w:val="left" w:pos="851"/>
        </w:tabs>
        <w:spacing w:before="118" w:line="266" w:lineRule="auto"/>
        <w:ind w:left="1443" w:right="-27" w:hanging="15"/>
        <w:jc w:val="both"/>
        <w:rPr>
          <w:rFonts w:asciiTheme="minorHAnsi" w:hAnsiTheme="minorHAnsi" w:cstheme="minorHAnsi"/>
          <w:i/>
          <w:sz w:val="24"/>
        </w:rPr>
      </w:pPr>
      <w:r w:rsidRPr="00DF4248">
        <w:rPr>
          <w:rFonts w:asciiTheme="minorHAnsi" w:hAnsiTheme="minorHAnsi" w:cstheme="minorHAnsi"/>
          <w:i/>
          <w:sz w:val="24"/>
        </w:rPr>
        <w:t>Provided that such surcharge shall be utilised for the purpose of meeting the requirement of current level cross-subsidy:</w:t>
      </w:r>
    </w:p>
    <w:p w14:paraId="6D030C55" w14:textId="77777777" w:rsidR="00895549" w:rsidRPr="00DF4248" w:rsidRDefault="003538AA" w:rsidP="00CF6FD5">
      <w:pPr>
        <w:tabs>
          <w:tab w:val="left" w:pos="851"/>
        </w:tabs>
        <w:spacing w:before="120" w:line="266" w:lineRule="auto"/>
        <w:ind w:left="1443" w:right="-27" w:hanging="15"/>
        <w:jc w:val="both"/>
        <w:rPr>
          <w:rFonts w:asciiTheme="minorHAnsi" w:hAnsiTheme="minorHAnsi" w:cstheme="minorHAnsi"/>
          <w:i/>
          <w:sz w:val="24"/>
        </w:rPr>
      </w:pPr>
      <w:r w:rsidRPr="00DF4248">
        <w:rPr>
          <w:rFonts w:asciiTheme="minorHAnsi" w:hAnsiTheme="minorHAnsi" w:cstheme="minorHAnsi"/>
          <w:i/>
          <w:sz w:val="24"/>
        </w:rPr>
        <w:t>Provided</w:t>
      </w:r>
      <w:r w:rsidRPr="00DF4248">
        <w:rPr>
          <w:rFonts w:asciiTheme="minorHAnsi" w:hAnsiTheme="minorHAnsi" w:cstheme="minorHAnsi"/>
          <w:i/>
          <w:spacing w:val="-5"/>
          <w:sz w:val="24"/>
        </w:rPr>
        <w:t xml:space="preserve"> </w:t>
      </w:r>
      <w:r w:rsidRPr="00DF4248">
        <w:rPr>
          <w:rFonts w:asciiTheme="minorHAnsi" w:hAnsiTheme="minorHAnsi" w:cstheme="minorHAnsi"/>
          <w:i/>
          <w:sz w:val="24"/>
        </w:rPr>
        <w:t>further</w:t>
      </w:r>
      <w:r w:rsidRPr="00DF4248">
        <w:rPr>
          <w:rFonts w:asciiTheme="minorHAnsi" w:hAnsiTheme="minorHAnsi" w:cstheme="minorHAnsi"/>
          <w:i/>
          <w:spacing w:val="-6"/>
          <w:sz w:val="24"/>
        </w:rPr>
        <w:t xml:space="preserve"> </w:t>
      </w:r>
      <w:r w:rsidRPr="00DF4248">
        <w:rPr>
          <w:rFonts w:asciiTheme="minorHAnsi" w:hAnsiTheme="minorHAnsi" w:cstheme="minorHAnsi"/>
          <w:i/>
          <w:sz w:val="24"/>
        </w:rPr>
        <w:t>that</w:t>
      </w:r>
      <w:r w:rsidRPr="00DF4248">
        <w:rPr>
          <w:rFonts w:asciiTheme="minorHAnsi" w:hAnsiTheme="minorHAnsi" w:cstheme="minorHAnsi"/>
          <w:i/>
          <w:spacing w:val="-4"/>
          <w:sz w:val="24"/>
        </w:rPr>
        <w:t xml:space="preserve"> </w:t>
      </w:r>
      <w:r w:rsidRPr="00DF4248">
        <w:rPr>
          <w:rFonts w:asciiTheme="minorHAnsi" w:hAnsiTheme="minorHAnsi" w:cstheme="minorHAnsi"/>
          <w:i/>
          <w:sz w:val="24"/>
        </w:rPr>
        <w:t>such</w:t>
      </w:r>
      <w:r w:rsidRPr="00DF4248">
        <w:rPr>
          <w:rFonts w:asciiTheme="minorHAnsi" w:hAnsiTheme="minorHAnsi" w:cstheme="minorHAnsi"/>
          <w:i/>
          <w:spacing w:val="-5"/>
          <w:sz w:val="24"/>
        </w:rPr>
        <w:t xml:space="preserve"> </w:t>
      </w:r>
      <w:r w:rsidRPr="00DF4248">
        <w:rPr>
          <w:rFonts w:asciiTheme="minorHAnsi" w:hAnsiTheme="minorHAnsi" w:cstheme="minorHAnsi"/>
          <w:i/>
          <w:sz w:val="24"/>
        </w:rPr>
        <w:t>surcharge</w:t>
      </w:r>
      <w:r w:rsidRPr="00DF4248">
        <w:rPr>
          <w:rFonts w:asciiTheme="minorHAnsi" w:hAnsiTheme="minorHAnsi" w:cstheme="minorHAnsi"/>
          <w:i/>
          <w:spacing w:val="-4"/>
          <w:sz w:val="24"/>
        </w:rPr>
        <w:t xml:space="preserve"> </w:t>
      </w:r>
      <w:r w:rsidRPr="00DF4248">
        <w:rPr>
          <w:rFonts w:asciiTheme="minorHAnsi" w:hAnsiTheme="minorHAnsi" w:cstheme="minorHAnsi"/>
          <w:i/>
          <w:sz w:val="24"/>
        </w:rPr>
        <w:t>and</w:t>
      </w:r>
      <w:r w:rsidRPr="00DF4248">
        <w:rPr>
          <w:rFonts w:asciiTheme="minorHAnsi" w:hAnsiTheme="minorHAnsi" w:cstheme="minorHAnsi"/>
          <w:i/>
          <w:spacing w:val="-5"/>
          <w:sz w:val="24"/>
        </w:rPr>
        <w:t xml:space="preserve"> </w:t>
      </w:r>
      <w:r w:rsidRPr="00DF4248">
        <w:rPr>
          <w:rFonts w:asciiTheme="minorHAnsi" w:hAnsiTheme="minorHAnsi" w:cstheme="minorHAnsi"/>
          <w:i/>
          <w:sz w:val="24"/>
        </w:rPr>
        <w:t>cross</w:t>
      </w:r>
      <w:r w:rsidRPr="00DF4248">
        <w:rPr>
          <w:rFonts w:asciiTheme="minorHAnsi" w:hAnsiTheme="minorHAnsi" w:cstheme="minorHAnsi"/>
          <w:i/>
          <w:spacing w:val="-5"/>
          <w:sz w:val="24"/>
        </w:rPr>
        <w:t xml:space="preserve"> </w:t>
      </w:r>
      <w:r w:rsidRPr="00DF4248">
        <w:rPr>
          <w:rFonts w:asciiTheme="minorHAnsi" w:hAnsiTheme="minorHAnsi" w:cstheme="minorHAnsi"/>
          <w:i/>
          <w:sz w:val="24"/>
        </w:rPr>
        <w:t>subsidies</w:t>
      </w:r>
      <w:r w:rsidRPr="00DF4248">
        <w:rPr>
          <w:rFonts w:asciiTheme="minorHAnsi" w:hAnsiTheme="minorHAnsi" w:cstheme="minorHAnsi"/>
          <w:i/>
          <w:spacing w:val="-5"/>
          <w:sz w:val="24"/>
        </w:rPr>
        <w:t xml:space="preserve"> </w:t>
      </w:r>
      <w:r w:rsidRPr="00DF4248">
        <w:rPr>
          <w:rFonts w:asciiTheme="minorHAnsi" w:hAnsiTheme="minorHAnsi" w:cstheme="minorHAnsi"/>
          <w:i/>
          <w:sz w:val="24"/>
        </w:rPr>
        <w:t>shall</w:t>
      </w:r>
      <w:r w:rsidRPr="00DF4248">
        <w:rPr>
          <w:rFonts w:asciiTheme="minorHAnsi" w:hAnsiTheme="minorHAnsi" w:cstheme="minorHAnsi"/>
          <w:i/>
          <w:spacing w:val="-4"/>
          <w:sz w:val="24"/>
        </w:rPr>
        <w:t xml:space="preserve"> </w:t>
      </w:r>
      <w:r w:rsidRPr="00DF4248">
        <w:rPr>
          <w:rFonts w:asciiTheme="minorHAnsi" w:hAnsiTheme="minorHAnsi" w:cstheme="minorHAnsi"/>
          <w:i/>
          <w:sz w:val="24"/>
        </w:rPr>
        <w:t>be</w:t>
      </w:r>
      <w:r w:rsidRPr="00DF4248">
        <w:rPr>
          <w:rFonts w:asciiTheme="minorHAnsi" w:hAnsiTheme="minorHAnsi" w:cstheme="minorHAnsi"/>
          <w:i/>
          <w:spacing w:val="-5"/>
          <w:sz w:val="24"/>
        </w:rPr>
        <w:t xml:space="preserve"> </w:t>
      </w:r>
      <w:r w:rsidRPr="00DF4248">
        <w:rPr>
          <w:rFonts w:asciiTheme="minorHAnsi" w:hAnsiTheme="minorHAnsi" w:cstheme="minorHAnsi"/>
          <w:i/>
          <w:sz w:val="24"/>
        </w:rPr>
        <w:t>progressively reduced in the manner as may be specified by the State Commission:</w:t>
      </w:r>
    </w:p>
    <w:p w14:paraId="6D030C56" w14:textId="77777777" w:rsidR="00895549" w:rsidRDefault="003538AA" w:rsidP="00CF6FD5">
      <w:pPr>
        <w:tabs>
          <w:tab w:val="left" w:pos="851"/>
        </w:tabs>
        <w:spacing w:before="119" w:line="264" w:lineRule="auto"/>
        <w:ind w:left="1443" w:right="-27" w:hanging="15"/>
        <w:jc w:val="both"/>
        <w:rPr>
          <w:rFonts w:asciiTheme="minorHAnsi" w:hAnsiTheme="minorHAnsi" w:cstheme="minorHAnsi"/>
          <w:i/>
          <w:sz w:val="24"/>
        </w:rPr>
      </w:pPr>
      <w:r w:rsidRPr="00DF4248">
        <w:rPr>
          <w:rFonts w:asciiTheme="minorHAnsi" w:hAnsiTheme="minorHAnsi" w:cstheme="minorHAnsi"/>
          <w:i/>
          <w:sz w:val="24"/>
        </w:rPr>
        <w:t>Provided</w:t>
      </w:r>
      <w:r w:rsidRPr="00DF4248">
        <w:rPr>
          <w:rFonts w:asciiTheme="minorHAnsi" w:hAnsiTheme="minorHAnsi" w:cstheme="minorHAnsi"/>
          <w:i/>
          <w:spacing w:val="-12"/>
          <w:sz w:val="24"/>
        </w:rPr>
        <w:t xml:space="preserve"> </w:t>
      </w:r>
      <w:r w:rsidRPr="00DF4248">
        <w:rPr>
          <w:rFonts w:asciiTheme="minorHAnsi" w:hAnsiTheme="minorHAnsi" w:cstheme="minorHAnsi"/>
          <w:i/>
          <w:sz w:val="24"/>
        </w:rPr>
        <w:t>also</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that</w:t>
      </w:r>
      <w:r w:rsidRPr="00DF4248">
        <w:rPr>
          <w:rFonts w:asciiTheme="minorHAnsi" w:hAnsiTheme="minorHAnsi" w:cstheme="minorHAnsi"/>
          <w:i/>
          <w:spacing w:val="-12"/>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10"/>
          <w:sz w:val="24"/>
        </w:rPr>
        <w:t xml:space="preserve"> </w:t>
      </w:r>
      <w:r w:rsidRPr="00DF4248">
        <w:rPr>
          <w:rFonts w:asciiTheme="minorHAnsi" w:hAnsiTheme="minorHAnsi" w:cstheme="minorHAnsi"/>
          <w:i/>
          <w:sz w:val="24"/>
        </w:rPr>
        <w:t>manner</w:t>
      </w:r>
      <w:r w:rsidRPr="00DF4248">
        <w:rPr>
          <w:rFonts w:asciiTheme="minorHAnsi" w:hAnsiTheme="minorHAnsi" w:cstheme="minorHAnsi"/>
          <w:i/>
          <w:spacing w:val="-10"/>
          <w:sz w:val="24"/>
        </w:rPr>
        <w:t xml:space="preserve"> </w:t>
      </w:r>
      <w:r w:rsidRPr="00DF4248">
        <w:rPr>
          <w:rFonts w:asciiTheme="minorHAnsi" w:hAnsiTheme="minorHAnsi" w:cstheme="minorHAnsi"/>
          <w:i/>
          <w:sz w:val="24"/>
        </w:rPr>
        <w:t>of</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payment</w:t>
      </w:r>
      <w:r w:rsidRPr="00DF4248">
        <w:rPr>
          <w:rFonts w:asciiTheme="minorHAnsi" w:hAnsiTheme="minorHAnsi" w:cstheme="minorHAnsi"/>
          <w:i/>
          <w:spacing w:val="-12"/>
          <w:sz w:val="24"/>
        </w:rPr>
        <w:t xml:space="preserve"> </w:t>
      </w:r>
      <w:r w:rsidRPr="00DF4248">
        <w:rPr>
          <w:rFonts w:asciiTheme="minorHAnsi" w:hAnsiTheme="minorHAnsi" w:cstheme="minorHAnsi"/>
          <w:i/>
          <w:sz w:val="24"/>
        </w:rPr>
        <w:t>and</w:t>
      </w:r>
      <w:r w:rsidRPr="00DF4248">
        <w:rPr>
          <w:rFonts w:asciiTheme="minorHAnsi" w:hAnsiTheme="minorHAnsi" w:cstheme="minorHAnsi"/>
          <w:i/>
          <w:spacing w:val="-14"/>
          <w:sz w:val="24"/>
        </w:rPr>
        <w:t xml:space="preserve"> </w:t>
      </w:r>
      <w:r w:rsidRPr="00DF4248">
        <w:rPr>
          <w:rFonts w:asciiTheme="minorHAnsi" w:hAnsiTheme="minorHAnsi" w:cstheme="minorHAnsi"/>
          <w:i/>
          <w:sz w:val="24"/>
        </w:rPr>
        <w:t>utilisation</w:t>
      </w:r>
      <w:r w:rsidRPr="00DF4248">
        <w:rPr>
          <w:rFonts w:asciiTheme="minorHAnsi" w:hAnsiTheme="minorHAnsi" w:cstheme="minorHAnsi"/>
          <w:i/>
          <w:spacing w:val="-9"/>
          <w:sz w:val="24"/>
        </w:rPr>
        <w:t xml:space="preserve"> </w:t>
      </w:r>
      <w:r w:rsidRPr="00DF4248">
        <w:rPr>
          <w:rFonts w:asciiTheme="minorHAnsi" w:hAnsiTheme="minorHAnsi" w:cstheme="minorHAnsi"/>
          <w:i/>
          <w:sz w:val="24"/>
        </w:rPr>
        <w:t>of</w:t>
      </w:r>
      <w:r w:rsidRPr="00DF4248">
        <w:rPr>
          <w:rFonts w:asciiTheme="minorHAnsi" w:hAnsiTheme="minorHAnsi" w:cstheme="minorHAnsi"/>
          <w:i/>
          <w:spacing w:val="-4"/>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10"/>
          <w:sz w:val="24"/>
        </w:rPr>
        <w:t xml:space="preserve"> </w:t>
      </w:r>
      <w:r w:rsidRPr="00DF4248">
        <w:rPr>
          <w:rFonts w:asciiTheme="minorHAnsi" w:hAnsiTheme="minorHAnsi" w:cstheme="minorHAnsi"/>
          <w:i/>
          <w:sz w:val="24"/>
        </w:rPr>
        <w:t>surcharge</w:t>
      </w:r>
      <w:r w:rsidRPr="00DF4248">
        <w:rPr>
          <w:rFonts w:asciiTheme="minorHAnsi" w:hAnsiTheme="minorHAnsi" w:cstheme="minorHAnsi"/>
          <w:i/>
          <w:spacing w:val="-10"/>
          <w:sz w:val="24"/>
        </w:rPr>
        <w:t xml:space="preserve"> </w:t>
      </w:r>
      <w:r w:rsidRPr="00DF4248">
        <w:rPr>
          <w:rFonts w:asciiTheme="minorHAnsi" w:hAnsiTheme="minorHAnsi" w:cstheme="minorHAnsi"/>
          <w:i/>
          <w:sz w:val="24"/>
        </w:rPr>
        <w:t>shall be specified by the State Commission:”</w:t>
      </w:r>
    </w:p>
    <w:p w14:paraId="538441B6" w14:textId="4A345C9C" w:rsidR="00330773" w:rsidRPr="00330773" w:rsidRDefault="00330773" w:rsidP="00CF6FD5">
      <w:pPr>
        <w:tabs>
          <w:tab w:val="left" w:pos="851"/>
        </w:tabs>
        <w:spacing w:before="119" w:line="264" w:lineRule="auto"/>
        <w:ind w:left="720" w:right="-27"/>
        <w:jc w:val="both"/>
        <w:rPr>
          <w:rFonts w:asciiTheme="minorHAnsi" w:hAnsiTheme="minorHAnsi" w:cstheme="minorHAnsi"/>
          <w:b/>
          <w:bCs/>
          <w:i/>
          <w:sz w:val="24"/>
        </w:rPr>
      </w:pPr>
      <w:r>
        <w:rPr>
          <w:rFonts w:asciiTheme="minorHAnsi" w:hAnsiTheme="minorHAnsi" w:cstheme="minorHAnsi"/>
          <w:b/>
          <w:bCs/>
          <w:i/>
          <w:sz w:val="24"/>
        </w:rPr>
        <w:t xml:space="preserve">    </w:t>
      </w:r>
      <w:r w:rsidRPr="00330773">
        <w:rPr>
          <w:rFonts w:asciiTheme="minorHAnsi" w:hAnsiTheme="minorHAnsi" w:cstheme="minorHAnsi"/>
          <w:b/>
          <w:bCs/>
          <w:i/>
          <w:sz w:val="24"/>
        </w:rPr>
        <w:t>Un-Quote</w:t>
      </w:r>
    </w:p>
    <w:p w14:paraId="6D030C57" w14:textId="77777777" w:rsidR="00895549" w:rsidRDefault="003538AA" w:rsidP="00CF6FD5">
      <w:pPr>
        <w:pStyle w:val="ListParagraph"/>
        <w:numPr>
          <w:ilvl w:val="2"/>
          <w:numId w:val="2"/>
        </w:numPr>
        <w:tabs>
          <w:tab w:val="left" w:pos="851"/>
          <w:tab w:val="left" w:pos="1137"/>
          <w:tab w:val="left" w:pos="1140"/>
        </w:tabs>
        <w:spacing w:before="123" w:line="276" w:lineRule="auto"/>
        <w:ind w:right="-27"/>
        <w:rPr>
          <w:rFonts w:asciiTheme="minorHAnsi" w:hAnsiTheme="minorHAnsi" w:cstheme="minorHAnsi"/>
          <w:sz w:val="24"/>
        </w:rPr>
      </w:pPr>
      <w:r w:rsidRPr="00DF4248">
        <w:rPr>
          <w:rFonts w:asciiTheme="minorHAnsi" w:hAnsiTheme="minorHAnsi" w:cstheme="minorHAnsi"/>
          <w:sz w:val="24"/>
        </w:rPr>
        <w:t>Section</w:t>
      </w:r>
      <w:r w:rsidRPr="00DF4248">
        <w:rPr>
          <w:rFonts w:asciiTheme="minorHAnsi" w:hAnsiTheme="minorHAnsi" w:cstheme="minorHAnsi"/>
          <w:spacing w:val="-10"/>
          <w:sz w:val="24"/>
        </w:rPr>
        <w:t xml:space="preserve"> </w:t>
      </w:r>
      <w:r w:rsidRPr="00DF4248">
        <w:rPr>
          <w:rFonts w:asciiTheme="minorHAnsi" w:hAnsiTheme="minorHAnsi" w:cstheme="minorHAnsi"/>
          <w:sz w:val="24"/>
        </w:rPr>
        <w:t>86</w:t>
      </w:r>
      <w:r w:rsidRPr="00DF4248">
        <w:rPr>
          <w:rFonts w:asciiTheme="minorHAnsi" w:hAnsiTheme="minorHAnsi" w:cstheme="minorHAnsi"/>
          <w:spacing w:val="-12"/>
          <w:sz w:val="24"/>
        </w:rPr>
        <w:t xml:space="preserve"> </w:t>
      </w:r>
      <w:r w:rsidRPr="00DF4248">
        <w:rPr>
          <w:rFonts w:asciiTheme="minorHAnsi" w:hAnsiTheme="minorHAnsi" w:cstheme="minorHAnsi"/>
          <w:sz w:val="24"/>
        </w:rPr>
        <w:t>deals</w:t>
      </w:r>
      <w:r w:rsidRPr="00DF4248">
        <w:rPr>
          <w:rFonts w:asciiTheme="minorHAnsi" w:hAnsiTheme="minorHAnsi" w:cstheme="minorHAnsi"/>
          <w:spacing w:val="-11"/>
          <w:sz w:val="24"/>
        </w:rPr>
        <w:t xml:space="preserve"> </w:t>
      </w:r>
      <w:r w:rsidRPr="00DF4248">
        <w:rPr>
          <w:rFonts w:asciiTheme="minorHAnsi" w:hAnsiTheme="minorHAnsi" w:cstheme="minorHAnsi"/>
          <w:sz w:val="24"/>
        </w:rPr>
        <w:t>with</w:t>
      </w:r>
      <w:r w:rsidRPr="00DF4248">
        <w:rPr>
          <w:rFonts w:asciiTheme="minorHAnsi" w:hAnsiTheme="minorHAnsi" w:cstheme="minorHAnsi"/>
          <w:spacing w:val="-11"/>
          <w:sz w:val="24"/>
        </w:rPr>
        <w:t xml:space="preserve"> </w:t>
      </w:r>
      <w:r w:rsidRPr="00DF4248">
        <w:rPr>
          <w:rFonts w:asciiTheme="minorHAnsi" w:hAnsiTheme="minorHAnsi" w:cstheme="minorHAnsi"/>
          <w:sz w:val="24"/>
        </w:rPr>
        <w:t>the</w:t>
      </w:r>
      <w:r w:rsidRPr="00DF4248">
        <w:rPr>
          <w:rFonts w:asciiTheme="minorHAnsi" w:hAnsiTheme="minorHAnsi" w:cstheme="minorHAnsi"/>
          <w:spacing w:val="-10"/>
          <w:sz w:val="24"/>
        </w:rPr>
        <w:t xml:space="preserve"> </w:t>
      </w:r>
      <w:r w:rsidRPr="00DF4248">
        <w:rPr>
          <w:rFonts w:asciiTheme="minorHAnsi" w:hAnsiTheme="minorHAnsi" w:cstheme="minorHAnsi"/>
          <w:sz w:val="24"/>
        </w:rPr>
        <w:t>functions</w:t>
      </w:r>
      <w:r w:rsidRPr="00DF4248">
        <w:rPr>
          <w:rFonts w:asciiTheme="minorHAnsi" w:hAnsiTheme="minorHAnsi" w:cstheme="minorHAnsi"/>
          <w:spacing w:val="-10"/>
          <w:sz w:val="24"/>
        </w:rPr>
        <w:t xml:space="preserve"> </w:t>
      </w:r>
      <w:r w:rsidRPr="00DF4248">
        <w:rPr>
          <w:rFonts w:asciiTheme="minorHAnsi" w:hAnsiTheme="minorHAnsi" w:cstheme="minorHAnsi"/>
          <w:sz w:val="24"/>
        </w:rPr>
        <w:t>of</w:t>
      </w:r>
      <w:r w:rsidRPr="00DF4248">
        <w:rPr>
          <w:rFonts w:asciiTheme="minorHAnsi" w:hAnsiTheme="minorHAnsi" w:cstheme="minorHAnsi"/>
          <w:spacing w:val="-12"/>
          <w:sz w:val="24"/>
        </w:rPr>
        <w:t xml:space="preserve"> </w:t>
      </w:r>
      <w:r w:rsidRPr="00DF4248">
        <w:rPr>
          <w:rFonts w:asciiTheme="minorHAnsi" w:hAnsiTheme="minorHAnsi" w:cstheme="minorHAnsi"/>
          <w:sz w:val="24"/>
        </w:rPr>
        <w:t>State</w:t>
      </w:r>
      <w:r w:rsidRPr="00DF4248">
        <w:rPr>
          <w:rFonts w:asciiTheme="minorHAnsi" w:hAnsiTheme="minorHAnsi" w:cstheme="minorHAnsi"/>
          <w:spacing w:val="-10"/>
          <w:sz w:val="24"/>
        </w:rPr>
        <w:t xml:space="preserve"> </w:t>
      </w:r>
      <w:r w:rsidRPr="00DF4248">
        <w:rPr>
          <w:rFonts w:asciiTheme="minorHAnsi" w:hAnsiTheme="minorHAnsi" w:cstheme="minorHAnsi"/>
          <w:sz w:val="24"/>
        </w:rPr>
        <w:t>Commission</w:t>
      </w:r>
      <w:r w:rsidRPr="00DF4248">
        <w:rPr>
          <w:rFonts w:asciiTheme="minorHAnsi" w:hAnsiTheme="minorHAnsi" w:cstheme="minorHAnsi"/>
          <w:spacing w:val="-10"/>
          <w:sz w:val="24"/>
        </w:rPr>
        <w:t xml:space="preserve"> </w:t>
      </w:r>
      <w:r w:rsidRPr="00DF4248">
        <w:rPr>
          <w:rFonts w:asciiTheme="minorHAnsi" w:hAnsiTheme="minorHAnsi" w:cstheme="minorHAnsi"/>
          <w:sz w:val="24"/>
        </w:rPr>
        <w:t>and</w:t>
      </w:r>
      <w:r w:rsidRPr="00DF4248">
        <w:rPr>
          <w:rFonts w:asciiTheme="minorHAnsi" w:hAnsiTheme="minorHAnsi" w:cstheme="minorHAnsi"/>
          <w:spacing w:val="-12"/>
          <w:sz w:val="24"/>
        </w:rPr>
        <w:t xml:space="preserve"> </w:t>
      </w:r>
      <w:r w:rsidRPr="00DF4248">
        <w:rPr>
          <w:rFonts w:asciiTheme="minorHAnsi" w:hAnsiTheme="minorHAnsi" w:cstheme="minorHAnsi"/>
          <w:sz w:val="24"/>
        </w:rPr>
        <w:t>its</w:t>
      </w:r>
      <w:r w:rsidRPr="00DF4248">
        <w:rPr>
          <w:rFonts w:asciiTheme="minorHAnsi" w:hAnsiTheme="minorHAnsi" w:cstheme="minorHAnsi"/>
          <w:spacing w:val="-11"/>
          <w:sz w:val="24"/>
        </w:rPr>
        <w:t xml:space="preserve"> </w:t>
      </w:r>
      <w:r w:rsidRPr="00DF4248">
        <w:rPr>
          <w:rFonts w:asciiTheme="minorHAnsi" w:hAnsiTheme="minorHAnsi" w:cstheme="minorHAnsi"/>
          <w:sz w:val="24"/>
        </w:rPr>
        <w:t>sub-section</w:t>
      </w:r>
      <w:r w:rsidRPr="00DF4248">
        <w:rPr>
          <w:rFonts w:asciiTheme="minorHAnsi" w:hAnsiTheme="minorHAnsi" w:cstheme="minorHAnsi"/>
          <w:spacing w:val="-10"/>
          <w:sz w:val="24"/>
        </w:rPr>
        <w:t xml:space="preserve"> </w:t>
      </w:r>
      <w:r w:rsidRPr="00DF4248">
        <w:rPr>
          <w:rFonts w:asciiTheme="minorHAnsi" w:hAnsiTheme="minorHAnsi" w:cstheme="minorHAnsi"/>
          <w:sz w:val="24"/>
        </w:rPr>
        <w:t>(1)</w:t>
      </w:r>
      <w:r w:rsidRPr="00DF4248">
        <w:rPr>
          <w:rFonts w:asciiTheme="minorHAnsi" w:hAnsiTheme="minorHAnsi" w:cstheme="minorHAnsi"/>
          <w:spacing w:val="-11"/>
          <w:sz w:val="24"/>
        </w:rPr>
        <w:t xml:space="preserve"> </w:t>
      </w:r>
      <w:r w:rsidRPr="00DF4248">
        <w:rPr>
          <w:rFonts w:asciiTheme="minorHAnsi" w:hAnsiTheme="minorHAnsi" w:cstheme="minorHAnsi"/>
          <w:sz w:val="24"/>
        </w:rPr>
        <w:t>(a) reads as follows:</w:t>
      </w:r>
    </w:p>
    <w:p w14:paraId="696904AE" w14:textId="40A0C3D9" w:rsidR="00330773" w:rsidRPr="00330773" w:rsidRDefault="00330773" w:rsidP="00CF6FD5">
      <w:pPr>
        <w:tabs>
          <w:tab w:val="left" w:pos="851"/>
        </w:tabs>
        <w:spacing w:before="119" w:line="264" w:lineRule="auto"/>
        <w:ind w:left="720" w:right="-27"/>
        <w:jc w:val="both"/>
        <w:rPr>
          <w:rFonts w:asciiTheme="minorHAnsi" w:hAnsiTheme="minorHAnsi" w:cstheme="minorHAnsi"/>
          <w:b/>
          <w:bCs/>
          <w:i/>
          <w:sz w:val="24"/>
        </w:rPr>
      </w:pPr>
      <w:r>
        <w:rPr>
          <w:rFonts w:asciiTheme="minorHAnsi" w:hAnsiTheme="minorHAnsi" w:cstheme="minorHAnsi"/>
          <w:b/>
          <w:bCs/>
          <w:i/>
          <w:sz w:val="24"/>
        </w:rPr>
        <w:t xml:space="preserve">    </w:t>
      </w:r>
      <w:r w:rsidRPr="00330773">
        <w:rPr>
          <w:rFonts w:asciiTheme="minorHAnsi" w:hAnsiTheme="minorHAnsi" w:cstheme="minorHAnsi"/>
          <w:b/>
          <w:bCs/>
          <w:i/>
          <w:sz w:val="24"/>
        </w:rPr>
        <w:t>Quote</w:t>
      </w:r>
    </w:p>
    <w:p w14:paraId="6D030C58" w14:textId="77777777" w:rsidR="00895549" w:rsidRPr="00DF4248" w:rsidRDefault="003538AA" w:rsidP="00CF6FD5">
      <w:pPr>
        <w:tabs>
          <w:tab w:val="left" w:pos="851"/>
        </w:tabs>
        <w:spacing w:before="61"/>
        <w:ind w:left="1414" w:right="-27"/>
        <w:rPr>
          <w:rFonts w:asciiTheme="minorHAnsi" w:hAnsiTheme="minorHAnsi" w:cstheme="minorHAnsi"/>
          <w:i/>
          <w:sz w:val="24"/>
        </w:rPr>
      </w:pPr>
      <w:r w:rsidRPr="00DF4248">
        <w:rPr>
          <w:rFonts w:asciiTheme="minorHAnsi" w:hAnsiTheme="minorHAnsi" w:cstheme="minorHAnsi"/>
          <w:i/>
          <w:sz w:val="24"/>
        </w:rPr>
        <w:t>"86.</w:t>
      </w:r>
      <w:r w:rsidRPr="00DF4248">
        <w:rPr>
          <w:rFonts w:asciiTheme="minorHAnsi" w:hAnsiTheme="minorHAnsi" w:cstheme="minorHAnsi"/>
          <w:i/>
          <w:spacing w:val="-1"/>
          <w:sz w:val="24"/>
        </w:rPr>
        <w:t xml:space="preserve"> </w:t>
      </w:r>
      <w:r w:rsidRPr="00DF4248">
        <w:rPr>
          <w:rFonts w:asciiTheme="minorHAnsi" w:hAnsiTheme="minorHAnsi" w:cstheme="minorHAnsi"/>
          <w:i/>
          <w:sz w:val="24"/>
        </w:rPr>
        <w:t>(1)</w:t>
      </w:r>
      <w:r w:rsidRPr="00DF4248">
        <w:rPr>
          <w:rFonts w:asciiTheme="minorHAnsi" w:hAnsiTheme="minorHAnsi" w:cstheme="minorHAnsi"/>
          <w:i/>
          <w:spacing w:val="1"/>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2"/>
          <w:sz w:val="24"/>
        </w:rPr>
        <w:t xml:space="preserve"> </w:t>
      </w:r>
      <w:r w:rsidRPr="00DF4248">
        <w:rPr>
          <w:rFonts w:asciiTheme="minorHAnsi" w:hAnsiTheme="minorHAnsi" w:cstheme="minorHAnsi"/>
          <w:i/>
          <w:sz w:val="24"/>
        </w:rPr>
        <w:t>State</w:t>
      </w:r>
      <w:r w:rsidRPr="00DF4248">
        <w:rPr>
          <w:rFonts w:asciiTheme="minorHAnsi" w:hAnsiTheme="minorHAnsi" w:cstheme="minorHAnsi"/>
          <w:i/>
          <w:spacing w:val="1"/>
          <w:sz w:val="24"/>
        </w:rPr>
        <w:t xml:space="preserve"> </w:t>
      </w:r>
      <w:r w:rsidRPr="00DF4248">
        <w:rPr>
          <w:rFonts w:asciiTheme="minorHAnsi" w:hAnsiTheme="minorHAnsi" w:cstheme="minorHAnsi"/>
          <w:i/>
          <w:sz w:val="24"/>
        </w:rPr>
        <w:t>Commission</w:t>
      </w:r>
      <w:r w:rsidRPr="00DF4248">
        <w:rPr>
          <w:rFonts w:asciiTheme="minorHAnsi" w:hAnsiTheme="minorHAnsi" w:cstheme="minorHAnsi"/>
          <w:i/>
          <w:spacing w:val="3"/>
          <w:sz w:val="24"/>
        </w:rPr>
        <w:t xml:space="preserve"> </w:t>
      </w:r>
      <w:r w:rsidRPr="00DF4248">
        <w:rPr>
          <w:rFonts w:asciiTheme="minorHAnsi" w:hAnsiTheme="minorHAnsi" w:cstheme="minorHAnsi"/>
          <w:i/>
          <w:sz w:val="24"/>
        </w:rPr>
        <w:t>shall</w:t>
      </w:r>
      <w:r w:rsidRPr="00DF4248">
        <w:rPr>
          <w:rFonts w:asciiTheme="minorHAnsi" w:hAnsiTheme="minorHAnsi" w:cstheme="minorHAnsi"/>
          <w:i/>
          <w:spacing w:val="2"/>
          <w:sz w:val="24"/>
        </w:rPr>
        <w:t xml:space="preserve"> </w:t>
      </w:r>
      <w:r w:rsidRPr="00DF4248">
        <w:rPr>
          <w:rFonts w:asciiTheme="minorHAnsi" w:hAnsiTheme="minorHAnsi" w:cstheme="minorHAnsi"/>
          <w:i/>
          <w:sz w:val="24"/>
        </w:rPr>
        <w:t>discharge the</w:t>
      </w:r>
      <w:r w:rsidRPr="00DF4248">
        <w:rPr>
          <w:rFonts w:asciiTheme="minorHAnsi" w:hAnsiTheme="minorHAnsi" w:cstheme="minorHAnsi"/>
          <w:i/>
          <w:spacing w:val="1"/>
          <w:sz w:val="24"/>
        </w:rPr>
        <w:t xml:space="preserve"> </w:t>
      </w:r>
      <w:r w:rsidRPr="00DF4248">
        <w:rPr>
          <w:rFonts w:asciiTheme="minorHAnsi" w:hAnsiTheme="minorHAnsi" w:cstheme="minorHAnsi"/>
          <w:i/>
          <w:sz w:val="24"/>
        </w:rPr>
        <w:t>following</w:t>
      </w:r>
      <w:r w:rsidRPr="00DF4248">
        <w:rPr>
          <w:rFonts w:asciiTheme="minorHAnsi" w:hAnsiTheme="minorHAnsi" w:cstheme="minorHAnsi"/>
          <w:i/>
          <w:spacing w:val="1"/>
          <w:sz w:val="24"/>
        </w:rPr>
        <w:t xml:space="preserve"> </w:t>
      </w:r>
      <w:r w:rsidRPr="00DF4248">
        <w:rPr>
          <w:rFonts w:asciiTheme="minorHAnsi" w:hAnsiTheme="minorHAnsi" w:cstheme="minorHAnsi"/>
          <w:i/>
          <w:sz w:val="24"/>
        </w:rPr>
        <w:t>functions,</w:t>
      </w:r>
      <w:r w:rsidRPr="00DF4248">
        <w:rPr>
          <w:rFonts w:asciiTheme="minorHAnsi" w:hAnsiTheme="minorHAnsi" w:cstheme="minorHAnsi"/>
          <w:i/>
          <w:spacing w:val="-1"/>
          <w:sz w:val="24"/>
        </w:rPr>
        <w:t xml:space="preserve"> </w:t>
      </w:r>
      <w:r w:rsidRPr="00DF4248">
        <w:rPr>
          <w:rFonts w:asciiTheme="minorHAnsi" w:hAnsiTheme="minorHAnsi" w:cstheme="minorHAnsi"/>
          <w:i/>
          <w:spacing w:val="-2"/>
          <w:sz w:val="24"/>
        </w:rPr>
        <w:t>namely:</w:t>
      </w:r>
    </w:p>
    <w:p w14:paraId="6D030C59" w14:textId="77777777" w:rsidR="00895549" w:rsidRDefault="003538AA" w:rsidP="00CF6FD5">
      <w:pPr>
        <w:pStyle w:val="ListParagraph"/>
        <w:numPr>
          <w:ilvl w:val="3"/>
          <w:numId w:val="2"/>
        </w:numPr>
        <w:tabs>
          <w:tab w:val="left" w:pos="851"/>
          <w:tab w:val="left" w:pos="1803"/>
        </w:tabs>
        <w:spacing w:before="31" w:line="268" w:lineRule="auto"/>
        <w:ind w:right="-27" w:firstLine="9"/>
        <w:rPr>
          <w:rFonts w:asciiTheme="minorHAnsi" w:hAnsiTheme="minorHAnsi" w:cstheme="minorHAnsi"/>
          <w:i/>
          <w:sz w:val="24"/>
        </w:rPr>
      </w:pPr>
      <w:r w:rsidRPr="00DF4248">
        <w:rPr>
          <w:rFonts w:asciiTheme="minorHAnsi" w:hAnsiTheme="minorHAnsi" w:cstheme="minorHAnsi"/>
          <w:i/>
          <w:sz w:val="24"/>
        </w:rPr>
        <w:t>determine the tariff for generation, supply, transmission and wheeling of electricity, wholesale, bulk or retail, as the case may be, within the State: Provided</w:t>
      </w:r>
      <w:r w:rsidRPr="00DF4248">
        <w:rPr>
          <w:rFonts w:asciiTheme="minorHAnsi" w:hAnsiTheme="minorHAnsi" w:cstheme="minorHAnsi"/>
          <w:i/>
          <w:spacing w:val="-14"/>
          <w:sz w:val="24"/>
        </w:rPr>
        <w:t xml:space="preserve"> </w:t>
      </w:r>
      <w:r w:rsidRPr="00DF4248">
        <w:rPr>
          <w:rFonts w:asciiTheme="minorHAnsi" w:hAnsiTheme="minorHAnsi" w:cstheme="minorHAnsi"/>
          <w:i/>
          <w:sz w:val="24"/>
        </w:rPr>
        <w:t>that</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where</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open</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access</w:t>
      </w:r>
      <w:r w:rsidRPr="00DF4248">
        <w:rPr>
          <w:rFonts w:asciiTheme="minorHAnsi" w:hAnsiTheme="minorHAnsi" w:cstheme="minorHAnsi"/>
          <w:i/>
          <w:spacing w:val="-14"/>
          <w:sz w:val="24"/>
        </w:rPr>
        <w:t xml:space="preserve"> </w:t>
      </w:r>
      <w:r w:rsidRPr="00DF4248">
        <w:rPr>
          <w:rFonts w:asciiTheme="minorHAnsi" w:hAnsiTheme="minorHAnsi" w:cstheme="minorHAnsi"/>
          <w:i/>
          <w:sz w:val="24"/>
        </w:rPr>
        <w:t>has</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been</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permitted</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to</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a</w:t>
      </w:r>
      <w:r w:rsidRPr="00DF4248">
        <w:rPr>
          <w:rFonts w:asciiTheme="minorHAnsi" w:hAnsiTheme="minorHAnsi" w:cstheme="minorHAnsi"/>
          <w:i/>
          <w:spacing w:val="-14"/>
          <w:sz w:val="24"/>
        </w:rPr>
        <w:t xml:space="preserve"> </w:t>
      </w:r>
      <w:r w:rsidRPr="00DF4248">
        <w:rPr>
          <w:rFonts w:asciiTheme="minorHAnsi" w:hAnsiTheme="minorHAnsi" w:cstheme="minorHAnsi"/>
          <w:i/>
          <w:sz w:val="24"/>
        </w:rPr>
        <w:t>category</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of</w:t>
      </w:r>
      <w:r w:rsidRPr="00DF4248">
        <w:rPr>
          <w:rFonts w:asciiTheme="minorHAnsi" w:hAnsiTheme="minorHAnsi" w:cstheme="minorHAnsi"/>
          <w:i/>
          <w:spacing w:val="-13"/>
          <w:sz w:val="24"/>
        </w:rPr>
        <w:t xml:space="preserve"> </w:t>
      </w:r>
      <w:r w:rsidRPr="00DF4248">
        <w:rPr>
          <w:rFonts w:asciiTheme="minorHAnsi" w:hAnsiTheme="minorHAnsi" w:cstheme="minorHAnsi"/>
          <w:i/>
          <w:sz w:val="24"/>
        </w:rPr>
        <w:t>consumers under</w:t>
      </w:r>
      <w:r w:rsidRPr="00DF4248">
        <w:rPr>
          <w:rFonts w:asciiTheme="minorHAnsi" w:hAnsiTheme="minorHAnsi" w:cstheme="minorHAnsi"/>
          <w:i/>
          <w:spacing w:val="40"/>
          <w:sz w:val="24"/>
        </w:rPr>
        <w:t xml:space="preserve"> </w:t>
      </w:r>
      <w:r w:rsidRPr="00DF4248">
        <w:rPr>
          <w:rFonts w:asciiTheme="minorHAnsi" w:hAnsiTheme="minorHAnsi" w:cstheme="minorHAnsi"/>
          <w:i/>
          <w:sz w:val="24"/>
        </w:rPr>
        <w:t>section</w:t>
      </w:r>
      <w:r w:rsidRPr="00DF4248">
        <w:rPr>
          <w:rFonts w:asciiTheme="minorHAnsi" w:hAnsiTheme="minorHAnsi" w:cstheme="minorHAnsi"/>
          <w:i/>
          <w:spacing w:val="40"/>
          <w:sz w:val="24"/>
        </w:rPr>
        <w:t xml:space="preserve"> </w:t>
      </w:r>
      <w:r w:rsidRPr="00DF4248">
        <w:rPr>
          <w:rFonts w:asciiTheme="minorHAnsi" w:hAnsiTheme="minorHAnsi" w:cstheme="minorHAnsi"/>
          <w:i/>
          <w:sz w:val="24"/>
        </w:rPr>
        <w:t>42,</w:t>
      </w:r>
      <w:r w:rsidRPr="00DF4248">
        <w:rPr>
          <w:rFonts w:asciiTheme="minorHAnsi" w:hAnsiTheme="minorHAnsi" w:cstheme="minorHAnsi"/>
          <w:i/>
          <w:spacing w:val="40"/>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40"/>
          <w:sz w:val="24"/>
        </w:rPr>
        <w:t xml:space="preserve"> </w:t>
      </w:r>
      <w:r w:rsidRPr="00DF4248">
        <w:rPr>
          <w:rFonts w:asciiTheme="minorHAnsi" w:hAnsiTheme="minorHAnsi" w:cstheme="minorHAnsi"/>
          <w:i/>
          <w:sz w:val="24"/>
        </w:rPr>
        <w:t>State</w:t>
      </w:r>
      <w:r w:rsidRPr="00DF4248">
        <w:rPr>
          <w:rFonts w:asciiTheme="minorHAnsi" w:hAnsiTheme="minorHAnsi" w:cstheme="minorHAnsi"/>
          <w:i/>
          <w:spacing w:val="40"/>
          <w:sz w:val="24"/>
        </w:rPr>
        <w:t xml:space="preserve"> </w:t>
      </w:r>
      <w:r w:rsidRPr="00DF4248">
        <w:rPr>
          <w:rFonts w:asciiTheme="minorHAnsi" w:hAnsiTheme="minorHAnsi" w:cstheme="minorHAnsi"/>
          <w:i/>
          <w:sz w:val="24"/>
        </w:rPr>
        <w:t>Commission</w:t>
      </w:r>
      <w:r w:rsidRPr="00DF4248">
        <w:rPr>
          <w:rFonts w:asciiTheme="minorHAnsi" w:hAnsiTheme="minorHAnsi" w:cstheme="minorHAnsi"/>
          <w:i/>
          <w:spacing w:val="40"/>
          <w:sz w:val="24"/>
        </w:rPr>
        <w:t xml:space="preserve"> </w:t>
      </w:r>
      <w:r w:rsidRPr="00DF4248">
        <w:rPr>
          <w:rFonts w:asciiTheme="minorHAnsi" w:hAnsiTheme="minorHAnsi" w:cstheme="minorHAnsi"/>
          <w:i/>
          <w:sz w:val="24"/>
        </w:rPr>
        <w:t>shall</w:t>
      </w:r>
      <w:r w:rsidRPr="00DF4248">
        <w:rPr>
          <w:rFonts w:asciiTheme="minorHAnsi" w:hAnsiTheme="minorHAnsi" w:cstheme="minorHAnsi"/>
          <w:i/>
          <w:spacing w:val="40"/>
          <w:sz w:val="24"/>
        </w:rPr>
        <w:t xml:space="preserve"> </w:t>
      </w:r>
      <w:r w:rsidRPr="00DF4248">
        <w:rPr>
          <w:rFonts w:asciiTheme="minorHAnsi" w:hAnsiTheme="minorHAnsi" w:cstheme="minorHAnsi"/>
          <w:i/>
          <w:sz w:val="24"/>
        </w:rPr>
        <w:t>determine</w:t>
      </w:r>
      <w:r w:rsidRPr="00DF4248">
        <w:rPr>
          <w:rFonts w:asciiTheme="minorHAnsi" w:hAnsiTheme="minorHAnsi" w:cstheme="minorHAnsi"/>
          <w:i/>
          <w:spacing w:val="40"/>
          <w:sz w:val="24"/>
        </w:rPr>
        <w:t xml:space="preserve"> </w:t>
      </w:r>
      <w:r w:rsidRPr="00DF4248">
        <w:rPr>
          <w:rFonts w:asciiTheme="minorHAnsi" w:hAnsiTheme="minorHAnsi" w:cstheme="minorHAnsi"/>
          <w:i/>
          <w:sz w:val="24"/>
        </w:rPr>
        <w:t>only</w:t>
      </w:r>
      <w:r w:rsidRPr="00DF4248">
        <w:rPr>
          <w:rFonts w:asciiTheme="minorHAnsi" w:hAnsiTheme="minorHAnsi" w:cstheme="minorHAnsi"/>
          <w:i/>
          <w:spacing w:val="40"/>
          <w:sz w:val="24"/>
        </w:rPr>
        <w:t xml:space="preserve"> </w:t>
      </w:r>
      <w:r w:rsidRPr="00DF4248">
        <w:rPr>
          <w:rFonts w:asciiTheme="minorHAnsi" w:hAnsiTheme="minorHAnsi" w:cstheme="minorHAnsi"/>
          <w:i/>
          <w:sz w:val="24"/>
        </w:rPr>
        <w:t>the</w:t>
      </w:r>
      <w:r w:rsidRPr="00DF4248">
        <w:rPr>
          <w:rFonts w:asciiTheme="minorHAnsi" w:hAnsiTheme="minorHAnsi" w:cstheme="minorHAnsi"/>
          <w:i/>
          <w:spacing w:val="40"/>
          <w:sz w:val="24"/>
        </w:rPr>
        <w:t xml:space="preserve"> </w:t>
      </w:r>
      <w:r w:rsidRPr="00DF4248">
        <w:rPr>
          <w:rFonts w:asciiTheme="minorHAnsi" w:hAnsiTheme="minorHAnsi" w:cstheme="minorHAnsi"/>
          <w:i/>
          <w:sz w:val="24"/>
        </w:rPr>
        <w:t>wheeling charges and surcharge thereon, if any, for the said category of consumers;"</w:t>
      </w:r>
    </w:p>
    <w:p w14:paraId="3E760760" w14:textId="200EF7C1" w:rsidR="00330773" w:rsidRPr="00330773" w:rsidRDefault="00330773" w:rsidP="00CF6FD5">
      <w:pPr>
        <w:tabs>
          <w:tab w:val="left" w:pos="851"/>
        </w:tabs>
        <w:spacing w:before="119" w:line="264" w:lineRule="auto"/>
        <w:ind w:right="-27"/>
        <w:rPr>
          <w:rFonts w:asciiTheme="minorHAnsi" w:hAnsiTheme="minorHAnsi" w:cstheme="minorHAnsi"/>
          <w:b/>
          <w:bCs/>
          <w:i/>
          <w:sz w:val="24"/>
        </w:rPr>
      </w:pPr>
      <w:r>
        <w:rPr>
          <w:rFonts w:asciiTheme="minorHAnsi" w:hAnsiTheme="minorHAnsi" w:cstheme="minorHAnsi"/>
          <w:b/>
          <w:bCs/>
          <w:i/>
          <w:sz w:val="24"/>
        </w:rPr>
        <w:tab/>
      </w:r>
      <w:r w:rsidRPr="00330773">
        <w:rPr>
          <w:rFonts w:asciiTheme="minorHAnsi" w:hAnsiTheme="minorHAnsi" w:cstheme="minorHAnsi"/>
          <w:b/>
          <w:bCs/>
          <w:i/>
          <w:sz w:val="24"/>
        </w:rPr>
        <w:t xml:space="preserve"> Un-Quote</w:t>
      </w:r>
    </w:p>
    <w:p w14:paraId="6FDA8C58" w14:textId="77777777" w:rsidR="00330773" w:rsidRPr="00330773" w:rsidRDefault="00330773" w:rsidP="00CF6FD5">
      <w:pPr>
        <w:tabs>
          <w:tab w:val="left" w:pos="851"/>
          <w:tab w:val="left" w:pos="1803"/>
        </w:tabs>
        <w:spacing w:before="31" w:line="268" w:lineRule="auto"/>
        <w:ind w:left="1414" w:right="-27"/>
        <w:rPr>
          <w:rFonts w:asciiTheme="minorHAnsi" w:hAnsiTheme="minorHAnsi" w:cstheme="minorHAnsi"/>
          <w:i/>
          <w:sz w:val="24"/>
        </w:rPr>
      </w:pPr>
    </w:p>
    <w:p w14:paraId="6D030C5A" w14:textId="77777777" w:rsidR="00895549" w:rsidRPr="00DF4248" w:rsidRDefault="003538AA" w:rsidP="00CF6FD5">
      <w:pPr>
        <w:pStyle w:val="ListParagraph"/>
        <w:numPr>
          <w:ilvl w:val="2"/>
          <w:numId w:val="2"/>
        </w:numPr>
        <w:tabs>
          <w:tab w:val="left" w:pos="851"/>
          <w:tab w:val="left" w:pos="1137"/>
          <w:tab w:val="left" w:pos="1140"/>
        </w:tabs>
        <w:spacing w:before="90" w:line="276" w:lineRule="auto"/>
        <w:ind w:right="-27"/>
        <w:rPr>
          <w:rFonts w:asciiTheme="minorHAnsi" w:hAnsiTheme="minorHAnsi" w:cstheme="minorHAnsi"/>
          <w:sz w:val="24"/>
        </w:rPr>
      </w:pPr>
      <w:r w:rsidRPr="00DF4248">
        <w:rPr>
          <w:rFonts w:asciiTheme="minorHAnsi" w:hAnsiTheme="minorHAnsi" w:cstheme="minorHAnsi"/>
          <w:sz w:val="24"/>
        </w:rPr>
        <w:t>As per Regulation 3.1 of the JSERC Distribution Tariff Regulations, 2015, the Hon’ble Commission shall determine wheeling tariff, cross-subsidy surcharge, additional surcharge and other open access related charges. The relevant extract of the regulations has been reproduced below:</w:t>
      </w:r>
    </w:p>
    <w:p w14:paraId="2E1A5382" w14:textId="77777777" w:rsidR="000B1FD7" w:rsidRPr="000B1FD7" w:rsidRDefault="000B1FD7" w:rsidP="00CF6FD5">
      <w:pPr>
        <w:pStyle w:val="ListParagraph"/>
        <w:spacing w:before="62"/>
        <w:ind w:left="1140" w:right="-27" w:firstLine="0"/>
        <w:rPr>
          <w:b/>
          <w:bCs/>
          <w:i/>
          <w:spacing w:val="-4"/>
          <w:sz w:val="24"/>
          <w:szCs w:val="24"/>
        </w:rPr>
      </w:pPr>
      <w:r w:rsidRPr="000B1FD7">
        <w:rPr>
          <w:b/>
          <w:bCs/>
          <w:i/>
          <w:spacing w:val="-4"/>
          <w:sz w:val="24"/>
          <w:szCs w:val="24"/>
        </w:rPr>
        <w:t>Quote</w:t>
      </w:r>
    </w:p>
    <w:p w14:paraId="43025E65" w14:textId="77777777" w:rsidR="000B1FD7" w:rsidRPr="000B1FD7" w:rsidRDefault="000B1FD7" w:rsidP="00CF6FD5">
      <w:pPr>
        <w:pStyle w:val="ListParagraph"/>
        <w:spacing w:before="62"/>
        <w:ind w:left="1440" w:right="-27" w:firstLine="0"/>
        <w:rPr>
          <w:i/>
          <w:sz w:val="24"/>
          <w:szCs w:val="24"/>
        </w:rPr>
      </w:pPr>
      <w:r w:rsidRPr="000B1FD7">
        <w:rPr>
          <w:i/>
          <w:spacing w:val="-4"/>
          <w:sz w:val="24"/>
          <w:szCs w:val="24"/>
        </w:rPr>
        <w:t>“2.2. In accordance with the principles laid out in these Regulations, the Commission shall determine tariff for: a) Wheeling of electricity, i.e., wheeling tariff for the Control Period…;</w:t>
      </w:r>
      <w:r w:rsidRPr="000B1FD7">
        <w:rPr>
          <w:i/>
          <w:sz w:val="24"/>
          <w:szCs w:val="24"/>
        </w:rPr>
        <w:t>”</w:t>
      </w:r>
    </w:p>
    <w:p w14:paraId="4CEC1D0F" w14:textId="77777777" w:rsidR="000B1FD7" w:rsidRPr="000B1FD7" w:rsidRDefault="000B1FD7" w:rsidP="00CF6FD5">
      <w:pPr>
        <w:pStyle w:val="ListParagraph"/>
        <w:spacing w:before="62"/>
        <w:ind w:left="1140" w:right="-27" w:firstLine="0"/>
        <w:rPr>
          <w:b/>
          <w:bCs/>
          <w:i/>
          <w:sz w:val="24"/>
          <w:szCs w:val="24"/>
        </w:rPr>
      </w:pPr>
      <w:r w:rsidRPr="000B1FD7">
        <w:rPr>
          <w:b/>
          <w:bCs/>
          <w:i/>
          <w:sz w:val="24"/>
          <w:szCs w:val="24"/>
        </w:rPr>
        <w:t>Un-Quote</w:t>
      </w:r>
    </w:p>
    <w:p w14:paraId="6D030C5E" w14:textId="77777777" w:rsidR="00895549" w:rsidRPr="00DF4248" w:rsidRDefault="003538AA" w:rsidP="00CF6FD5">
      <w:pPr>
        <w:pStyle w:val="ListParagraph"/>
        <w:numPr>
          <w:ilvl w:val="2"/>
          <w:numId w:val="2"/>
        </w:numPr>
        <w:tabs>
          <w:tab w:val="left" w:pos="851"/>
          <w:tab w:val="left" w:pos="1137"/>
          <w:tab w:val="left" w:pos="1140"/>
        </w:tabs>
        <w:spacing w:before="100" w:line="276" w:lineRule="auto"/>
        <w:ind w:right="-27"/>
        <w:rPr>
          <w:rFonts w:asciiTheme="minorHAnsi" w:hAnsiTheme="minorHAnsi" w:cstheme="minorHAnsi"/>
          <w:sz w:val="24"/>
        </w:rPr>
      </w:pPr>
      <w:r w:rsidRPr="00DF4248">
        <w:rPr>
          <w:rFonts w:asciiTheme="minorHAnsi" w:hAnsiTheme="minorHAnsi" w:cstheme="minorHAnsi"/>
          <w:sz w:val="24"/>
        </w:rPr>
        <w:t>As</w:t>
      </w:r>
      <w:r w:rsidRPr="00DF4248">
        <w:rPr>
          <w:rFonts w:asciiTheme="minorHAnsi" w:hAnsiTheme="minorHAnsi" w:cstheme="minorHAnsi"/>
          <w:spacing w:val="-8"/>
          <w:sz w:val="24"/>
        </w:rPr>
        <w:t xml:space="preserve"> </w:t>
      </w:r>
      <w:r w:rsidRPr="00DF4248">
        <w:rPr>
          <w:rFonts w:asciiTheme="minorHAnsi" w:hAnsiTheme="minorHAnsi" w:cstheme="minorHAnsi"/>
          <w:sz w:val="24"/>
        </w:rPr>
        <w:t>per</w:t>
      </w:r>
      <w:r w:rsidRPr="00DF4248">
        <w:rPr>
          <w:rFonts w:asciiTheme="minorHAnsi" w:hAnsiTheme="minorHAnsi" w:cstheme="minorHAnsi"/>
          <w:spacing w:val="-9"/>
          <w:sz w:val="24"/>
        </w:rPr>
        <w:t xml:space="preserve"> </w:t>
      </w:r>
      <w:r w:rsidRPr="00DF4248">
        <w:rPr>
          <w:rFonts w:asciiTheme="minorHAnsi" w:hAnsiTheme="minorHAnsi" w:cstheme="minorHAnsi"/>
          <w:sz w:val="24"/>
        </w:rPr>
        <w:t>the</w:t>
      </w:r>
      <w:r w:rsidRPr="00DF4248">
        <w:rPr>
          <w:rFonts w:asciiTheme="minorHAnsi" w:hAnsiTheme="minorHAnsi" w:cstheme="minorHAnsi"/>
          <w:spacing w:val="-8"/>
          <w:sz w:val="24"/>
        </w:rPr>
        <w:t xml:space="preserve"> </w:t>
      </w:r>
      <w:r w:rsidRPr="00DF4248">
        <w:rPr>
          <w:rFonts w:asciiTheme="minorHAnsi" w:hAnsiTheme="minorHAnsi" w:cstheme="minorHAnsi"/>
          <w:sz w:val="24"/>
        </w:rPr>
        <w:t>JSERC</w:t>
      </w:r>
      <w:r w:rsidRPr="00DF4248">
        <w:rPr>
          <w:rFonts w:asciiTheme="minorHAnsi" w:hAnsiTheme="minorHAnsi" w:cstheme="minorHAnsi"/>
          <w:spacing w:val="-9"/>
          <w:sz w:val="24"/>
        </w:rPr>
        <w:t xml:space="preserve"> </w:t>
      </w:r>
      <w:r w:rsidRPr="00DF4248">
        <w:rPr>
          <w:rFonts w:asciiTheme="minorHAnsi" w:hAnsiTheme="minorHAnsi" w:cstheme="minorHAnsi"/>
          <w:sz w:val="24"/>
        </w:rPr>
        <w:t>(Terms</w:t>
      </w:r>
      <w:r w:rsidRPr="00DF4248">
        <w:rPr>
          <w:rFonts w:asciiTheme="minorHAnsi" w:hAnsiTheme="minorHAnsi" w:cstheme="minorHAnsi"/>
          <w:spacing w:val="-8"/>
          <w:sz w:val="24"/>
        </w:rPr>
        <w:t xml:space="preserve"> </w:t>
      </w:r>
      <w:r w:rsidRPr="00DF4248">
        <w:rPr>
          <w:rFonts w:asciiTheme="minorHAnsi" w:hAnsiTheme="minorHAnsi" w:cstheme="minorHAnsi"/>
          <w:sz w:val="24"/>
        </w:rPr>
        <w:t>and</w:t>
      </w:r>
      <w:r w:rsidRPr="00DF4248">
        <w:rPr>
          <w:rFonts w:asciiTheme="minorHAnsi" w:hAnsiTheme="minorHAnsi" w:cstheme="minorHAnsi"/>
          <w:spacing w:val="-9"/>
          <w:sz w:val="24"/>
        </w:rPr>
        <w:t xml:space="preserve"> </w:t>
      </w:r>
      <w:r w:rsidRPr="00DF4248">
        <w:rPr>
          <w:rFonts w:asciiTheme="minorHAnsi" w:hAnsiTheme="minorHAnsi" w:cstheme="minorHAnsi"/>
          <w:sz w:val="24"/>
        </w:rPr>
        <w:t>Conditions</w:t>
      </w:r>
      <w:r w:rsidRPr="00DF4248">
        <w:rPr>
          <w:rFonts w:asciiTheme="minorHAnsi" w:hAnsiTheme="minorHAnsi" w:cstheme="minorHAnsi"/>
          <w:spacing w:val="-8"/>
          <w:sz w:val="24"/>
        </w:rPr>
        <w:t xml:space="preserve"> </w:t>
      </w:r>
      <w:r w:rsidRPr="00DF4248">
        <w:rPr>
          <w:rFonts w:asciiTheme="minorHAnsi" w:hAnsiTheme="minorHAnsi" w:cstheme="minorHAnsi"/>
          <w:sz w:val="24"/>
        </w:rPr>
        <w:t>for</w:t>
      </w:r>
      <w:r w:rsidRPr="00DF4248">
        <w:rPr>
          <w:rFonts w:asciiTheme="minorHAnsi" w:hAnsiTheme="minorHAnsi" w:cstheme="minorHAnsi"/>
          <w:spacing w:val="-7"/>
          <w:sz w:val="24"/>
        </w:rPr>
        <w:t xml:space="preserve"> </w:t>
      </w:r>
      <w:r w:rsidRPr="00DF4248">
        <w:rPr>
          <w:rFonts w:asciiTheme="minorHAnsi" w:hAnsiTheme="minorHAnsi" w:cstheme="minorHAnsi"/>
          <w:sz w:val="24"/>
        </w:rPr>
        <w:t>Intra-State</w:t>
      </w:r>
      <w:r w:rsidRPr="00DF4248">
        <w:rPr>
          <w:rFonts w:asciiTheme="minorHAnsi" w:hAnsiTheme="minorHAnsi" w:cstheme="minorHAnsi"/>
          <w:spacing w:val="-8"/>
          <w:sz w:val="24"/>
        </w:rPr>
        <w:t xml:space="preserve"> </w:t>
      </w:r>
      <w:r w:rsidRPr="00DF4248">
        <w:rPr>
          <w:rFonts w:asciiTheme="minorHAnsi" w:hAnsiTheme="minorHAnsi" w:cstheme="minorHAnsi"/>
          <w:sz w:val="24"/>
        </w:rPr>
        <w:t>Open</w:t>
      </w:r>
      <w:r w:rsidRPr="00DF4248">
        <w:rPr>
          <w:rFonts w:asciiTheme="minorHAnsi" w:hAnsiTheme="minorHAnsi" w:cstheme="minorHAnsi"/>
          <w:spacing w:val="-8"/>
          <w:sz w:val="24"/>
        </w:rPr>
        <w:t xml:space="preserve"> </w:t>
      </w:r>
      <w:r w:rsidRPr="00DF4248">
        <w:rPr>
          <w:rFonts w:asciiTheme="minorHAnsi" w:hAnsiTheme="minorHAnsi" w:cstheme="minorHAnsi"/>
          <w:sz w:val="24"/>
        </w:rPr>
        <w:t>Access)</w:t>
      </w:r>
      <w:r w:rsidRPr="00DF4248">
        <w:rPr>
          <w:rFonts w:asciiTheme="minorHAnsi" w:hAnsiTheme="minorHAnsi" w:cstheme="minorHAnsi"/>
          <w:spacing w:val="-9"/>
          <w:sz w:val="24"/>
        </w:rPr>
        <w:t xml:space="preserve"> </w:t>
      </w:r>
      <w:r w:rsidRPr="00DF4248">
        <w:rPr>
          <w:rFonts w:asciiTheme="minorHAnsi" w:hAnsiTheme="minorHAnsi" w:cstheme="minorHAnsi"/>
          <w:sz w:val="24"/>
        </w:rPr>
        <w:t>Regulations, 2016, the Open Access charges include wheeling charges, wheeling losses, Cross subsidy charges and additional surcharge apportioned volt-age wise at HT/ EHT and LT levels.</w:t>
      </w:r>
    </w:p>
    <w:p w14:paraId="6D030C61" w14:textId="2A3C992F" w:rsidR="00895549" w:rsidRPr="004E1DB0" w:rsidRDefault="003538AA" w:rsidP="00CF6FD5">
      <w:pPr>
        <w:pStyle w:val="ListParagraph"/>
        <w:numPr>
          <w:ilvl w:val="2"/>
          <w:numId w:val="2"/>
        </w:numPr>
        <w:tabs>
          <w:tab w:val="left" w:pos="851"/>
          <w:tab w:val="left" w:pos="1140"/>
          <w:tab w:val="left" w:pos="1190"/>
        </w:tabs>
        <w:spacing w:before="10" w:line="276" w:lineRule="auto"/>
        <w:ind w:right="-27"/>
        <w:rPr>
          <w:rFonts w:asciiTheme="minorHAnsi" w:hAnsiTheme="minorHAnsi" w:cstheme="minorHAnsi"/>
          <w:sz w:val="4"/>
        </w:rPr>
      </w:pPr>
      <w:r w:rsidRPr="004E1DB0">
        <w:rPr>
          <w:rFonts w:asciiTheme="minorHAnsi" w:hAnsiTheme="minorHAnsi" w:cstheme="minorHAnsi"/>
          <w:sz w:val="24"/>
        </w:rPr>
        <w:t>In</w:t>
      </w:r>
      <w:r w:rsidRPr="004E1DB0">
        <w:rPr>
          <w:rFonts w:asciiTheme="minorHAnsi" w:hAnsiTheme="minorHAnsi" w:cstheme="minorHAnsi"/>
          <w:spacing w:val="40"/>
          <w:sz w:val="24"/>
        </w:rPr>
        <w:t xml:space="preserve"> </w:t>
      </w:r>
      <w:r w:rsidRPr="004E1DB0">
        <w:rPr>
          <w:rFonts w:asciiTheme="minorHAnsi" w:hAnsiTheme="minorHAnsi" w:cstheme="minorHAnsi"/>
          <w:sz w:val="24"/>
        </w:rPr>
        <w:t>line with the directions of the Hon’ble Commission, the Petitioner hereby submit</w:t>
      </w:r>
      <w:r w:rsidRPr="004E1DB0">
        <w:rPr>
          <w:rFonts w:asciiTheme="minorHAnsi" w:hAnsiTheme="minorHAnsi" w:cstheme="minorHAnsi"/>
          <w:spacing w:val="-5"/>
          <w:sz w:val="24"/>
        </w:rPr>
        <w:t xml:space="preserve"> </w:t>
      </w:r>
      <w:r w:rsidRPr="004E1DB0">
        <w:rPr>
          <w:rFonts w:asciiTheme="minorHAnsi" w:hAnsiTheme="minorHAnsi" w:cstheme="minorHAnsi"/>
          <w:sz w:val="24"/>
        </w:rPr>
        <w:t>its</w:t>
      </w:r>
      <w:r w:rsidRPr="004E1DB0">
        <w:rPr>
          <w:rFonts w:asciiTheme="minorHAnsi" w:hAnsiTheme="minorHAnsi" w:cstheme="minorHAnsi"/>
          <w:spacing w:val="-6"/>
          <w:sz w:val="24"/>
        </w:rPr>
        <w:t xml:space="preserve"> </w:t>
      </w:r>
      <w:r w:rsidRPr="004E1DB0">
        <w:rPr>
          <w:rFonts w:asciiTheme="minorHAnsi" w:hAnsiTheme="minorHAnsi" w:cstheme="minorHAnsi"/>
          <w:sz w:val="24"/>
        </w:rPr>
        <w:t>proposal</w:t>
      </w:r>
      <w:r w:rsidRPr="004E1DB0">
        <w:rPr>
          <w:rFonts w:asciiTheme="minorHAnsi" w:hAnsiTheme="minorHAnsi" w:cstheme="minorHAnsi"/>
          <w:spacing w:val="-6"/>
          <w:sz w:val="24"/>
        </w:rPr>
        <w:t xml:space="preserve"> </w:t>
      </w:r>
      <w:r w:rsidRPr="004E1DB0">
        <w:rPr>
          <w:rFonts w:asciiTheme="minorHAnsi" w:hAnsiTheme="minorHAnsi" w:cstheme="minorHAnsi"/>
          <w:sz w:val="24"/>
        </w:rPr>
        <w:t>for</w:t>
      </w:r>
      <w:r w:rsidRPr="004E1DB0">
        <w:rPr>
          <w:rFonts w:asciiTheme="minorHAnsi" w:hAnsiTheme="minorHAnsi" w:cstheme="minorHAnsi"/>
          <w:spacing w:val="-4"/>
          <w:sz w:val="24"/>
        </w:rPr>
        <w:t xml:space="preserve"> </w:t>
      </w:r>
      <w:r w:rsidRPr="004E1DB0">
        <w:rPr>
          <w:rFonts w:asciiTheme="minorHAnsi" w:hAnsiTheme="minorHAnsi" w:cstheme="minorHAnsi"/>
          <w:sz w:val="24"/>
        </w:rPr>
        <w:t>the</w:t>
      </w:r>
      <w:r w:rsidRPr="004E1DB0">
        <w:rPr>
          <w:rFonts w:asciiTheme="minorHAnsi" w:hAnsiTheme="minorHAnsi" w:cstheme="minorHAnsi"/>
          <w:spacing w:val="-5"/>
          <w:sz w:val="24"/>
        </w:rPr>
        <w:t xml:space="preserve"> </w:t>
      </w:r>
      <w:r w:rsidRPr="004E1DB0">
        <w:rPr>
          <w:rFonts w:asciiTheme="minorHAnsi" w:hAnsiTheme="minorHAnsi" w:cstheme="minorHAnsi"/>
          <w:sz w:val="24"/>
        </w:rPr>
        <w:t>determination</w:t>
      </w:r>
      <w:r w:rsidRPr="004E1DB0">
        <w:rPr>
          <w:rFonts w:asciiTheme="minorHAnsi" w:hAnsiTheme="minorHAnsi" w:cstheme="minorHAnsi"/>
          <w:spacing w:val="-5"/>
          <w:sz w:val="24"/>
        </w:rPr>
        <w:t xml:space="preserve"> </w:t>
      </w:r>
      <w:r w:rsidRPr="004E1DB0">
        <w:rPr>
          <w:rFonts w:asciiTheme="minorHAnsi" w:hAnsiTheme="minorHAnsi" w:cstheme="minorHAnsi"/>
          <w:sz w:val="24"/>
        </w:rPr>
        <w:t>of</w:t>
      </w:r>
      <w:r w:rsidRPr="004E1DB0">
        <w:rPr>
          <w:rFonts w:asciiTheme="minorHAnsi" w:hAnsiTheme="minorHAnsi" w:cstheme="minorHAnsi"/>
          <w:spacing w:val="-7"/>
          <w:sz w:val="24"/>
        </w:rPr>
        <w:t xml:space="preserve"> </w:t>
      </w:r>
      <w:r w:rsidRPr="004E1DB0">
        <w:rPr>
          <w:rFonts w:asciiTheme="minorHAnsi" w:hAnsiTheme="minorHAnsi" w:cstheme="minorHAnsi"/>
          <w:sz w:val="24"/>
        </w:rPr>
        <w:t>open</w:t>
      </w:r>
      <w:r w:rsidRPr="004E1DB0">
        <w:rPr>
          <w:rFonts w:asciiTheme="minorHAnsi" w:hAnsiTheme="minorHAnsi" w:cstheme="minorHAnsi"/>
          <w:spacing w:val="-5"/>
          <w:sz w:val="24"/>
        </w:rPr>
        <w:t xml:space="preserve"> </w:t>
      </w:r>
      <w:r w:rsidRPr="004E1DB0">
        <w:rPr>
          <w:rFonts w:asciiTheme="minorHAnsi" w:hAnsiTheme="minorHAnsi" w:cstheme="minorHAnsi"/>
          <w:sz w:val="24"/>
        </w:rPr>
        <w:t>access</w:t>
      </w:r>
      <w:r w:rsidRPr="004E1DB0">
        <w:rPr>
          <w:rFonts w:asciiTheme="minorHAnsi" w:hAnsiTheme="minorHAnsi" w:cstheme="minorHAnsi"/>
          <w:spacing w:val="-5"/>
          <w:sz w:val="24"/>
        </w:rPr>
        <w:t xml:space="preserve"> </w:t>
      </w:r>
      <w:r w:rsidRPr="004E1DB0">
        <w:rPr>
          <w:rFonts w:asciiTheme="minorHAnsi" w:hAnsiTheme="minorHAnsi" w:cstheme="minorHAnsi"/>
          <w:sz w:val="24"/>
        </w:rPr>
        <w:t>charges</w:t>
      </w:r>
      <w:r w:rsidRPr="004E1DB0">
        <w:rPr>
          <w:rFonts w:asciiTheme="minorHAnsi" w:hAnsiTheme="minorHAnsi" w:cstheme="minorHAnsi"/>
          <w:spacing w:val="-3"/>
          <w:sz w:val="24"/>
        </w:rPr>
        <w:t xml:space="preserve"> </w:t>
      </w:r>
      <w:r w:rsidRPr="004E1DB0">
        <w:rPr>
          <w:rFonts w:asciiTheme="minorHAnsi" w:hAnsiTheme="minorHAnsi" w:cstheme="minorHAnsi"/>
          <w:sz w:val="24"/>
        </w:rPr>
        <w:t>for</w:t>
      </w:r>
      <w:r w:rsidRPr="004E1DB0">
        <w:rPr>
          <w:rFonts w:asciiTheme="minorHAnsi" w:hAnsiTheme="minorHAnsi" w:cstheme="minorHAnsi"/>
          <w:spacing w:val="-7"/>
          <w:sz w:val="24"/>
        </w:rPr>
        <w:t xml:space="preserve"> </w:t>
      </w:r>
      <w:r w:rsidRPr="004E1DB0">
        <w:rPr>
          <w:rFonts w:asciiTheme="minorHAnsi" w:hAnsiTheme="minorHAnsi" w:cstheme="minorHAnsi"/>
          <w:sz w:val="24"/>
        </w:rPr>
        <w:t>the</w:t>
      </w:r>
      <w:r w:rsidRPr="004E1DB0">
        <w:rPr>
          <w:rFonts w:asciiTheme="minorHAnsi" w:hAnsiTheme="minorHAnsi" w:cstheme="minorHAnsi"/>
          <w:spacing w:val="-5"/>
          <w:sz w:val="24"/>
        </w:rPr>
        <w:t xml:space="preserve"> </w:t>
      </w:r>
      <w:r w:rsidRPr="004E1DB0">
        <w:rPr>
          <w:rFonts w:asciiTheme="minorHAnsi" w:hAnsiTheme="minorHAnsi" w:cstheme="minorHAnsi"/>
          <w:sz w:val="24"/>
        </w:rPr>
        <w:t>FY</w:t>
      </w:r>
      <w:r w:rsidRPr="004E1DB0">
        <w:rPr>
          <w:rFonts w:asciiTheme="minorHAnsi" w:hAnsiTheme="minorHAnsi" w:cstheme="minorHAnsi"/>
          <w:spacing w:val="-1"/>
          <w:sz w:val="24"/>
        </w:rPr>
        <w:t xml:space="preserve"> </w:t>
      </w:r>
      <w:r w:rsidRPr="004E1DB0">
        <w:rPr>
          <w:rFonts w:asciiTheme="minorHAnsi" w:hAnsiTheme="minorHAnsi" w:cstheme="minorHAnsi"/>
          <w:sz w:val="24"/>
        </w:rPr>
        <w:t>202</w:t>
      </w:r>
      <w:r w:rsidR="001A4F40" w:rsidRPr="004E1DB0">
        <w:rPr>
          <w:rFonts w:asciiTheme="minorHAnsi" w:hAnsiTheme="minorHAnsi" w:cstheme="minorHAnsi"/>
          <w:sz w:val="24"/>
        </w:rPr>
        <w:t>6</w:t>
      </w:r>
      <w:r w:rsidRPr="004E1DB0">
        <w:rPr>
          <w:rFonts w:asciiTheme="minorHAnsi" w:hAnsiTheme="minorHAnsi" w:cstheme="minorHAnsi"/>
          <w:sz w:val="24"/>
        </w:rPr>
        <w:t xml:space="preserve">- </w:t>
      </w:r>
      <w:r w:rsidRPr="004E1DB0">
        <w:rPr>
          <w:rFonts w:asciiTheme="minorHAnsi" w:hAnsiTheme="minorHAnsi" w:cstheme="minorHAnsi"/>
          <w:spacing w:val="-4"/>
          <w:sz w:val="24"/>
        </w:rPr>
        <w:t>2</w:t>
      </w:r>
      <w:r w:rsidR="0016012A" w:rsidRPr="004E1DB0">
        <w:rPr>
          <w:rFonts w:asciiTheme="minorHAnsi" w:hAnsiTheme="minorHAnsi" w:cstheme="minorHAnsi"/>
          <w:spacing w:val="-4"/>
          <w:sz w:val="24"/>
        </w:rPr>
        <w:t>7</w:t>
      </w:r>
      <w:r w:rsidR="004E1DB0" w:rsidRPr="004E1DB0">
        <w:rPr>
          <w:rFonts w:asciiTheme="minorHAnsi" w:hAnsiTheme="minorHAnsi" w:cstheme="minorHAnsi"/>
          <w:spacing w:val="-4"/>
          <w:sz w:val="24"/>
        </w:rPr>
        <w:t xml:space="preserve">. </w:t>
      </w:r>
    </w:p>
    <w:p w14:paraId="6D030C62" w14:textId="61D736FF" w:rsidR="00895549" w:rsidRPr="00DF4248" w:rsidRDefault="00895549" w:rsidP="007440B1">
      <w:pPr>
        <w:pStyle w:val="BodyText"/>
        <w:tabs>
          <w:tab w:val="left" w:pos="851"/>
        </w:tabs>
        <w:spacing w:line="43" w:lineRule="exact"/>
        <w:ind w:left="293"/>
        <w:rPr>
          <w:rFonts w:asciiTheme="minorHAnsi" w:hAnsiTheme="minorHAnsi" w:cstheme="minorHAnsi"/>
          <w:sz w:val="4"/>
        </w:rPr>
      </w:pPr>
    </w:p>
    <w:p w14:paraId="6D030C63" w14:textId="7E66240D" w:rsidR="00895549" w:rsidRPr="000F4EF6"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308" w:name="_Toc214785326"/>
      <w:bookmarkStart w:id="309" w:name="_Toc214967159"/>
      <w:bookmarkStart w:id="310" w:name="_Toc215186374"/>
      <w:r w:rsidRPr="000F4EF6">
        <w:rPr>
          <w:rFonts w:asciiTheme="minorHAnsi" w:hAnsiTheme="minorHAnsi" w:cstheme="minorHAnsi"/>
          <w:i w:val="0"/>
          <w:iCs w:val="0"/>
          <w:color w:val="215868" w:themeColor="accent5" w:themeShade="80"/>
          <w:sz w:val="28"/>
          <w:szCs w:val="28"/>
        </w:rPr>
        <w:t>Wheeling charges</w:t>
      </w:r>
      <w:bookmarkEnd w:id="308"/>
      <w:bookmarkEnd w:id="309"/>
      <w:bookmarkEnd w:id="310"/>
    </w:p>
    <w:p w14:paraId="612CA7E2" w14:textId="17F1B3A4" w:rsidR="001B6B2E" w:rsidRPr="00CF6FD5" w:rsidRDefault="00AA35F4" w:rsidP="00CF6FD5">
      <w:pPr>
        <w:pStyle w:val="ListParagraph"/>
        <w:numPr>
          <w:ilvl w:val="2"/>
          <w:numId w:val="14"/>
        </w:numPr>
        <w:tabs>
          <w:tab w:val="left" w:pos="851"/>
          <w:tab w:val="left" w:pos="1190"/>
        </w:tabs>
        <w:spacing w:before="10" w:line="276" w:lineRule="auto"/>
        <w:ind w:left="1134" w:right="-27"/>
        <w:rPr>
          <w:rFonts w:asciiTheme="minorHAnsi" w:hAnsiTheme="minorHAnsi" w:cstheme="minorHAnsi"/>
          <w:sz w:val="24"/>
        </w:rPr>
      </w:pPr>
      <w:r w:rsidRPr="001B6B2E">
        <w:rPr>
          <w:rFonts w:asciiTheme="minorHAnsi" w:hAnsiTheme="minorHAnsi" w:cstheme="minorHAnsi"/>
          <w:sz w:val="24"/>
        </w:rPr>
        <w:t>The Petitioner hereby submits that it had provided the allocation ratio for Wheeling &amp; Retail Supply business in line with Regulation 6.8 of the JSERC Distribution Tariff Regulations 202</w:t>
      </w:r>
      <w:r w:rsidR="00CF267C" w:rsidRPr="001B6B2E">
        <w:rPr>
          <w:rFonts w:asciiTheme="minorHAnsi" w:hAnsiTheme="minorHAnsi" w:cstheme="minorHAnsi"/>
          <w:sz w:val="24"/>
        </w:rPr>
        <w:t>5</w:t>
      </w:r>
      <w:r w:rsidRPr="001B6B2E">
        <w:rPr>
          <w:rFonts w:asciiTheme="minorHAnsi" w:hAnsiTheme="minorHAnsi" w:cstheme="minorHAnsi"/>
          <w:sz w:val="24"/>
        </w:rPr>
        <w:t xml:space="preserve">. </w:t>
      </w:r>
      <w:r w:rsidR="00405C97" w:rsidRPr="004C0C97">
        <w:rPr>
          <w:sz w:val="24"/>
          <w:szCs w:val="24"/>
        </w:rPr>
        <w:t xml:space="preserve"> Accordingly, the allocation for wire and supply business for each ARR component for FY 2026-27 is discussed in this Petition.  The wheeling charges calculated by the petitioner as follows:</w:t>
      </w:r>
    </w:p>
    <w:p w14:paraId="489FBD48" w14:textId="77777777" w:rsidR="00CF6FD5" w:rsidRPr="001B6B2E" w:rsidRDefault="00CF6FD5" w:rsidP="00CF6FD5">
      <w:pPr>
        <w:pStyle w:val="ListParagraph"/>
        <w:tabs>
          <w:tab w:val="left" w:pos="851"/>
          <w:tab w:val="left" w:pos="1190"/>
        </w:tabs>
        <w:spacing w:before="10" w:line="276" w:lineRule="auto"/>
        <w:ind w:left="1134" w:right="-27" w:firstLine="0"/>
        <w:rPr>
          <w:rFonts w:asciiTheme="minorHAnsi" w:hAnsiTheme="minorHAnsi" w:cstheme="minorHAnsi"/>
          <w:sz w:val="24"/>
        </w:rPr>
      </w:pPr>
    </w:p>
    <w:p w14:paraId="627B6FE8" w14:textId="7011A906" w:rsidR="00A855A5" w:rsidRPr="00201845" w:rsidRDefault="00A855A5" w:rsidP="00201845">
      <w:pPr>
        <w:pStyle w:val="ListParagraph"/>
        <w:ind w:left="-993" w:firstLine="0"/>
        <w:jc w:val="center"/>
        <w:rPr>
          <w:b/>
          <w:bCs/>
          <w:color w:val="002060"/>
        </w:rPr>
      </w:pPr>
      <w:r w:rsidRPr="00201845">
        <w:rPr>
          <w:b/>
          <w:bCs/>
          <w:color w:val="002060"/>
        </w:rPr>
        <w:lastRenderedPageBreak/>
        <w:t xml:space="preserve">                 </w:t>
      </w:r>
      <w:r w:rsidR="00A47503" w:rsidRPr="00201845">
        <w:rPr>
          <w:b/>
          <w:bCs/>
          <w:color w:val="002060"/>
        </w:rPr>
        <w:t xml:space="preserve">                       </w:t>
      </w:r>
      <w:r w:rsidRPr="00201845">
        <w:rPr>
          <w:b/>
          <w:bCs/>
          <w:color w:val="002060"/>
        </w:rPr>
        <w:t xml:space="preserve"> </w:t>
      </w:r>
      <w:bookmarkStart w:id="311" w:name="_Toc214779775"/>
      <w:bookmarkStart w:id="312" w:name="_Toc215186206"/>
      <w:r w:rsidRPr="00201845">
        <w:rPr>
          <w:b/>
          <w:bCs/>
          <w:color w:val="002060"/>
        </w:rPr>
        <w:t xml:space="preserve">Table </w:t>
      </w:r>
      <w:r w:rsidRPr="00201845">
        <w:rPr>
          <w:b/>
          <w:bCs/>
          <w:color w:val="002060"/>
        </w:rPr>
        <w:fldChar w:fldCharType="begin"/>
      </w:r>
      <w:r w:rsidRPr="00201845">
        <w:rPr>
          <w:b/>
          <w:bCs/>
          <w:color w:val="002060"/>
        </w:rPr>
        <w:instrText xml:space="preserve"> SEQ Table \* ARABIC </w:instrText>
      </w:r>
      <w:r w:rsidRPr="00201845">
        <w:rPr>
          <w:b/>
          <w:bCs/>
          <w:color w:val="002060"/>
        </w:rPr>
        <w:fldChar w:fldCharType="separate"/>
      </w:r>
      <w:r w:rsidR="00161494">
        <w:rPr>
          <w:b/>
          <w:bCs/>
          <w:noProof/>
          <w:color w:val="002060"/>
        </w:rPr>
        <w:t>61</w:t>
      </w:r>
      <w:r w:rsidRPr="00201845">
        <w:rPr>
          <w:b/>
          <w:bCs/>
          <w:color w:val="002060"/>
        </w:rPr>
        <w:fldChar w:fldCharType="end"/>
      </w:r>
      <w:r w:rsidRPr="00201845">
        <w:rPr>
          <w:b/>
          <w:bCs/>
          <w:color w:val="002060"/>
        </w:rPr>
        <w:t xml:space="preserve">:  </w:t>
      </w:r>
      <w:bookmarkEnd w:id="311"/>
      <w:r w:rsidR="004F0AD9">
        <w:rPr>
          <w:b/>
          <w:bCs/>
          <w:color w:val="002060"/>
        </w:rPr>
        <w:t>Wheeling Charge</w:t>
      </w:r>
      <w:r w:rsidR="0037333E">
        <w:rPr>
          <w:b/>
          <w:bCs/>
          <w:color w:val="002060"/>
        </w:rPr>
        <w:t xml:space="preserve"> for open access consumers</w:t>
      </w:r>
      <w:bookmarkEnd w:id="312"/>
      <w:r w:rsidR="0037333E">
        <w:rPr>
          <w:b/>
          <w:bCs/>
          <w:color w:val="002060"/>
        </w:rPr>
        <w:t xml:space="preserve"> </w:t>
      </w:r>
    </w:p>
    <w:tbl>
      <w:tblPr>
        <w:tblW w:w="5000"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011"/>
        <w:gridCol w:w="906"/>
        <w:gridCol w:w="1392"/>
        <w:gridCol w:w="918"/>
        <w:gridCol w:w="765"/>
        <w:gridCol w:w="728"/>
        <w:gridCol w:w="1131"/>
        <w:gridCol w:w="771"/>
        <w:gridCol w:w="728"/>
        <w:gridCol w:w="1252"/>
      </w:tblGrid>
      <w:tr w:rsidR="006A415E" w:rsidRPr="00DF4248" w14:paraId="0731D4FA" w14:textId="77777777" w:rsidTr="004D3AA9">
        <w:trPr>
          <w:trHeight w:val="305"/>
          <w:jc w:val="center"/>
        </w:trPr>
        <w:tc>
          <w:tcPr>
            <w:tcW w:w="526" w:type="pct"/>
            <w:shd w:val="clear" w:color="000000" w:fill="D0CECE"/>
            <w:vAlign w:val="center"/>
            <w:hideMark/>
          </w:tcPr>
          <w:p w14:paraId="02B5E8CE" w14:textId="77777777" w:rsidR="006A415E" w:rsidRPr="0037333E" w:rsidRDefault="006A415E" w:rsidP="007440B1">
            <w:pPr>
              <w:widowControl/>
              <w:tabs>
                <w:tab w:val="left" w:pos="851"/>
              </w:tabs>
              <w:autoSpaceDE/>
              <w:autoSpaceDN/>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Voltage level</w:t>
            </w:r>
          </w:p>
        </w:tc>
        <w:tc>
          <w:tcPr>
            <w:tcW w:w="472" w:type="pct"/>
            <w:shd w:val="clear" w:color="000000" w:fill="D0CECE"/>
            <w:vAlign w:val="center"/>
            <w:hideMark/>
          </w:tcPr>
          <w:p w14:paraId="17B0D123"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Estimated Sales FY2026-27</w:t>
            </w:r>
          </w:p>
        </w:tc>
        <w:tc>
          <w:tcPr>
            <w:tcW w:w="725" w:type="pct"/>
            <w:shd w:val="clear" w:color="000000" w:fill="D0CECE"/>
            <w:vAlign w:val="center"/>
            <w:hideMark/>
          </w:tcPr>
          <w:p w14:paraId="7553E093"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Energy Handled</w:t>
            </w:r>
          </w:p>
        </w:tc>
        <w:tc>
          <w:tcPr>
            <w:tcW w:w="478" w:type="pct"/>
            <w:shd w:val="clear" w:color="000000" w:fill="D0CECE"/>
            <w:vAlign w:val="center"/>
            <w:hideMark/>
          </w:tcPr>
          <w:p w14:paraId="2DDB7116"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Energy Ratio</w:t>
            </w:r>
          </w:p>
        </w:tc>
        <w:tc>
          <w:tcPr>
            <w:tcW w:w="398" w:type="pct"/>
            <w:shd w:val="clear" w:color="000000" w:fill="D0CECE"/>
            <w:vAlign w:val="center"/>
            <w:hideMark/>
          </w:tcPr>
          <w:p w14:paraId="568E16A8"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Voltage Wise Assets</w:t>
            </w:r>
          </w:p>
        </w:tc>
        <w:tc>
          <w:tcPr>
            <w:tcW w:w="379" w:type="pct"/>
            <w:shd w:val="clear" w:color="000000" w:fill="D0CECE"/>
            <w:vAlign w:val="center"/>
            <w:hideMark/>
          </w:tcPr>
          <w:p w14:paraId="240817AE"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Voltage wise Asset Ratio</w:t>
            </w:r>
          </w:p>
        </w:tc>
        <w:tc>
          <w:tcPr>
            <w:tcW w:w="589" w:type="pct"/>
            <w:shd w:val="clear" w:color="000000" w:fill="D0CECE"/>
            <w:vAlign w:val="center"/>
            <w:hideMark/>
          </w:tcPr>
          <w:p w14:paraId="65813039"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Voltage Wise Cost (Rs Cr.)</w:t>
            </w:r>
          </w:p>
        </w:tc>
        <w:tc>
          <w:tcPr>
            <w:tcW w:w="401" w:type="pct"/>
            <w:shd w:val="clear" w:color="000000" w:fill="D0CECE"/>
            <w:vAlign w:val="center"/>
            <w:hideMark/>
          </w:tcPr>
          <w:p w14:paraId="2823D586"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Cost Stacking</w:t>
            </w:r>
          </w:p>
        </w:tc>
        <w:tc>
          <w:tcPr>
            <w:tcW w:w="379" w:type="pct"/>
            <w:shd w:val="clear" w:color="000000" w:fill="D0CECE"/>
            <w:vAlign w:val="center"/>
            <w:hideMark/>
          </w:tcPr>
          <w:p w14:paraId="01C32EDB" w14:textId="371AF60F" w:rsidR="006A415E" w:rsidRPr="0037333E" w:rsidRDefault="0037333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Voltage</w:t>
            </w:r>
            <w:r w:rsidR="006A415E" w:rsidRPr="0037333E">
              <w:rPr>
                <w:rFonts w:asciiTheme="minorHAnsi" w:eastAsia="Times New Roman" w:hAnsiTheme="minorHAnsi" w:cstheme="minorHAnsi"/>
                <w:b/>
                <w:bCs/>
                <w:color w:val="000000"/>
                <w:sz w:val="16"/>
                <w:szCs w:val="16"/>
                <w:lang w:val="en-IN" w:eastAsia="en-IN"/>
              </w:rPr>
              <w:t xml:space="preserve"> wise per unit cost</w:t>
            </w:r>
          </w:p>
        </w:tc>
        <w:tc>
          <w:tcPr>
            <w:tcW w:w="652" w:type="pct"/>
            <w:shd w:val="clear" w:color="000000" w:fill="D0CECE"/>
            <w:vAlign w:val="center"/>
            <w:hideMark/>
          </w:tcPr>
          <w:p w14:paraId="37E92B60"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Wheeling Charge</w:t>
            </w:r>
          </w:p>
        </w:tc>
      </w:tr>
      <w:tr w:rsidR="006A415E" w:rsidRPr="00DF4248" w14:paraId="38710EDF" w14:textId="77777777" w:rsidTr="004D3AA9">
        <w:trPr>
          <w:trHeight w:val="228"/>
          <w:jc w:val="center"/>
        </w:trPr>
        <w:tc>
          <w:tcPr>
            <w:tcW w:w="526" w:type="pct"/>
            <w:shd w:val="clear" w:color="000000" w:fill="D0CECE"/>
            <w:vAlign w:val="bottom"/>
            <w:hideMark/>
          </w:tcPr>
          <w:p w14:paraId="1DC42FCC"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 </w:t>
            </w:r>
          </w:p>
        </w:tc>
        <w:tc>
          <w:tcPr>
            <w:tcW w:w="472" w:type="pct"/>
            <w:shd w:val="clear" w:color="000000" w:fill="D0CECE"/>
            <w:vAlign w:val="bottom"/>
            <w:hideMark/>
          </w:tcPr>
          <w:p w14:paraId="0A6A68B3"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MUs</w:t>
            </w:r>
          </w:p>
        </w:tc>
        <w:tc>
          <w:tcPr>
            <w:tcW w:w="725" w:type="pct"/>
            <w:shd w:val="clear" w:color="000000" w:fill="D0CECE"/>
            <w:vAlign w:val="bottom"/>
            <w:hideMark/>
          </w:tcPr>
          <w:p w14:paraId="2F3F485C"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MUs</w:t>
            </w:r>
          </w:p>
        </w:tc>
        <w:tc>
          <w:tcPr>
            <w:tcW w:w="478" w:type="pct"/>
            <w:shd w:val="clear" w:color="000000" w:fill="D0CECE"/>
            <w:vAlign w:val="bottom"/>
            <w:hideMark/>
          </w:tcPr>
          <w:p w14:paraId="29C7C724"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 </w:t>
            </w:r>
          </w:p>
        </w:tc>
        <w:tc>
          <w:tcPr>
            <w:tcW w:w="398" w:type="pct"/>
            <w:shd w:val="clear" w:color="000000" w:fill="D0CECE"/>
            <w:vAlign w:val="bottom"/>
            <w:hideMark/>
          </w:tcPr>
          <w:p w14:paraId="702F821F"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 </w:t>
            </w:r>
          </w:p>
        </w:tc>
        <w:tc>
          <w:tcPr>
            <w:tcW w:w="379" w:type="pct"/>
            <w:shd w:val="clear" w:color="000000" w:fill="D0CECE"/>
            <w:vAlign w:val="bottom"/>
            <w:hideMark/>
          </w:tcPr>
          <w:p w14:paraId="699FDB7E"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 </w:t>
            </w:r>
          </w:p>
        </w:tc>
        <w:tc>
          <w:tcPr>
            <w:tcW w:w="589" w:type="pct"/>
            <w:shd w:val="clear" w:color="000000" w:fill="D0CECE"/>
            <w:vAlign w:val="bottom"/>
            <w:hideMark/>
          </w:tcPr>
          <w:p w14:paraId="34B450E8"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 </w:t>
            </w:r>
          </w:p>
        </w:tc>
        <w:tc>
          <w:tcPr>
            <w:tcW w:w="401" w:type="pct"/>
            <w:shd w:val="clear" w:color="000000" w:fill="D0CECE"/>
            <w:vAlign w:val="bottom"/>
            <w:hideMark/>
          </w:tcPr>
          <w:p w14:paraId="0490AFD9"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 </w:t>
            </w:r>
          </w:p>
        </w:tc>
        <w:tc>
          <w:tcPr>
            <w:tcW w:w="379" w:type="pct"/>
            <w:shd w:val="clear" w:color="000000" w:fill="D0CECE"/>
            <w:vAlign w:val="bottom"/>
            <w:hideMark/>
          </w:tcPr>
          <w:p w14:paraId="3DB6C9F6"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 </w:t>
            </w:r>
          </w:p>
        </w:tc>
        <w:tc>
          <w:tcPr>
            <w:tcW w:w="652" w:type="pct"/>
            <w:shd w:val="clear" w:color="000000" w:fill="D0CECE"/>
            <w:vAlign w:val="bottom"/>
            <w:hideMark/>
          </w:tcPr>
          <w:p w14:paraId="286EA9B3" w14:textId="77777777" w:rsidR="006A415E" w:rsidRPr="0037333E" w:rsidRDefault="006A415E" w:rsidP="007440B1">
            <w:pPr>
              <w:widowControl/>
              <w:tabs>
                <w:tab w:val="left" w:pos="851"/>
              </w:tabs>
              <w:autoSpaceDE/>
              <w:autoSpaceDN/>
              <w:jc w:val="center"/>
              <w:rPr>
                <w:rFonts w:asciiTheme="minorHAnsi" w:eastAsia="Times New Roman" w:hAnsiTheme="minorHAnsi" w:cstheme="minorHAnsi"/>
                <w:b/>
                <w:bCs/>
                <w:color w:val="000000"/>
                <w:sz w:val="16"/>
                <w:szCs w:val="16"/>
                <w:lang w:val="en-IN" w:eastAsia="en-IN"/>
              </w:rPr>
            </w:pPr>
            <w:r w:rsidRPr="0037333E">
              <w:rPr>
                <w:rFonts w:asciiTheme="minorHAnsi" w:eastAsia="Times New Roman" w:hAnsiTheme="minorHAnsi" w:cstheme="minorHAnsi"/>
                <w:b/>
                <w:bCs/>
                <w:color w:val="000000"/>
                <w:sz w:val="16"/>
                <w:szCs w:val="16"/>
                <w:lang w:val="en-IN" w:eastAsia="en-IN"/>
              </w:rPr>
              <w:t>Rs/Unit</w:t>
            </w:r>
          </w:p>
        </w:tc>
      </w:tr>
      <w:tr w:rsidR="004D3AA9" w:rsidRPr="00DF4248" w14:paraId="17364A2F" w14:textId="77777777" w:rsidTr="004B105D">
        <w:trPr>
          <w:trHeight w:val="228"/>
          <w:jc w:val="center"/>
        </w:trPr>
        <w:tc>
          <w:tcPr>
            <w:tcW w:w="526" w:type="pct"/>
            <w:vAlign w:val="center"/>
            <w:hideMark/>
          </w:tcPr>
          <w:p w14:paraId="6454487E" w14:textId="77777777" w:rsidR="004D3AA9" w:rsidRPr="00DF4248" w:rsidRDefault="004D3AA9" w:rsidP="004D3AA9">
            <w:pPr>
              <w:widowControl/>
              <w:tabs>
                <w:tab w:val="left" w:pos="851"/>
              </w:tabs>
              <w:autoSpaceDE/>
              <w:autoSpaceDN/>
              <w:jc w:val="center"/>
              <w:rPr>
                <w:rFonts w:asciiTheme="minorHAnsi" w:eastAsia="Times New Roman" w:hAnsiTheme="minorHAnsi" w:cstheme="minorHAnsi"/>
                <w:color w:val="000000"/>
                <w:sz w:val="16"/>
                <w:szCs w:val="16"/>
                <w:lang w:val="en-IN" w:eastAsia="en-IN"/>
              </w:rPr>
            </w:pPr>
            <w:r w:rsidRPr="00DF4248">
              <w:rPr>
                <w:rFonts w:asciiTheme="minorHAnsi" w:eastAsia="Times New Roman" w:hAnsiTheme="minorHAnsi" w:cstheme="minorHAnsi"/>
                <w:color w:val="000000"/>
                <w:sz w:val="16"/>
                <w:szCs w:val="16"/>
                <w:lang w:val="en-IN" w:eastAsia="en-IN"/>
              </w:rPr>
              <w:t>415v / 220v</w:t>
            </w:r>
          </w:p>
        </w:tc>
        <w:tc>
          <w:tcPr>
            <w:tcW w:w="472" w:type="pct"/>
            <w:vAlign w:val="center"/>
            <w:hideMark/>
          </w:tcPr>
          <w:p w14:paraId="106DEE8E" w14:textId="55239748"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300.43</w:t>
            </w:r>
          </w:p>
        </w:tc>
        <w:tc>
          <w:tcPr>
            <w:tcW w:w="725" w:type="pct"/>
            <w:vAlign w:val="center"/>
            <w:hideMark/>
          </w:tcPr>
          <w:p w14:paraId="64657CD3" w14:textId="3CA4571A"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300.43</w:t>
            </w:r>
          </w:p>
        </w:tc>
        <w:tc>
          <w:tcPr>
            <w:tcW w:w="478" w:type="pct"/>
            <w:vAlign w:val="center"/>
            <w:hideMark/>
          </w:tcPr>
          <w:p w14:paraId="2472902F" w14:textId="4879A0CB"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0.11</w:t>
            </w:r>
          </w:p>
        </w:tc>
        <w:tc>
          <w:tcPr>
            <w:tcW w:w="398" w:type="pct"/>
            <w:vAlign w:val="center"/>
            <w:hideMark/>
          </w:tcPr>
          <w:p w14:paraId="5A121345" w14:textId="78000570"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86.09</w:t>
            </w:r>
          </w:p>
        </w:tc>
        <w:tc>
          <w:tcPr>
            <w:tcW w:w="379" w:type="pct"/>
            <w:vAlign w:val="center"/>
            <w:hideMark/>
          </w:tcPr>
          <w:p w14:paraId="027A20C0" w14:textId="56A21A5E"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0.13</w:t>
            </w:r>
          </w:p>
        </w:tc>
        <w:tc>
          <w:tcPr>
            <w:tcW w:w="589" w:type="pct"/>
            <w:vAlign w:val="center"/>
            <w:hideMark/>
          </w:tcPr>
          <w:p w14:paraId="224721B2" w14:textId="604E262E" w:rsidR="004D3AA9" w:rsidRPr="004D3AA9" w:rsidRDefault="004D3AA9" w:rsidP="004B105D">
            <w:pPr>
              <w:widowControl/>
              <w:tabs>
                <w:tab w:val="left" w:pos="851"/>
              </w:tabs>
              <w:autoSpaceDE/>
              <w:autoSpaceDN/>
              <w:jc w:val="center"/>
              <w:rPr>
                <w:rFonts w:ascii="Verdana" w:hAnsi="Verdana" w:cs="Calibri"/>
                <w:color w:val="000000"/>
                <w:sz w:val="14"/>
                <w:szCs w:val="14"/>
              </w:rPr>
            </w:pPr>
            <w:r w:rsidRPr="004D3AA9">
              <w:rPr>
                <w:rFonts w:ascii="Verdana" w:hAnsi="Verdana" w:cs="Calibri"/>
                <w:color w:val="000000"/>
                <w:sz w:val="14"/>
                <w:szCs w:val="14"/>
              </w:rPr>
              <w:t>18.45</w:t>
            </w:r>
          </w:p>
        </w:tc>
        <w:tc>
          <w:tcPr>
            <w:tcW w:w="401" w:type="pct"/>
            <w:vAlign w:val="center"/>
            <w:hideMark/>
          </w:tcPr>
          <w:p w14:paraId="1DE46922" w14:textId="2BA9D93F" w:rsidR="004D3AA9" w:rsidRPr="008F1D1D" w:rsidRDefault="004D3AA9" w:rsidP="004B105D">
            <w:pPr>
              <w:widowControl/>
              <w:tabs>
                <w:tab w:val="left" w:pos="851"/>
              </w:tabs>
              <w:autoSpaceDE/>
              <w:autoSpaceDN/>
              <w:jc w:val="center"/>
              <w:rPr>
                <w:rFonts w:ascii="Verdana" w:hAnsi="Verdana" w:cs="Calibri"/>
                <w:color w:val="000000"/>
                <w:sz w:val="14"/>
                <w:szCs w:val="14"/>
              </w:rPr>
            </w:pPr>
            <w:r w:rsidRPr="008F1D1D">
              <w:rPr>
                <w:rFonts w:ascii="Verdana" w:hAnsi="Verdana" w:cs="Calibri"/>
                <w:color w:val="000000"/>
                <w:sz w:val="14"/>
                <w:szCs w:val="14"/>
              </w:rPr>
              <w:t>22.18</w:t>
            </w:r>
          </w:p>
        </w:tc>
        <w:tc>
          <w:tcPr>
            <w:tcW w:w="379" w:type="pct"/>
            <w:noWrap/>
            <w:vAlign w:val="center"/>
            <w:hideMark/>
          </w:tcPr>
          <w:p w14:paraId="5EA2020F" w14:textId="7E88DA5C"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0.74</w:t>
            </w:r>
          </w:p>
        </w:tc>
        <w:tc>
          <w:tcPr>
            <w:tcW w:w="652" w:type="pct"/>
            <w:noWrap/>
            <w:vAlign w:val="center"/>
            <w:hideMark/>
          </w:tcPr>
          <w:p w14:paraId="0835E8F2" w14:textId="75C4BEC0"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2.46</w:t>
            </w:r>
          </w:p>
        </w:tc>
      </w:tr>
      <w:tr w:rsidR="004D3AA9" w:rsidRPr="00DF4248" w14:paraId="204EA6CC" w14:textId="77777777" w:rsidTr="004B105D">
        <w:trPr>
          <w:trHeight w:val="228"/>
          <w:jc w:val="center"/>
        </w:trPr>
        <w:tc>
          <w:tcPr>
            <w:tcW w:w="526" w:type="pct"/>
            <w:vAlign w:val="bottom"/>
            <w:hideMark/>
          </w:tcPr>
          <w:p w14:paraId="18C89E61" w14:textId="77777777" w:rsidR="004D3AA9" w:rsidRPr="00DF4248" w:rsidRDefault="004D3AA9" w:rsidP="004D3AA9">
            <w:pPr>
              <w:widowControl/>
              <w:tabs>
                <w:tab w:val="left" w:pos="851"/>
              </w:tabs>
              <w:autoSpaceDE/>
              <w:autoSpaceDN/>
              <w:rPr>
                <w:rFonts w:asciiTheme="minorHAnsi" w:eastAsia="Times New Roman" w:hAnsiTheme="minorHAnsi" w:cstheme="minorHAnsi"/>
                <w:color w:val="000000"/>
                <w:sz w:val="16"/>
                <w:szCs w:val="16"/>
                <w:lang w:val="en-IN" w:eastAsia="en-IN"/>
              </w:rPr>
            </w:pPr>
            <w:r w:rsidRPr="00DF4248">
              <w:rPr>
                <w:rFonts w:asciiTheme="minorHAnsi" w:eastAsia="Times New Roman" w:hAnsiTheme="minorHAnsi" w:cstheme="minorHAnsi"/>
                <w:color w:val="000000"/>
                <w:sz w:val="16"/>
                <w:szCs w:val="16"/>
                <w:lang w:val="en-IN" w:eastAsia="en-IN"/>
              </w:rPr>
              <w:t>6.6kV</w:t>
            </w:r>
          </w:p>
        </w:tc>
        <w:tc>
          <w:tcPr>
            <w:tcW w:w="472" w:type="pct"/>
            <w:vAlign w:val="center"/>
            <w:hideMark/>
          </w:tcPr>
          <w:p w14:paraId="6370B6A5" w14:textId="22DD2989"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350.84</w:t>
            </w:r>
          </w:p>
        </w:tc>
        <w:tc>
          <w:tcPr>
            <w:tcW w:w="725" w:type="pct"/>
            <w:vAlign w:val="center"/>
            <w:hideMark/>
          </w:tcPr>
          <w:p w14:paraId="761BB5C0" w14:textId="251C684F"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651.28</w:t>
            </w:r>
          </w:p>
        </w:tc>
        <w:tc>
          <w:tcPr>
            <w:tcW w:w="478" w:type="pct"/>
            <w:vAlign w:val="center"/>
            <w:hideMark/>
          </w:tcPr>
          <w:p w14:paraId="2018707A" w14:textId="4C9AADFE"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0.13</w:t>
            </w:r>
          </w:p>
        </w:tc>
        <w:tc>
          <w:tcPr>
            <w:tcW w:w="398" w:type="pct"/>
            <w:vAlign w:val="center"/>
            <w:hideMark/>
          </w:tcPr>
          <w:p w14:paraId="649FB72F" w14:textId="75742155"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83.33</w:t>
            </w:r>
          </w:p>
        </w:tc>
        <w:tc>
          <w:tcPr>
            <w:tcW w:w="379" w:type="pct"/>
            <w:vAlign w:val="center"/>
            <w:hideMark/>
          </w:tcPr>
          <w:p w14:paraId="5E436F1F" w14:textId="598F62F6"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0.13</w:t>
            </w:r>
          </w:p>
        </w:tc>
        <w:tc>
          <w:tcPr>
            <w:tcW w:w="589" w:type="pct"/>
            <w:vAlign w:val="center"/>
            <w:hideMark/>
          </w:tcPr>
          <w:p w14:paraId="5C0AEB6D" w14:textId="0BA36F9A" w:rsidR="004D3AA9" w:rsidRPr="004D3AA9" w:rsidRDefault="004D3AA9" w:rsidP="004B105D">
            <w:pPr>
              <w:widowControl/>
              <w:tabs>
                <w:tab w:val="left" w:pos="851"/>
              </w:tabs>
              <w:autoSpaceDE/>
              <w:autoSpaceDN/>
              <w:jc w:val="center"/>
              <w:rPr>
                <w:rFonts w:ascii="Verdana" w:hAnsi="Verdana" w:cs="Calibri"/>
                <w:color w:val="000000"/>
                <w:sz w:val="14"/>
                <w:szCs w:val="14"/>
              </w:rPr>
            </w:pPr>
            <w:r w:rsidRPr="004D3AA9">
              <w:rPr>
                <w:rFonts w:ascii="Verdana" w:hAnsi="Verdana" w:cs="Calibri"/>
                <w:color w:val="000000"/>
                <w:sz w:val="14"/>
                <w:szCs w:val="14"/>
              </w:rPr>
              <w:t>17.85</w:t>
            </w:r>
          </w:p>
        </w:tc>
        <w:tc>
          <w:tcPr>
            <w:tcW w:w="401" w:type="pct"/>
            <w:vAlign w:val="center"/>
            <w:hideMark/>
          </w:tcPr>
          <w:p w14:paraId="29F69568" w14:textId="50E8ACA1" w:rsidR="004D3AA9" w:rsidRPr="008F1D1D" w:rsidRDefault="004D3AA9" w:rsidP="004B105D">
            <w:pPr>
              <w:widowControl/>
              <w:tabs>
                <w:tab w:val="left" w:pos="851"/>
              </w:tabs>
              <w:autoSpaceDE/>
              <w:autoSpaceDN/>
              <w:jc w:val="center"/>
              <w:rPr>
                <w:rFonts w:ascii="Verdana" w:hAnsi="Verdana" w:cs="Calibri"/>
                <w:color w:val="000000"/>
                <w:sz w:val="14"/>
                <w:szCs w:val="14"/>
              </w:rPr>
            </w:pPr>
            <w:r w:rsidRPr="008F1D1D">
              <w:rPr>
                <w:rFonts w:ascii="Verdana" w:hAnsi="Verdana" w:cs="Calibri"/>
                <w:color w:val="000000"/>
                <w:sz w:val="14"/>
                <w:szCs w:val="14"/>
              </w:rPr>
              <w:t>22.21</w:t>
            </w:r>
          </w:p>
        </w:tc>
        <w:tc>
          <w:tcPr>
            <w:tcW w:w="379" w:type="pct"/>
            <w:noWrap/>
            <w:vAlign w:val="center"/>
            <w:hideMark/>
          </w:tcPr>
          <w:p w14:paraId="73CE8454" w14:textId="0FAF0B63"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0.63</w:t>
            </w:r>
          </w:p>
        </w:tc>
        <w:tc>
          <w:tcPr>
            <w:tcW w:w="652" w:type="pct"/>
            <w:noWrap/>
            <w:vAlign w:val="center"/>
            <w:hideMark/>
          </w:tcPr>
          <w:p w14:paraId="54B78AA4" w14:textId="4C1CDC0C"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1.73</w:t>
            </w:r>
          </w:p>
        </w:tc>
      </w:tr>
      <w:tr w:rsidR="004D3AA9" w:rsidRPr="00DF4248" w14:paraId="1EF2E9CE" w14:textId="77777777" w:rsidTr="004B105D">
        <w:trPr>
          <w:trHeight w:val="228"/>
          <w:jc w:val="center"/>
        </w:trPr>
        <w:tc>
          <w:tcPr>
            <w:tcW w:w="526" w:type="pct"/>
            <w:vAlign w:val="bottom"/>
            <w:hideMark/>
          </w:tcPr>
          <w:p w14:paraId="0461A532" w14:textId="77777777" w:rsidR="004D3AA9" w:rsidRPr="00DF4248" w:rsidRDefault="004D3AA9" w:rsidP="004D3AA9">
            <w:pPr>
              <w:widowControl/>
              <w:tabs>
                <w:tab w:val="left" w:pos="851"/>
              </w:tabs>
              <w:autoSpaceDE/>
              <w:autoSpaceDN/>
              <w:rPr>
                <w:rFonts w:asciiTheme="minorHAnsi" w:eastAsia="Times New Roman" w:hAnsiTheme="minorHAnsi" w:cstheme="minorHAnsi"/>
                <w:color w:val="000000"/>
                <w:sz w:val="16"/>
                <w:szCs w:val="16"/>
                <w:lang w:val="en-IN" w:eastAsia="en-IN"/>
              </w:rPr>
            </w:pPr>
            <w:r w:rsidRPr="00DF4248">
              <w:rPr>
                <w:rFonts w:asciiTheme="minorHAnsi" w:eastAsia="Times New Roman" w:hAnsiTheme="minorHAnsi" w:cstheme="minorHAnsi"/>
                <w:color w:val="000000"/>
                <w:sz w:val="16"/>
                <w:szCs w:val="16"/>
                <w:lang w:val="en-IN" w:eastAsia="en-IN"/>
              </w:rPr>
              <w:t>33kV</w:t>
            </w:r>
          </w:p>
        </w:tc>
        <w:tc>
          <w:tcPr>
            <w:tcW w:w="472" w:type="pct"/>
            <w:vAlign w:val="center"/>
            <w:hideMark/>
          </w:tcPr>
          <w:p w14:paraId="310B34C6" w14:textId="53C5E1AD"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1452.38</w:t>
            </w:r>
          </w:p>
        </w:tc>
        <w:tc>
          <w:tcPr>
            <w:tcW w:w="725" w:type="pct"/>
            <w:vAlign w:val="center"/>
            <w:hideMark/>
          </w:tcPr>
          <w:p w14:paraId="15F45FF5" w14:textId="79C4DE72"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2103.66</w:t>
            </w:r>
          </w:p>
        </w:tc>
        <w:tc>
          <w:tcPr>
            <w:tcW w:w="478" w:type="pct"/>
            <w:vAlign w:val="center"/>
            <w:hideMark/>
          </w:tcPr>
          <w:p w14:paraId="5B11ED2E" w14:textId="017A7038"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0.53</w:t>
            </w:r>
          </w:p>
        </w:tc>
        <w:tc>
          <w:tcPr>
            <w:tcW w:w="398" w:type="pct"/>
            <w:vAlign w:val="center"/>
            <w:hideMark/>
          </w:tcPr>
          <w:p w14:paraId="59C4D9DF" w14:textId="306DBC56"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94.87</w:t>
            </w:r>
          </w:p>
        </w:tc>
        <w:tc>
          <w:tcPr>
            <w:tcW w:w="379" w:type="pct"/>
            <w:vAlign w:val="center"/>
            <w:hideMark/>
          </w:tcPr>
          <w:p w14:paraId="6FE729E2" w14:textId="1008235C"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0.15</w:t>
            </w:r>
          </w:p>
        </w:tc>
        <w:tc>
          <w:tcPr>
            <w:tcW w:w="589" w:type="pct"/>
            <w:vAlign w:val="center"/>
            <w:hideMark/>
          </w:tcPr>
          <w:p w14:paraId="123EB632" w14:textId="63DFF36C" w:rsidR="004D3AA9" w:rsidRPr="004D3AA9" w:rsidRDefault="004D3AA9" w:rsidP="004B105D">
            <w:pPr>
              <w:widowControl/>
              <w:tabs>
                <w:tab w:val="left" w:pos="851"/>
              </w:tabs>
              <w:autoSpaceDE/>
              <w:autoSpaceDN/>
              <w:jc w:val="center"/>
              <w:rPr>
                <w:rFonts w:ascii="Verdana" w:hAnsi="Verdana" w:cs="Calibri"/>
                <w:color w:val="000000"/>
                <w:sz w:val="14"/>
                <w:szCs w:val="14"/>
              </w:rPr>
            </w:pPr>
            <w:r w:rsidRPr="004D3AA9">
              <w:rPr>
                <w:rFonts w:ascii="Verdana" w:hAnsi="Verdana" w:cs="Calibri"/>
                <w:color w:val="000000"/>
                <w:sz w:val="14"/>
                <w:szCs w:val="14"/>
              </w:rPr>
              <w:t>20.33</w:t>
            </w:r>
          </w:p>
        </w:tc>
        <w:tc>
          <w:tcPr>
            <w:tcW w:w="401" w:type="pct"/>
            <w:vAlign w:val="center"/>
            <w:hideMark/>
          </w:tcPr>
          <w:p w14:paraId="0AE04FA5" w14:textId="154C91D4" w:rsidR="004D3AA9" w:rsidRPr="008F1D1D" w:rsidRDefault="004D3AA9" w:rsidP="004B105D">
            <w:pPr>
              <w:widowControl/>
              <w:tabs>
                <w:tab w:val="left" w:pos="851"/>
              </w:tabs>
              <w:autoSpaceDE/>
              <w:autoSpaceDN/>
              <w:jc w:val="center"/>
              <w:rPr>
                <w:rFonts w:ascii="Verdana" w:hAnsi="Verdana" w:cs="Calibri"/>
                <w:color w:val="000000"/>
                <w:sz w:val="14"/>
                <w:szCs w:val="14"/>
              </w:rPr>
            </w:pPr>
            <w:r w:rsidRPr="008F1D1D">
              <w:rPr>
                <w:rFonts w:ascii="Verdana" w:hAnsi="Verdana" w:cs="Calibri"/>
                <w:color w:val="000000"/>
                <w:sz w:val="14"/>
                <w:szCs w:val="14"/>
              </w:rPr>
              <w:t>38.36</w:t>
            </w:r>
          </w:p>
        </w:tc>
        <w:tc>
          <w:tcPr>
            <w:tcW w:w="379" w:type="pct"/>
            <w:noWrap/>
            <w:vAlign w:val="center"/>
            <w:hideMark/>
          </w:tcPr>
          <w:p w14:paraId="5A5C1840" w14:textId="470B685A"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0.26</w:t>
            </w:r>
          </w:p>
        </w:tc>
        <w:tc>
          <w:tcPr>
            <w:tcW w:w="652" w:type="pct"/>
            <w:noWrap/>
            <w:vAlign w:val="center"/>
            <w:hideMark/>
          </w:tcPr>
          <w:p w14:paraId="1A1B28A4" w14:textId="27C6045C"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1.09</w:t>
            </w:r>
          </w:p>
        </w:tc>
      </w:tr>
      <w:tr w:rsidR="004D3AA9" w:rsidRPr="00DF4248" w14:paraId="28C73D90" w14:textId="77777777" w:rsidTr="004B105D">
        <w:trPr>
          <w:trHeight w:val="228"/>
          <w:jc w:val="center"/>
        </w:trPr>
        <w:tc>
          <w:tcPr>
            <w:tcW w:w="526" w:type="pct"/>
            <w:vAlign w:val="bottom"/>
            <w:hideMark/>
          </w:tcPr>
          <w:p w14:paraId="68004F96" w14:textId="77777777" w:rsidR="004D3AA9" w:rsidRPr="00DF4248" w:rsidRDefault="004D3AA9" w:rsidP="004D3AA9">
            <w:pPr>
              <w:widowControl/>
              <w:tabs>
                <w:tab w:val="left" w:pos="851"/>
              </w:tabs>
              <w:autoSpaceDE/>
              <w:autoSpaceDN/>
              <w:rPr>
                <w:rFonts w:asciiTheme="minorHAnsi" w:eastAsia="Times New Roman" w:hAnsiTheme="minorHAnsi" w:cstheme="minorHAnsi"/>
                <w:color w:val="000000"/>
                <w:sz w:val="16"/>
                <w:szCs w:val="16"/>
                <w:lang w:val="en-IN" w:eastAsia="en-IN"/>
              </w:rPr>
            </w:pPr>
            <w:r w:rsidRPr="00DF4248">
              <w:rPr>
                <w:rFonts w:asciiTheme="minorHAnsi" w:eastAsia="Times New Roman" w:hAnsiTheme="minorHAnsi" w:cstheme="minorHAnsi"/>
                <w:color w:val="000000"/>
                <w:sz w:val="16"/>
                <w:szCs w:val="16"/>
                <w:lang w:val="en-IN" w:eastAsia="en-IN"/>
              </w:rPr>
              <w:t>132kV</w:t>
            </w:r>
          </w:p>
        </w:tc>
        <w:tc>
          <w:tcPr>
            <w:tcW w:w="472" w:type="pct"/>
            <w:vAlign w:val="center"/>
            <w:hideMark/>
          </w:tcPr>
          <w:p w14:paraId="6EFA1FD5" w14:textId="4A0AF492"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653.00</w:t>
            </w:r>
          </w:p>
        </w:tc>
        <w:tc>
          <w:tcPr>
            <w:tcW w:w="725" w:type="pct"/>
            <w:vAlign w:val="center"/>
            <w:hideMark/>
          </w:tcPr>
          <w:p w14:paraId="0CA40F44" w14:textId="63DDA722"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2756.66</w:t>
            </w:r>
          </w:p>
        </w:tc>
        <w:tc>
          <w:tcPr>
            <w:tcW w:w="478" w:type="pct"/>
            <w:vAlign w:val="center"/>
            <w:hideMark/>
          </w:tcPr>
          <w:p w14:paraId="0CEA51F0" w14:textId="417EEAF9"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0.24</w:t>
            </w:r>
          </w:p>
        </w:tc>
        <w:tc>
          <w:tcPr>
            <w:tcW w:w="398" w:type="pct"/>
            <w:vAlign w:val="center"/>
            <w:hideMark/>
          </w:tcPr>
          <w:p w14:paraId="14561A70" w14:textId="2290C152"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214.88</w:t>
            </w:r>
          </w:p>
        </w:tc>
        <w:tc>
          <w:tcPr>
            <w:tcW w:w="379" w:type="pct"/>
            <w:vAlign w:val="center"/>
            <w:hideMark/>
          </w:tcPr>
          <w:p w14:paraId="464101A5" w14:textId="2BA39FF1"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0.34</w:t>
            </w:r>
          </w:p>
        </w:tc>
        <w:tc>
          <w:tcPr>
            <w:tcW w:w="589" w:type="pct"/>
            <w:vAlign w:val="center"/>
            <w:hideMark/>
          </w:tcPr>
          <w:p w14:paraId="46E8F14E" w14:textId="5495DEE6" w:rsidR="004D3AA9" w:rsidRPr="004D3AA9" w:rsidRDefault="004D3AA9" w:rsidP="004B105D">
            <w:pPr>
              <w:widowControl/>
              <w:tabs>
                <w:tab w:val="left" w:pos="851"/>
              </w:tabs>
              <w:autoSpaceDE/>
              <w:autoSpaceDN/>
              <w:jc w:val="center"/>
              <w:rPr>
                <w:rFonts w:ascii="Verdana" w:hAnsi="Verdana" w:cs="Calibri"/>
                <w:color w:val="000000"/>
                <w:sz w:val="14"/>
                <w:szCs w:val="14"/>
              </w:rPr>
            </w:pPr>
            <w:r w:rsidRPr="004D3AA9">
              <w:rPr>
                <w:rFonts w:ascii="Verdana" w:hAnsi="Verdana" w:cs="Calibri"/>
                <w:color w:val="000000"/>
                <w:sz w:val="14"/>
                <w:szCs w:val="14"/>
              </w:rPr>
              <w:t>46.04</w:t>
            </w:r>
          </w:p>
        </w:tc>
        <w:tc>
          <w:tcPr>
            <w:tcW w:w="401" w:type="pct"/>
            <w:vAlign w:val="center"/>
            <w:hideMark/>
          </w:tcPr>
          <w:p w14:paraId="717E196C" w14:textId="0707F8FF" w:rsidR="004D3AA9" w:rsidRPr="008F1D1D" w:rsidRDefault="004D3AA9" w:rsidP="004B105D">
            <w:pPr>
              <w:widowControl/>
              <w:tabs>
                <w:tab w:val="left" w:pos="851"/>
              </w:tabs>
              <w:autoSpaceDE/>
              <w:autoSpaceDN/>
              <w:jc w:val="center"/>
              <w:rPr>
                <w:rFonts w:ascii="Verdana" w:hAnsi="Verdana" w:cs="Calibri"/>
                <w:color w:val="000000"/>
                <w:sz w:val="14"/>
                <w:szCs w:val="14"/>
              </w:rPr>
            </w:pPr>
            <w:r w:rsidRPr="008F1D1D">
              <w:rPr>
                <w:rFonts w:ascii="Verdana" w:hAnsi="Verdana" w:cs="Calibri"/>
                <w:color w:val="000000"/>
                <w:sz w:val="14"/>
                <w:szCs w:val="14"/>
              </w:rPr>
              <w:t>54.15</w:t>
            </w:r>
          </w:p>
        </w:tc>
        <w:tc>
          <w:tcPr>
            <w:tcW w:w="379" w:type="pct"/>
            <w:noWrap/>
            <w:vAlign w:val="center"/>
            <w:hideMark/>
          </w:tcPr>
          <w:p w14:paraId="0DA22725" w14:textId="09F974BB"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0.83</w:t>
            </w:r>
          </w:p>
        </w:tc>
        <w:tc>
          <w:tcPr>
            <w:tcW w:w="652" w:type="pct"/>
            <w:noWrap/>
            <w:vAlign w:val="center"/>
            <w:hideMark/>
          </w:tcPr>
          <w:p w14:paraId="20C460EE" w14:textId="0D79925E"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0.83</w:t>
            </w:r>
          </w:p>
        </w:tc>
      </w:tr>
      <w:tr w:rsidR="004D3AA9" w:rsidRPr="00DF4248" w14:paraId="1A8CC074" w14:textId="77777777" w:rsidTr="004B105D">
        <w:trPr>
          <w:trHeight w:val="228"/>
          <w:jc w:val="center"/>
        </w:trPr>
        <w:tc>
          <w:tcPr>
            <w:tcW w:w="526" w:type="pct"/>
            <w:vAlign w:val="bottom"/>
            <w:hideMark/>
          </w:tcPr>
          <w:p w14:paraId="7E919281" w14:textId="77777777" w:rsidR="004D3AA9" w:rsidRPr="00DF4248" w:rsidRDefault="004D3AA9" w:rsidP="004D3AA9">
            <w:pPr>
              <w:widowControl/>
              <w:tabs>
                <w:tab w:val="left" w:pos="851"/>
              </w:tabs>
              <w:autoSpaceDE/>
              <w:autoSpaceDN/>
              <w:rPr>
                <w:rFonts w:asciiTheme="minorHAnsi" w:eastAsia="Times New Roman" w:hAnsiTheme="minorHAnsi" w:cstheme="minorHAnsi"/>
                <w:color w:val="000000"/>
                <w:sz w:val="16"/>
                <w:szCs w:val="16"/>
                <w:lang w:val="en-IN" w:eastAsia="en-IN"/>
              </w:rPr>
            </w:pPr>
            <w:r w:rsidRPr="00DF4248">
              <w:rPr>
                <w:rFonts w:asciiTheme="minorHAnsi" w:eastAsia="Times New Roman" w:hAnsiTheme="minorHAnsi" w:cstheme="minorHAnsi"/>
                <w:color w:val="000000"/>
                <w:sz w:val="16"/>
                <w:szCs w:val="16"/>
                <w:lang w:val="en-IN" w:eastAsia="en-IN"/>
              </w:rPr>
              <w:t>400kV</w:t>
            </w:r>
          </w:p>
        </w:tc>
        <w:tc>
          <w:tcPr>
            <w:tcW w:w="472" w:type="pct"/>
            <w:vAlign w:val="center"/>
            <w:hideMark/>
          </w:tcPr>
          <w:p w14:paraId="31AE4CDC" w14:textId="3032DB77"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230.12</w:t>
            </w:r>
          </w:p>
        </w:tc>
        <w:tc>
          <w:tcPr>
            <w:tcW w:w="725" w:type="pct"/>
            <w:vAlign w:val="center"/>
            <w:hideMark/>
          </w:tcPr>
          <w:p w14:paraId="06C76047" w14:textId="0FD26721"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p>
        </w:tc>
        <w:tc>
          <w:tcPr>
            <w:tcW w:w="478" w:type="pct"/>
            <w:vAlign w:val="center"/>
            <w:hideMark/>
          </w:tcPr>
          <w:p w14:paraId="29C53ACB" w14:textId="15CB1B7B"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p>
        </w:tc>
        <w:tc>
          <w:tcPr>
            <w:tcW w:w="398" w:type="pct"/>
            <w:vAlign w:val="center"/>
            <w:hideMark/>
          </w:tcPr>
          <w:p w14:paraId="0E6D3DAA" w14:textId="4AB5DD66"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151.26</w:t>
            </w:r>
          </w:p>
        </w:tc>
        <w:tc>
          <w:tcPr>
            <w:tcW w:w="379" w:type="pct"/>
            <w:vAlign w:val="center"/>
            <w:hideMark/>
          </w:tcPr>
          <w:p w14:paraId="0FE353EA" w14:textId="70E5A7AE"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0.24</w:t>
            </w:r>
          </w:p>
        </w:tc>
        <w:tc>
          <w:tcPr>
            <w:tcW w:w="589" w:type="pct"/>
            <w:vAlign w:val="center"/>
            <w:hideMark/>
          </w:tcPr>
          <w:p w14:paraId="1F16F17B" w14:textId="31E3AF5D" w:rsidR="004D3AA9" w:rsidRPr="004D3AA9" w:rsidRDefault="004D3AA9" w:rsidP="004B105D">
            <w:pPr>
              <w:widowControl/>
              <w:tabs>
                <w:tab w:val="left" w:pos="851"/>
              </w:tabs>
              <w:autoSpaceDE/>
              <w:autoSpaceDN/>
              <w:jc w:val="center"/>
              <w:rPr>
                <w:rFonts w:ascii="Verdana" w:hAnsi="Verdana" w:cs="Calibri"/>
                <w:color w:val="000000"/>
                <w:sz w:val="14"/>
                <w:szCs w:val="14"/>
              </w:rPr>
            </w:pPr>
            <w:r w:rsidRPr="004D3AA9">
              <w:rPr>
                <w:rFonts w:ascii="Verdana" w:hAnsi="Verdana" w:cs="Calibri"/>
                <w:color w:val="000000"/>
                <w:sz w:val="14"/>
                <w:szCs w:val="14"/>
              </w:rPr>
              <w:t>32.41</w:t>
            </w:r>
          </w:p>
        </w:tc>
        <w:tc>
          <w:tcPr>
            <w:tcW w:w="401" w:type="pct"/>
            <w:vAlign w:val="center"/>
            <w:hideMark/>
          </w:tcPr>
          <w:p w14:paraId="4E3ABB5F" w14:textId="2BEA03E5" w:rsidR="004D3AA9" w:rsidRPr="008F1D1D" w:rsidRDefault="004D3AA9" w:rsidP="004B105D">
            <w:pPr>
              <w:widowControl/>
              <w:tabs>
                <w:tab w:val="left" w:pos="851"/>
              </w:tabs>
              <w:autoSpaceDE/>
              <w:autoSpaceDN/>
              <w:jc w:val="center"/>
              <w:rPr>
                <w:rFonts w:ascii="Verdana" w:hAnsi="Verdana" w:cs="Calibri"/>
                <w:color w:val="000000"/>
                <w:sz w:val="14"/>
                <w:szCs w:val="14"/>
              </w:rPr>
            </w:pPr>
          </w:p>
        </w:tc>
        <w:tc>
          <w:tcPr>
            <w:tcW w:w="379" w:type="pct"/>
            <w:noWrap/>
            <w:vAlign w:val="center"/>
            <w:hideMark/>
          </w:tcPr>
          <w:p w14:paraId="3E33147D" w14:textId="4BA4233C"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p>
        </w:tc>
        <w:tc>
          <w:tcPr>
            <w:tcW w:w="652" w:type="pct"/>
            <w:noWrap/>
            <w:vAlign w:val="center"/>
            <w:hideMark/>
          </w:tcPr>
          <w:p w14:paraId="48A5C53E" w14:textId="72E893BA"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p>
        </w:tc>
      </w:tr>
      <w:tr w:rsidR="004D3AA9" w:rsidRPr="00DF4248" w14:paraId="42F98DCA" w14:textId="77777777" w:rsidTr="004B105D">
        <w:trPr>
          <w:trHeight w:val="228"/>
          <w:jc w:val="center"/>
        </w:trPr>
        <w:tc>
          <w:tcPr>
            <w:tcW w:w="526" w:type="pct"/>
            <w:vAlign w:val="bottom"/>
            <w:hideMark/>
          </w:tcPr>
          <w:p w14:paraId="24BFEF52" w14:textId="77777777" w:rsidR="004D3AA9" w:rsidRPr="00DF4248" w:rsidRDefault="004D3AA9" w:rsidP="004D3AA9">
            <w:pPr>
              <w:widowControl/>
              <w:tabs>
                <w:tab w:val="left" w:pos="851"/>
              </w:tabs>
              <w:autoSpaceDE/>
              <w:autoSpaceDN/>
              <w:rPr>
                <w:rFonts w:asciiTheme="minorHAnsi" w:eastAsia="Times New Roman" w:hAnsiTheme="minorHAnsi" w:cstheme="minorHAnsi"/>
                <w:color w:val="000000"/>
                <w:sz w:val="16"/>
                <w:szCs w:val="16"/>
                <w:lang w:val="en-IN" w:eastAsia="en-IN"/>
              </w:rPr>
            </w:pPr>
            <w:r w:rsidRPr="00DF4248">
              <w:rPr>
                <w:rFonts w:asciiTheme="minorHAnsi" w:eastAsia="Times New Roman" w:hAnsiTheme="minorHAnsi" w:cstheme="minorHAnsi"/>
                <w:color w:val="000000"/>
                <w:sz w:val="16"/>
                <w:szCs w:val="16"/>
                <w:lang w:val="en-IN" w:eastAsia="en-IN"/>
              </w:rPr>
              <w:t>Common Asset</w:t>
            </w:r>
          </w:p>
        </w:tc>
        <w:tc>
          <w:tcPr>
            <w:tcW w:w="472" w:type="pct"/>
            <w:vAlign w:val="center"/>
            <w:hideMark/>
          </w:tcPr>
          <w:p w14:paraId="724CD3B5" w14:textId="017B728C"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0.00</w:t>
            </w:r>
          </w:p>
        </w:tc>
        <w:tc>
          <w:tcPr>
            <w:tcW w:w="725" w:type="pct"/>
            <w:vAlign w:val="center"/>
            <w:hideMark/>
          </w:tcPr>
          <w:p w14:paraId="0862CC6E" w14:textId="5F784C17"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p>
        </w:tc>
        <w:tc>
          <w:tcPr>
            <w:tcW w:w="478" w:type="pct"/>
            <w:vAlign w:val="center"/>
            <w:hideMark/>
          </w:tcPr>
          <w:p w14:paraId="51494D3C" w14:textId="250C0292"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p>
        </w:tc>
        <w:tc>
          <w:tcPr>
            <w:tcW w:w="398" w:type="pct"/>
            <w:vAlign w:val="center"/>
            <w:hideMark/>
          </w:tcPr>
          <w:p w14:paraId="0424D642" w14:textId="1D40AB3F"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8.51</w:t>
            </w:r>
          </w:p>
        </w:tc>
        <w:tc>
          <w:tcPr>
            <w:tcW w:w="379" w:type="pct"/>
            <w:vAlign w:val="center"/>
            <w:hideMark/>
          </w:tcPr>
          <w:p w14:paraId="143C6531" w14:textId="0882C171"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color w:val="000000"/>
                <w:sz w:val="14"/>
                <w:szCs w:val="14"/>
              </w:rPr>
              <w:t>0.01</w:t>
            </w:r>
          </w:p>
        </w:tc>
        <w:tc>
          <w:tcPr>
            <w:tcW w:w="589" w:type="pct"/>
            <w:vAlign w:val="center"/>
            <w:hideMark/>
          </w:tcPr>
          <w:p w14:paraId="6C02B9A7" w14:textId="429BF893" w:rsidR="004D3AA9" w:rsidRPr="004D3AA9" w:rsidRDefault="004D3AA9" w:rsidP="004B105D">
            <w:pPr>
              <w:widowControl/>
              <w:tabs>
                <w:tab w:val="left" w:pos="851"/>
              </w:tabs>
              <w:autoSpaceDE/>
              <w:autoSpaceDN/>
              <w:jc w:val="center"/>
              <w:rPr>
                <w:rFonts w:ascii="Verdana" w:hAnsi="Verdana" w:cs="Calibri"/>
                <w:color w:val="000000"/>
                <w:sz w:val="14"/>
                <w:szCs w:val="14"/>
              </w:rPr>
            </w:pPr>
            <w:r w:rsidRPr="004D3AA9">
              <w:rPr>
                <w:rFonts w:ascii="Verdana" w:hAnsi="Verdana" w:cs="Calibri"/>
                <w:color w:val="000000"/>
                <w:sz w:val="14"/>
                <w:szCs w:val="14"/>
              </w:rPr>
              <w:t>1.82</w:t>
            </w:r>
          </w:p>
        </w:tc>
        <w:tc>
          <w:tcPr>
            <w:tcW w:w="401" w:type="pct"/>
            <w:vAlign w:val="center"/>
            <w:hideMark/>
          </w:tcPr>
          <w:p w14:paraId="3F9925FE" w14:textId="58CB6A50" w:rsidR="004D3AA9" w:rsidRPr="008F1D1D" w:rsidRDefault="004D3AA9" w:rsidP="004B105D">
            <w:pPr>
              <w:widowControl/>
              <w:tabs>
                <w:tab w:val="left" w:pos="851"/>
              </w:tabs>
              <w:autoSpaceDE/>
              <w:autoSpaceDN/>
              <w:jc w:val="center"/>
              <w:rPr>
                <w:rFonts w:ascii="Verdana" w:hAnsi="Verdana" w:cs="Calibri"/>
                <w:color w:val="000000"/>
                <w:sz w:val="14"/>
                <w:szCs w:val="14"/>
              </w:rPr>
            </w:pPr>
          </w:p>
        </w:tc>
        <w:tc>
          <w:tcPr>
            <w:tcW w:w="379" w:type="pct"/>
            <w:noWrap/>
            <w:vAlign w:val="center"/>
            <w:hideMark/>
          </w:tcPr>
          <w:p w14:paraId="71535185" w14:textId="0EBA5FA6"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p>
        </w:tc>
        <w:tc>
          <w:tcPr>
            <w:tcW w:w="652" w:type="pct"/>
            <w:noWrap/>
            <w:vAlign w:val="center"/>
            <w:hideMark/>
          </w:tcPr>
          <w:p w14:paraId="246B49C3" w14:textId="1EF41BF4"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p>
        </w:tc>
      </w:tr>
      <w:tr w:rsidR="004D3AA9" w:rsidRPr="00DF4248" w14:paraId="63D50452" w14:textId="77777777" w:rsidTr="004B105D">
        <w:trPr>
          <w:trHeight w:val="228"/>
          <w:jc w:val="center"/>
        </w:trPr>
        <w:tc>
          <w:tcPr>
            <w:tcW w:w="526" w:type="pct"/>
            <w:shd w:val="clear" w:color="000000" w:fill="FFFFFF"/>
            <w:vAlign w:val="bottom"/>
            <w:hideMark/>
          </w:tcPr>
          <w:p w14:paraId="7AC150F3" w14:textId="77777777" w:rsidR="004D3AA9" w:rsidRPr="00DF4248" w:rsidRDefault="004D3AA9" w:rsidP="004D3AA9">
            <w:pPr>
              <w:widowControl/>
              <w:tabs>
                <w:tab w:val="left" w:pos="851"/>
              </w:tabs>
              <w:autoSpaceDE/>
              <w:autoSpaceDN/>
              <w:rPr>
                <w:rFonts w:asciiTheme="minorHAnsi" w:eastAsia="Times New Roman" w:hAnsiTheme="minorHAnsi" w:cstheme="minorHAnsi"/>
                <w:color w:val="000000"/>
                <w:sz w:val="16"/>
                <w:szCs w:val="16"/>
                <w:lang w:val="en-IN" w:eastAsia="en-IN"/>
              </w:rPr>
            </w:pPr>
            <w:r w:rsidRPr="00DF4248">
              <w:rPr>
                <w:rFonts w:asciiTheme="minorHAnsi" w:eastAsia="Times New Roman" w:hAnsiTheme="minorHAnsi" w:cstheme="minorHAnsi"/>
                <w:color w:val="000000"/>
                <w:sz w:val="16"/>
                <w:szCs w:val="16"/>
                <w:lang w:val="en-IN" w:eastAsia="en-IN"/>
              </w:rPr>
              <w:t>Total</w:t>
            </w:r>
          </w:p>
        </w:tc>
        <w:tc>
          <w:tcPr>
            <w:tcW w:w="472" w:type="pct"/>
            <w:shd w:val="clear" w:color="000000" w:fill="FFFFFF"/>
            <w:vAlign w:val="center"/>
            <w:hideMark/>
          </w:tcPr>
          <w:p w14:paraId="654B80EC" w14:textId="46679E09"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b/>
                <w:bCs/>
                <w:color w:val="000000"/>
                <w:sz w:val="14"/>
                <w:szCs w:val="14"/>
              </w:rPr>
              <w:t>2756.66</w:t>
            </w:r>
          </w:p>
        </w:tc>
        <w:tc>
          <w:tcPr>
            <w:tcW w:w="725" w:type="pct"/>
            <w:shd w:val="clear" w:color="000000" w:fill="FFFFFF"/>
            <w:vAlign w:val="center"/>
            <w:hideMark/>
          </w:tcPr>
          <w:p w14:paraId="1C9DC750" w14:textId="15E11F68"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p>
        </w:tc>
        <w:tc>
          <w:tcPr>
            <w:tcW w:w="478" w:type="pct"/>
            <w:shd w:val="clear" w:color="000000" w:fill="FFFFFF"/>
            <w:vAlign w:val="center"/>
            <w:hideMark/>
          </w:tcPr>
          <w:p w14:paraId="6BF3F8EA" w14:textId="5860AC4E"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b/>
                <w:bCs/>
                <w:color w:val="000000"/>
                <w:sz w:val="14"/>
                <w:szCs w:val="14"/>
              </w:rPr>
              <w:t>1.00</w:t>
            </w:r>
          </w:p>
        </w:tc>
        <w:tc>
          <w:tcPr>
            <w:tcW w:w="398" w:type="pct"/>
            <w:shd w:val="clear" w:color="000000" w:fill="FFFFFF"/>
            <w:vAlign w:val="center"/>
            <w:hideMark/>
          </w:tcPr>
          <w:p w14:paraId="09A11356" w14:textId="2D278B80"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r w:rsidRPr="00DD2165">
              <w:rPr>
                <w:rFonts w:ascii="Verdana" w:hAnsi="Verdana" w:cs="Calibri"/>
                <w:b/>
                <w:bCs/>
                <w:color w:val="000000"/>
                <w:sz w:val="14"/>
                <w:szCs w:val="14"/>
              </w:rPr>
              <w:t>638.94</w:t>
            </w:r>
          </w:p>
        </w:tc>
        <w:tc>
          <w:tcPr>
            <w:tcW w:w="379" w:type="pct"/>
            <w:shd w:val="clear" w:color="000000" w:fill="FFFFFF"/>
            <w:vAlign w:val="center"/>
            <w:hideMark/>
          </w:tcPr>
          <w:p w14:paraId="036F7422" w14:textId="611F6C83"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p>
        </w:tc>
        <w:tc>
          <w:tcPr>
            <w:tcW w:w="589" w:type="pct"/>
            <w:shd w:val="clear" w:color="000000" w:fill="FFFFFF"/>
            <w:vAlign w:val="center"/>
            <w:hideMark/>
          </w:tcPr>
          <w:p w14:paraId="65C6DE11" w14:textId="7708DA75" w:rsidR="004D3AA9" w:rsidRPr="004D3AA9" w:rsidRDefault="004D3AA9" w:rsidP="004B105D">
            <w:pPr>
              <w:widowControl/>
              <w:tabs>
                <w:tab w:val="left" w:pos="851"/>
              </w:tabs>
              <w:autoSpaceDE/>
              <w:autoSpaceDN/>
              <w:jc w:val="center"/>
              <w:rPr>
                <w:rFonts w:ascii="Verdana" w:hAnsi="Verdana" w:cs="Calibri"/>
                <w:color w:val="000000"/>
                <w:sz w:val="14"/>
                <w:szCs w:val="14"/>
              </w:rPr>
            </w:pPr>
            <w:r w:rsidRPr="004D3AA9">
              <w:rPr>
                <w:rFonts w:ascii="Verdana" w:hAnsi="Verdana" w:cs="Calibri"/>
                <w:color w:val="000000"/>
                <w:sz w:val="14"/>
                <w:szCs w:val="14"/>
              </w:rPr>
              <w:t>136.90</w:t>
            </w:r>
          </w:p>
        </w:tc>
        <w:tc>
          <w:tcPr>
            <w:tcW w:w="401" w:type="pct"/>
            <w:shd w:val="clear" w:color="000000" w:fill="FFFFFF"/>
            <w:vAlign w:val="center"/>
            <w:hideMark/>
          </w:tcPr>
          <w:p w14:paraId="19422857" w14:textId="2251BAA3" w:rsidR="004D3AA9" w:rsidRPr="008F1D1D" w:rsidRDefault="004D3AA9" w:rsidP="004B105D">
            <w:pPr>
              <w:widowControl/>
              <w:tabs>
                <w:tab w:val="left" w:pos="851"/>
              </w:tabs>
              <w:autoSpaceDE/>
              <w:autoSpaceDN/>
              <w:jc w:val="center"/>
              <w:rPr>
                <w:rFonts w:ascii="Verdana" w:hAnsi="Verdana" w:cs="Calibri"/>
                <w:color w:val="000000"/>
                <w:sz w:val="14"/>
                <w:szCs w:val="14"/>
              </w:rPr>
            </w:pPr>
            <w:r w:rsidRPr="008F1D1D">
              <w:rPr>
                <w:rFonts w:ascii="Verdana" w:hAnsi="Verdana" w:cs="Calibri"/>
                <w:color w:val="000000"/>
                <w:sz w:val="14"/>
                <w:szCs w:val="14"/>
              </w:rPr>
              <w:t>136.90</w:t>
            </w:r>
          </w:p>
        </w:tc>
        <w:tc>
          <w:tcPr>
            <w:tcW w:w="379" w:type="pct"/>
            <w:shd w:val="clear" w:color="000000" w:fill="FFFFFF"/>
            <w:noWrap/>
            <w:vAlign w:val="center"/>
            <w:hideMark/>
          </w:tcPr>
          <w:p w14:paraId="1A12563E" w14:textId="4410940B"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p>
        </w:tc>
        <w:tc>
          <w:tcPr>
            <w:tcW w:w="652" w:type="pct"/>
            <w:noWrap/>
            <w:vAlign w:val="center"/>
            <w:hideMark/>
          </w:tcPr>
          <w:p w14:paraId="4C834AAF" w14:textId="4B0C3872" w:rsidR="004D3AA9" w:rsidRPr="00DD2165" w:rsidRDefault="004D3AA9" w:rsidP="004B105D">
            <w:pPr>
              <w:widowControl/>
              <w:tabs>
                <w:tab w:val="left" w:pos="851"/>
              </w:tabs>
              <w:autoSpaceDE/>
              <w:autoSpaceDN/>
              <w:jc w:val="center"/>
              <w:rPr>
                <w:rFonts w:asciiTheme="minorHAnsi" w:eastAsia="Times New Roman" w:hAnsiTheme="minorHAnsi" w:cstheme="minorHAnsi"/>
                <w:color w:val="000000"/>
                <w:sz w:val="14"/>
                <w:szCs w:val="14"/>
                <w:lang w:val="en-IN" w:eastAsia="en-IN"/>
              </w:rPr>
            </w:pPr>
          </w:p>
        </w:tc>
      </w:tr>
    </w:tbl>
    <w:p w14:paraId="54C187D6" w14:textId="77777777" w:rsidR="009E602F" w:rsidRPr="009E602F" w:rsidRDefault="009E602F" w:rsidP="009E602F">
      <w:pPr>
        <w:pStyle w:val="EDNormal"/>
      </w:pPr>
      <w:bookmarkStart w:id="313" w:name="_Toc214785327"/>
      <w:bookmarkStart w:id="314" w:name="_Toc214967160"/>
    </w:p>
    <w:p w14:paraId="6D030C6B" w14:textId="4929C2E3" w:rsidR="00895549" w:rsidRPr="00DF4248" w:rsidRDefault="003538AA" w:rsidP="004809AA">
      <w:pPr>
        <w:pStyle w:val="Heading2"/>
        <w:numPr>
          <w:ilvl w:val="1"/>
          <w:numId w:val="14"/>
        </w:numPr>
        <w:tabs>
          <w:tab w:val="left" w:pos="709"/>
        </w:tabs>
        <w:ind w:left="851" w:hanging="709"/>
        <w:rPr>
          <w:b w:val="0"/>
          <w:bCs w:val="0"/>
        </w:rPr>
      </w:pPr>
      <w:bookmarkStart w:id="315" w:name="_Toc215186375"/>
      <w:r w:rsidRPr="000F4EF6">
        <w:rPr>
          <w:rFonts w:asciiTheme="minorHAnsi" w:hAnsiTheme="minorHAnsi" w:cstheme="minorHAnsi"/>
          <w:i w:val="0"/>
          <w:iCs w:val="0"/>
          <w:color w:val="215868" w:themeColor="accent5" w:themeShade="80"/>
          <w:sz w:val="28"/>
          <w:szCs w:val="28"/>
        </w:rPr>
        <w:t>Cross Subsidy Surcharge</w:t>
      </w:r>
      <w:bookmarkEnd w:id="313"/>
      <w:bookmarkEnd w:id="314"/>
      <w:bookmarkEnd w:id="315"/>
    </w:p>
    <w:p w14:paraId="6D030C6C" w14:textId="77777777" w:rsidR="00895549" w:rsidRPr="00DF4248" w:rsidRDefault="003538AA" w:rsidP="00CF6FD5">
      <w:pPr>
        <w:pStyle w:val="ListParagraph"/>
        <w:numPr>
          <w:ilvl w:val="2"/>
          <w:numId w:val="14"/>
        </w:numPr>
        <w:tabs>
          <w:tab w:val="left" w:pos="851"/>
          <w:tab w:val="left" w:pos="1137"/>
          <w:tab w:val="left" w:pos="1140"/>
        </w:tabs>
        <w:spacing w:before="130" w:line="276" w:lineRule="auto"/>
        <w:ind w:left="1134" w:right="-27"/>
        <w:rPr>
          <w:rFonts w:asciiTheme="minorHAnsi" w:hAnsiTheme="minorHAnsi" w:cstheme="minorHAnsi"/>
          <w:sz w:val="24"/>
        </w:rPr>
      </w:pPr>
      <w:r w:rsidRPr="00DF4248">
        <w:rPr>
          <w:rFonts w:asciiTheme="minorHAnsi" w:hAnsiTheme="minorHAnsi" w:cstheme="minorHAnsi"/>
          <w:sz w:val="24"/>
        </w:rPr>
        <w:t>The Petitioner has determined the Cross-Subsidy Surcharge as per the methodology outlined in National Tariff Policy 2016. The methodology keeps the interest of distribution companies as well as consumers in mind while determining a mathematical formula, thus ensuring competition in electricity through open access is not constrained.</w:t>
      </w:r>
    </w:p>
    <w:p w14:paraId="6D030C6D" w14:textId="77777777" w:rsidR="00895549" w:rsidRPr="00DF4248" w:rsidRDefault="003538AA" w:rsidP="00CF6FD5">
      <w:pPr>
        <w:tabs>
          <w:tab w:val="left" w:pos="851"/>
        </w:tabs>
        <w:spacing w:before="62"/>
        <w:ind w:left="1140" w:right="-27"/>
        <w:jc w:val="both"/>
        <w:rPr>
          <w:rFonts w:asciiTheme="minorHAnsi" w:hAnsiTheme="minorHAnsi" w:cstheme="minorHAnsi"/>
          <w:i/>
        </w:rPr>
      </w:pPr>
      <w:r w:rsidRPr="00DF4248">
        <w:rPr>
          <w:rFonts w:asciiTheme="minorHAnsi" w:hAnsiTheme="minorHAnsi" w:cstheme="minorHAnsi"/>
          <w:i/>
          <w:u w:val="single"/>
        </w:rPr>
        <w:t>“Surcharge</w:t>
      </w:r>
      <w:r w:rsidRPr="00DF4248">
        <w:rPr>
          <w:rFonts w:asciiTheme="minorHAnsi" w:hAnsiTheme="minorHAnsi" w:cstheme="minorHAnsi"/>
          <w:i/>
          <w:spacing w:val="-12"/>
          <w:u w:val="single"/>
        </w:rPr>
        <w:t xml:space="preserve"> </w:t>
      </w:r>
      <w:r w:rsidRPr="00DF4248">
        <w:rPr>
          <w:rFonts w:asciiTheme="minorHAnsi" w:hAnsiTheme="minorHAnsi" w:cstheme="minorHAnsi"/>
          <w:i/>
          <w:spacing w:val="-2"/>
          <w:u w:val="single"/>
        </w:rPr>
        <w:t>formula:</w:t>
      </w:r>
    </w:p>
    <w:p w14:paraId="6D030C6E" w14:textId="77777777" w:rsidR="00895549" w:rsidRPr="00DF4248" w:rsidRDefault="003538AA" w:rsidP="00CF6FD5">
      <w:pPr>
        <w:tabs>
          <w:tab w:val="left" w:pos="851"/>
        </w:tabs>
        <w:spacing w:before="227"/>
        <w:ind w:left="1140" w:right="-27"/>
        <w:jc w:val="both"/>
        <w:rPr>
          <w:rFonts w:asciiTheme="minorHAnsi" w:hAnsiTheme="minorHAnsi" w:cstheme="minorHAnsi"/>
          <w:i/>
        </w:rPr>
      </w:pPr>
      <w:r w:rsidRPr="00DF4248">
        <w:rPr>
          <w:rFonts w:asciiTheme="minorHAnsi" w:hAnsiTheme="minorHAnsi" w:cstheme="minorHAnsi"/>
          <w:i/>
        </w:rPr>
        <w:t>S=</w:t>
      </w:r>
      <w:r w:rsidRPr="00DF4248">
        <w:rPr>
          <w:rFonts w:asciiTheme="minorHAnsi" w:hAnsiTheme="minorHAnsi" w:cstheme="minorHAnsi"/>
          <w:i/>
          <w:spacing w:val="-2"/>
        </w:rPr>
        <w:t xml:space="preserve"> </w:t>
      </w:r>
      <w:r w:rsidRPr="00DF4248">
        <w:rPr>
          <w:rFonts w:asciiTheme="minorHAnsi" w:hAnsiTheme="minorHAnsi" w:cstheme="minorHAnsi"/>
          <w:i/>
        </w:rPr>
        <w:t>T</w:t>
      </w:r>
      <w:r w:rsidRPr="00DF4248">
        <w:rPr>
          <w:rFonts w:asciiTheme="minorHAnsi" w:hAnsiTheme="minorHAnsi" w:cstheme="minorHAnsi"/>
          <w:i/>
          <w:spacing w:val="-3"/>
        </w:rPr>
        <w:t xml:space="preserve"> </w:t>
      </w:r>
      <w:r w:rsidRPr="00DF4248">
        <w:rPr>
          <w:rFonts w:asciiTheme="minorHAnsi" w:hAnsiTheme="minorHAnsi" w:cstheme="minorHAnsi"/>
          <w:i/>
        </w:rPr>
        <w:t>–</w:t>
      </w:r>
      <w:r w:rsidRPr="00DF4248">
        <w:rPr>
          <w:rFonts w:asciiTheme="minorHAnsi" w:hAnsiTheme="minorHAnsi" w:cstheme="minorHAnsi"/>
          <w:i/>
          <w:spacing w:val="-2"/>
        </w:rPr>
        <w:t xml:space="preserve"> </w:t>
      </w:r>
      <w:r w:rsidRPr="00DF4248">
        <w:rPr>
          <w:rFonts w:asciiTheme="minorHAnsi" w:hAnsiTheme="minorHAnsi" w:cstheme="minorHAnsi"/>
          <w:i/>
        </w:rPr>
        <w:t>[C/</w:t>
      </w:r>
      <w:r w:rsidRPr="00DF4248">
        <w:rPr>
          <w:rFonts w:asciiTheme="minorHAnsi" w:hAnsiTheme="minorHAnsi" w:cstheme="minorHAnsi"/>
          <w:i/>
          <w:spacing w:val="-2"/>
        </w:rPr>
        <w:t xml:space="preserve"> </w:t>
      </w:r>
      <w:r w:rsidRPr="00DF4248">
        <w:rPr>
          <w:rFonts w:asciiTheme="minorHAnsi" w:hAnsiTheme="minorHAnsi" w:cstheme="minorHAnsi"/>
          <w:i/>
        </w:rPr>
        <w:t>(1-L/100)</w:t>
      </w:r>
      <w:r w:rsidRPr="00DF4248">
        <w:rPr>
          <w:rFonts w:asciiTheme="minorHAnsi" w:hAnsiTheme="minorHAnsi" w:cstheme="minorHAnsi"/>
          <w:i/>
          <w:spacing w:val="-5"/>
        </w:rPr>
        <w:t xml:space="preserve"> </w:t>
      </w:r>
      <w:r w:rsidRPr="00DF4248">
        <w:rPr>
          <w:rFonts w:asciiTheme="minorHAnsi" w:hAnsiTheme="minorHAnsi" w:cstheme="minorHAnsi"/>
          <w:i/>
        </w:rPr>
        <w:t>+</w:t>
      </w:r>
      <w:r w:rsidRPr="00DF4248">
        <w:rPr>
          <w:rFonts w:asciiTheme="minorHAnsi" w:hAnsiTheme="minorHAnsi" w:cstheme="minorHAnsi"/>
          <w:i/>
          <w:spacing w:val="-2"/>
        </w:rPr>
        <w:t xml:space="preserve"> </w:t>
      </w:r>
      <w:r w:rsidRPr="00DF4248">
        <w:rPr>
          <w:rFonts w:asciiTheme="minorHAnsi" w:hAnsiTheme="minorHAnsi" w:cstheme="minorHAnsi"/>
          <w:i/>
        </w:rPr>
        <w:t>D+</w:t>
      </w:r>
      <w:r w:rsidRPr="00DF4248">
        <w:rPr>
          <w:rFonts w:asciiTheme="minorHAnsi" w:hAnsiTheme="minorHAnsi" w:cstheme="minorHAnsi"/>
          <w:i/>
          <w:spacing w:val="-3"/>
        </w:rPr>
        <w:t xml:space="preserve"> </w:t>
      </w:r>
      <w:r w:rsidRPr="00DF4248">
        <w:rPr>
          <w:rFonts w:asciiTheme="minorHAnsi" w:hAnsiTheme="minorHAnsi" w:cstheme="minorHAnsi"/>
          <w:i/>
          <w:spacing w:val="-5"/>
        </w:rPr>
        <w:t>R]</w:t>
      </w:r>
    </w:p>
    <w:p w14:paraId="6D030C6F" w14:textId="77777777" w:rsidR="00895549" w:rsidRPr="00DF4248" w:rsidRDefault="003538AA" w:rsidP="00CF6FD5">
      <w:pPr>
        <w:tabs>
          <w:tab w:val="left" w:pos="851"/>
        </w:tabs>
        <w:spacing w:before="239"/>
        <w:ind w:left="1140" w:right="-27"/>
        <w:rPr>
          <w:rFonts w:asciiTheme="minorHAnsi" w:hAnsiTheme="minorHAnsi" w:cstheme="minorHAnsi"/>
          <w:i/>
        </w:rPr>
      </w:pPr>
      <w:r w:rsidRPr="00DF4248">
        <w:rPr>
          <w:rFonts w:asciiTheme="minorHAnsi" w:hAnsiTheme="minorHAnsi" w:cstheme="minorHAnsi"/>
          <w:i/>
          <w:spacing w:val="-2"/>
        </w:rPr>
        <w:t>Where</w:t>
      </w:r>
    </w:p>
    <w:p w14:paraId="6D030C70" w14:textId="77777777" w:rsidR="00895549" w:rsidRPr="00DF4248" w:rsidRDefault="003538AA" w:rsidP="00CF6FD5">
      <w:pPr>
        <w:pStyle w:val="ListParagraph"/>
        <w:numPr>
          <w:ilvl w:val="0"/>
          <w:numId w:val="1"/>
        </w:numPr>
        <w:tabs>
          <w:tab w:val="left" w:pos="851"/>
          <w:tab w:val="left" w:pos="1859"/>
        </w:tabs>
        <w:spacing w:before="83"/>
        <w:ind w:left="1859" w:right="-27" w:hanging="359"/>
        <w:rPr>
          <w:rFonts w:asciiTheme="minorHAnsi" w:hAnsiTheme="minorHAnsi" w:cstheme="minorHAnsi"/>
          <w:i/>
        </w:rPr>
      </w:pPr>
      <w:r w:rsidRPr="00DF4248">
        <w:rPr>
          <w:rFonts w:asciiTheme="minorHAnsi" w:hAnsiTheme="minorHAnsi" w:cstheme="minorHAnsi"/>
          <w:i/>
        </w:rPr>
        <w:t>S</w:t>
      </w:r>
      <w:r w:rsidRPr="00DF4248">
        <w:rPr>
          <w:rFonts w:asciiTheme="minorHAnsi" w:hAnsiTheme="minorHAnsi" w:cstheme="minorHAnsi"/>
          <w:i/>
          <w:spacing w:val="-3"/>
        </w:rPr>
        <w:t xml:space="preserve"> </w:t>
      </w:r>
      <w:r w:rsidRPr="00DF4248">
        <w:rPr>
          <w:rFonts w:asciiTheme="minorHAnsi" w:hAnsiTheme="minorHAnsi" w:cstheme="minorHAnsi"/>
          <w:i/>
        </w:rPr>
        <w:t>is</w:t>
      </w:r>
      <w:r w:rsidRPr="00DF4248">
        <w:rPr>
          <w:rFonts w:asciiTheme="minorHAnsi" w:hAnsiTheme="minorHAnsi" w:cstheme="minorHAnsi"/>
          <w:i/>
          <w:spacing w:val="-1"/>
        </w:rPr>
        <w:t xml:space="preserve"> </w:t>
      </w:r>
      <w:r w:rsidRPr="00DF4248">
        <w:rPr>
          <w:rFonts w:asciiTheme="minorHAnsi" w:hAnsiTheme="minorHAnsi" w:cstheme="minorHAnsi"/>
          <w:i/>
        </w:rPr>
        <w:t>the</w:t>
      </w:r>
      <w:r w:rsidRPr="00DF4248">
        <w:rPr>
          <w:rFonts w:asciiTheme="minorHAnsi" w:hAnsiTheme="minorHAnsi" w:cstheme="minorHAnsi"/>
          <w:i/>
          <w:spacing w:val="-1"/>
        </w:rPr>
        <w:t xml:space="preserve"> </w:t>
      </w:r>
      <w:r w:rsidRPr="00DF4248">
        <w:rPr>
          <w:rFonts w:asciiTheme="minorHAnsi" w:hAnsiTheme="minorHAnsi" w:cstheme="minorHAnsi"/>
          <w:i/>
          <w:spacing w:val="-2"/>
        </w:rPr>
        <w:t>surcharge</w:t>
      </w:r>
    </w:p>
    <w:p w14:paraId="6D030C71" w14:textId="77777777" w:rsidR="00895549" w:rsidRPr="00DF4248" w:rsidRDefault="003538AA" w:rsidP="00CF6FD5">
      <w:pPr>
        <w:pStyle w:val="ListParagraph"/>
        <w:numPr>
          <w:ilvl w:val="0"/>
          <w:numId w:val="1"/>
        </w:numPr>
        <w:tabs>
          <w:tab w:val="left" w:pos="851"/>
          <w:tab w:val="left" w:pos="1860"/>
        </w:tabs>
        <w:spacing w:before="28" w:line="249" w:lineRule="auto"/>
        <w:ind w:right="-27"/>
        <w:rPr>
          <w:rFonts w:asciiTheme="minorHAnsi" w:hAnsiTheme="minorHAnsi" w:cstheme="minorHAnsi"/>
          <w:i/>
        </w:rPr>
      </w:pPr>
      <w:r w:rsidRPr="00DF4248">
        <w:rPr>
          <w:rFonts w:asciiTheme="minorHAnsi" w:hAnsiTheme="minorHAnsi" w:cstheme="minorHAnsi"/>
          <w:i/>
        </w:rPr>
        <w:t>T</w:t>
      </w:r>
      <w:r w:rsidRPr="00DF4248">
        <w:rPr>
          <w:rFonts w:asciiTheme="minorHAnsi" w:hAnsiTheme="minorHAnsi" w:cstheme="minorHAnsi"/>
          <w:i/>
          <w:spacing w:val="-10"/>
        </w:rPr>
        <w:t xml:space="preserve"> </w:t>
      </w:r>
      <w:r w:rsidRPr="00DF4248">
        <w:rPr>
          <w:rFonts w:asciiTheme="minorHAnsi" w:hAnsiTheme="minorHAnsi" w:cstheme="minorHAnsi"/>
          <w:i/>
        </w:rPr>
        <w:t>is</w:t>
      </w:r>
      <w:r w:rsidRPr="00DF4248">
        <w:rPr>
          <w:rFonts w:asciiTheme="minorHAnsi" w:hAnsiTheme="minorHAnsi" w:cstheme="minorHAnsi"/>
          <w:i/>
          <w:spacing w:val="-10"/>
        </w:rPr>
        <w:t xml:space="preserve"> </w:t>
      </w:r>
      <w:r w:rsidRPr="00DF4248">
        <w:rPr>
          <w:rFonts w:asciiTheme="minorHAnsi" w:hAnsiTheme="minorHAnsi" w:cstheme="minorHAnsi"/>
          <w:i/>
        </w:rPr>
        <w:t>the</w:t>
      </w:r>
      <w:r w:rsidRPr="00DF4248">
        <w:rPr>
          <w:rFonts w:asciiTheme="minorHAnsi" w:hAnsiTheme="minorHAnsi" w:cstheme="minorHAnsi"/>
          <w:i/>
          <w:spacing w:val="-13"/>
        </w:rPr>
        <w:t xml:space="preserve"> </w:t>
      </w:r>
      <w:r w:rsidRPr="00DF4248">
        <w:rPr>
          <w:rFonts w:asciiTheme="minorHAnsi" w:hAnsiTheme="minorHAnsi" w:cstheme="minorHAnsi"/>
          <w:i/>
        </w:rPr>
        <w:t>tariff</w:t>
      </w:r>
      <w:r w:rsidRPr="00DF4248">
        <w:rPr>
          <w:rFonts w:asciiTheme="minorHAnsi" w:hAnsiTheme="minorHAnsi" w:cstheme="minorHAnsi"/>
          <w:i/>
          <w:spacing w:val="-9"/>
        </w:rPr>
        <w:t xml:space="preserve"> </w:t>
      </w:r>
      <w:r w:rsidRPr="00DF4248">
        <w:rPr>
          <w:rFonts w:asciiTheme="minorHAnsi" w:hAnsiTheme="minorHAnsi" w:cstheme="minorHAnsi"/>
          <w:i/>
        </w:rPr>
        <w:t>payable</w:t>
      </w:r>
      <w:r w:rsidRPr="00DF4248">
        <w:rPr>
          <w:rFonts w:asciiTheme="minorHAnsi" w:hAnsiTheme="minorHAnsi" w:cstheme="minorHAnsi"/>
          <w:i/>
          <w:spacing w:val="-10"/>
        </w:rPr>
        <w:t xml:space="preserve"> </w:t>
      </w:r>
      <w:r w:rsidRPr="00DF4248">
        <w:rPr>
          <w:rFonts w:asciiTheme="minorHAnsi" w:hAnsiTheme="minorHAnsi" w:cstheme="minorHAnsi"/>
          <w:i/>
        </w:rPr>
        <w:t>by</w:t>
      </w:r>
      <w:r w:rsidRPr="00DF4248">
        <w:rPr>
          <w:rFonts w:asciiTheme="minorHAnsi" w:hAnsiTheme="minorHAnsi" w:cstheme="minorHAnsi"/>
          <w:i/>
          <w:spacing w:val="-11"/>
        </w:rPr>
        <w:t xml:space="preserve"> </w:t>
      </w:r>
      <w:r w:rsidRPr="00DF4248">
        <w:rPr>
          <w:rFonts w:asciiTheme="minorHAnsi" w:hAnsiTheme="minorHAnsi" w:cstheme="minorHAnsi"/>
          <w:i/>
        </w:rPr>
        <w:t>the</w:t>
      </w:r>
      <w:r w:rsidRPr="00DF4248">
        <w:rPr>
          <w:rFonts w:asciiTheme="minorHAnsi" w:hAnsiTheme="minorHAnsi" w:cstheme="minorHAnsi"/>
          <w:i/>
          <w:spacing w:val="-10"/>
        </w:rPr>
        <w:t xml:space="preserve"> </w:t>
      </w:r>
      <w:r w:rsidRPr="00DF4248">
        <w:rPr>
          <w:rFonts w:asciiTheme="minorHAnsi" w:hAnsiTheme="minorHAnsi" w:cstheme="minorHAnsi"/>
          <w:i/>
        </w:rPr>
        <w:t>relevant</w:t>
      </w:r>
      <w:r w:rsidRPr="00DF4248">
        <w:rPr>
          <w:rFonts w:asciiTheme="minorHAnsi" w:hAnsiTheme="minorHAnsi" w:cstheme="minorHAnsi"/>
          <w:i/>
          <w:spacing w:val="-10"/>
        </w:rPr>
        <w:t xml:space="preserve"> </w:t>
      </w:r>
      <w:r w:rsidRPr="00DF4248">
        <w:rPr>
          <w:rFonts w:asciiTheme="minorHAnsi" w:hAnsiTheme="minorHAnsi" w:cstheme="minorHAnsi"/>
          <w:i/>
        </w:rPr>
        <w:t>category</w:t>
      </w:r>
      <w:r w:rsidRPr="00DF4248">
        <w:rPr>
          <w:rFonts w:asciiTheme="minorHAnsi" w:hAnsiTheme="minorHAnsi" w:cstheme="minorHAnsi"/>
          <w:i/>
          <w:spacing w:val="-11"/>
        </w:rPr>
        <w:t xml:space="preserve"> </w:t>
      </w:r>
      <w:r w:rsidRPr="00DF4248">
        <w:rPr>
          <w:rFonts w:asciiTheme="minorHAnsi" w:hAnsiTheme="minorHAnsi" w:cstheme="minorHAnsi"/>
          <w:i/>
        </w:rPr>
        <w:t>of</w:t>
      </w:r>
      <w:r w:rsidRPr="00DF4248">
        <w:rPr>
          <w:rFonts w:asciiTheme="minorHAnsi" w:hAnsiTheme="minorHAnsi" w:cstheme="minorHAnsi"/>
          <w:i/>
          <w:spacing w:val="-10"/>
        </w:rPr>
        <w:t xml:space="preserve"> </w:t>
      </w:r>
      <w:r w:rsidRPr="00DF4248">
        <w:rPr>
          <w:rFonts w:asciiTheme="minorHAnsi" w:hAnsiTheme="minorHAnsi" w:cstheme="minorHAnsi"/>
          <w:i/>
        </w:rPr>
        <w:t>consumers,</w:t>
      </w:r>
      <w:r w:rsidRPr="00DF4248">
        <w:rPr>
          <w:rFonts w:asciiTheme="minorHAnsi" w:hAnsiTheme="minorHAnsi" w:cstheme="minorHAnsi"/>
          <w:i/>
          <w:spacing w:val="-11"/>
        </w:rPr>
        <w:t xml:space="preserve"> </w:t>
      </w:r>
      <w:r w:rsidRPr="00DF4248">
        <w:rPr>
          <w:rFonts w:asciiTheme="minorHAnsi" w:hAnsiTheme="minorHAnsi" w:cstheme="minorHAnsi"/>
          <w:i/>
        </w:rPr>
        <w:t>including</w:t>
      </w:r>
      <w:r w:rsidRPr="00DF4248">
        <w:rPr>
          <w:rFonts w:asciiTheme="minorHAnsi" w:hAnsiTheme="minorHAnsi" w:cstheme="minorHAnsi"/>
          <w:i/>
          <w:spacing w:val="-11"/>
        </w:rPr>
        <w:t xml:space="preserve"> </w:t>
      </w:r>
      <w:r w:rsidRPr="00DF4248">
        <w:rPr>
          <w:rFonts w:asciiTheme="minorHAnsi" w:hAnsiTheme="minorHAnsi" w:cstheme="minorHAnsi"/>
          <w:i/>
        </w:rPr>
        <w:t>reflecting</w:t>
      </w:r>
      <w:r w:rsidRPr="00DF4248">
        <w:rPr>
          <w:rFonts w:asciiTheme="minorHAnsi" w:hAnsiTheme="minorHAnsi" w:cstheme="minorHAnsi"/>
          <w:i/>
          <w:spacing w:val="-13"/>
        </w:rPr>
        <w:t xml:space="preserve"> </w:t>
      </w:r>
      <w:r w:rsidRPr="00DF4248">
        <w:rPr>
          <w:rFonts w:asciiTheme="minorHAnsi" w:hAnsiTheme="minorHAnsi" w:cstheme="minorHAnsi"/>
          <w:i/>
        </w:rPr>
        <w:t>the Renewable Purchase Obligation</w:t>
      </w:r>
    </w:p>
    <w:p w14:paraId="6D030C72" w14:textId="77777777" w:rsidR="00895549" w:rsidRPr="00DF4248" w:rsidRDefault="003538AA" w:rsidP="00CF6FD5">
      <w:pPr>
        <w:pStyle w:val="ListParagraph"/>
        <w:numPr>
          <w:ilvl w:val="0"/>
          <w:numId w:val="1"/>
        </w:numPr>
        <w:tabs>
          <w:tab w:val="left" w:pos="851"/>
          <w:tab w:val="left" w:pos="1860"/>
        </w:tabs>
        <w:spacing w:before="35" w:line="249" w:lineRule="auto"/>
        <w:ind w:right="-27"/>
        <w:rPr>
          <w:rFonts w:asciiTheme="minorHAnsi" w:hAnsiTheme="minorHAnsi" w:cstheme="minorHAnsi"/>
          <w:i/>
        </w:rPr>
      </w:pPr>
      <w:r w:rsidRPr="00DF4248">
        <w:rPr>
          <w:rFonts w:asciiTheme="minorHAnsi" w:hAnsiTheme="minorHAnsi" w:cstheme="minorHAnsi"/>
          <w:i/>
        </w:rPr>
        <w:t>C</w:t>
      </w:r>
      <w:r w:rsidRPr="00DF4248">
        <w:rPr>
          <w:rFonts w:asciiTheme="minorHAnsi" w:hAnsiTheme="minorHAnsi" w:cstheme="minorHAnsi"/>
          <w:i/>
          <w:spacing w:val="-6"/>
        </w:rPr>
        <w:t xml:space="preserve"> </w:t>
      </w:r>
      <w:r w:rsidRPr="00DF4248">
        <w:rPr>
          <w:rFonts w:asciiTheme="minorHAnsi" w:hAnsiTheme="minorHAnsi" w:cstheme="minorHAnsi"/>
          <w:i/>
        </w:rPr>
        <w:t>is</w:t>
      </w:r>
      <w:r w:rsidRPr="00DF4248">
        <w:rPr>
          <w:rFonts w:asciiTheme="minorHAnsi" w:hAnsiTheme="minorHAnsi" w:cstheme="minorHAnsi"/>
          <w:i/>
          <w:spacing w:val="-6"/>
        </w:rPr>
        <w:t xml:space="preserve"> </w:t>
      </w:r>
      <w:r w:rsidRPr="00DF4248">
        <w:rPr>
          <w:rFonts w:asciiTheme="minorHAnsi" w:hAnsiTheme="minorHAnsi" w:cstheme="minorHAnsi"/>
          <w:i/>
        </w:rPr>
        <w:t>the</w:t>
      </w:r>
      <w:r w:rsidRPr="00DF4248">
        <w:rPr>
          <w:rFonts w:asciiTheme="minorHAnsi" w:hAnsiTheme="minorHAnsi" w:cstheme="minorHAnsi"/>
          <w:i/>
          <w:spacing w:val="-6"/>
        </w:rPr>
        <w:t xml:space="preserve"> </w:t>
      </w:r>
      <w:r w:rsidRPr="00DF4248">
        <w:rPr>
          <w:rFonts w:asciiTheme="minorHAnsi" w:hAnsiTheme="minorHAnsi" w:cstheme="minorHAnsi"/>
          <w:i/>
        </w:rPr>
        <w:t>per</w:t>
      </w:r>
      <w:r w:rsidRPr="00DF4248">
        <w:rPr>
          <w:rFonts w:asciiTheme="minorHAnsi" w:hAnsiTheme="minorHAnsi" w:cstheme="minorHAnsi"/>
          <w:i/>
          <w:spacing w:val="-7"/>
        </w:rPr>
        <w:t xml:space="preserve"> </w:t>
      </w:r>
      <w:r w:rsidRPr="00DF4248">
        <w:rPr>
          <w:rFonts w:asciiTheme="minorHAnsi" w:hAnsiTheme="minorHAnsi" w:cstheme="minorHAnsi"/>
          <w:i/>
        </w:rPr>
        <w:t>unit</w:t>
      </w:r>
      <w:r w:rsidRPr="00DF4248">
        <w:rPr>
          <w:rFonts w:asciiTheme="minorHAnsi" w:hAnsiTheme="minorHAnsi" w:cstheme="minorHAnsi"/>
          <w:i/>
          <w:spacing w:val="-8"/>
        </w:rPr>
        <w:t xml:space="preserve"> </w:t>
      </w:r>
      <w:r w:rsidRPr="00DF4248">
        <w:rPr>
          <w:rFonts w:asciiTheme="minorHAnsi" w:hAnsiTheme="minorHAnsi" w:cstheme="minorHAnsi"/>
          <w:i/>
        </w:rPr>
        <w:t>weighted</w:t>
      </w:r>
      <w:r w:rsidRPr="00DF4248">
        <w:rPr>
          <w:rFonts w:asciiTheme="minorHAnsi" w:hAnsiTheme="minorHAnsi" w:cstheme="minorHAnsi"/>
          <w:i/>
          <w:spacing w:val="-8"/>
        </w:rPr>
        <w:t xml:space="preserve"> </w:t>
      </w:r>
      <w:r w:rsidRPr="00DF4248">
        <w:rPr>
          <w:rFonts w:asciiTheme="minorHAnsi" w:hAnsiTheme="minorHAnsi" w:cstheme="minorHAnsi"/>
          <w:i/>
        </w:rPr>
        <w:t>average</w:t>
      </w:r>
      <w:r w:rsidRPr="00DF4248">
        <w:rPr>
          <w:rFonts w:asciiTheme="minorHAnsi" w:hAnsiTheme="minorHAnsi" w:cstheme="minorHAnsi"/>
          <w:i/>
          <w:spacing w:val="-6"/>
        </w:rPr>
        <w:t xml:space="preserve"> </w:t>
      </w:r>
      <w:r w:rsidRPr="00DF4248">
        <w:rPr>
          <w:rFonts w:asciiTheme="minorHAnsi" w:hAnsiTheme="minorHAnsi" w:cstheme="minorHAnsi"/>
          <w:i/>
        </w:rPr>
        <w:t>cost</w:t>
      </w:r>
      <w:r w:rsidRPr="00DF4248">
        <w:rPr>
          <w:rFonts w:asciiTheme="minorHAnsi" w:hAnsiTheme="minorHAnsi" w:cstheme="minorHAnsi"/>
          <w:i/>
          <w:spacing w:val="-8"/>
        </w:rPr>
        <w:t xml:space="preserve"> </w:t>
      </w:r>
      <w:r w:rsidRPr="00DF4248">
        <w:rPr>
          <w:rFonts w:asciiTheme="minorHAnsi" w:hAnsiTheme="minorHAnsi" w:cstheme="minorHAnsi"/>
          <w:i/>
        </w:rPr>
        <w:t>of</w:t>
      </w:r>
      <w:r w:rsidRPr="00DF4248">
        <w:rPr>
          <w:rFonts w:asciiTheme="minorHAnsi" w:hAnsiTheme="minorHAnsi" w:cstheme="minorHAnsi"/>
          <w:i/>
          <w:spacing w:val="-6"/>
        </w:rPr>
        <w:t xml:space="preserve"> </w:t>
      </w:r>
      <w:r w:rsidRPr="00DF4248">
        <w:rPr>
          <w:rFonts w:asciiTheme="minorHAnsi" w:hAnsiTheme="minorHAnsi" w:cstheme="minorHAnsi"/>
          <w:i/>
        </w:rPr>
        <w:t>power</w:t>
      </w:r>
      <w:r w:rsidRPr="00DF4248">
        <w:rPr>
          <w:rFonts w:asciiTheme="minorHAnsi" w:hAnsiTheme="minorHAnsi" w:cstheme="minorHAnsi"/>
          <w:i/>
          <w:spacing w:val="-7"/>
        </w:rPr>
        <w:t xml:space="preserve"> </w:t>
      </w:r>
      <w:r w:rsidRPr="00DF4248">
        <w:rPr>
          <w:rFonts w:asciiTheme="minorHAnsi" w:hAnsiTheme="minorHAnsi" w:cstheme="minorHAnsi"/>
          <w:i/>
        </w:rPr>
        <w:t>purchase</w:t>
      </w:r>
      <w:r w:rsidRPr="00DF4248">
        <w:rPr>
          <w:rFonts w:asciiTheme="minorHAnsi" w:hAnsiTheme="minorHAnsi" w:cstheme="minorHAnsi"/>
          <w:i/>
          <w:spacing w:val="-7"/>
        </w:rPr>
        <w:t xml:space="preserve"> </w:t>
      </w:r>
      <w:r w:rsidRPr="00DF4248">
        <w:rPr>
          <w:rFonts w:asciiTheme="minorHAnsi" w:hAnsiTheme="minorHAnsi" w:cstheme="minorHAnsi"/>
          <w:i/>
        </w:rPr>
        <w:t>by</w:t>
      </w:r>
      <w:r w:rsidRPr="00DF4248">
        <w:rPr>
          <w:rFonts w:asciiTheme="minorHAnsi" w:hAnsiTheme="minorHAnsi" w:cstheme="minorHAnsi"/>
          <w:i/>
          <w:spacing w:val="-7"/>
        </w:rPr>
        <w:t xml:space="preserve"> </w:t>
      </w:r>
      <w:r w:rsidRPr="00DF4248">
        <w:rPr>
          <w:rFonts w:asciiTheme="minorHAnsi" w:hAnsiTheme="minorHAnsi" w:cstheme="minorHAnsi"/>
          <w:i/>
        </w:rPr>
        <w:t>the</w:t>
      </w:r>
      <w:r w:rsidRPr="00DF4248">
        <w:rPr>
          <w:rFonts w:asciiTheme="minorHAnsi" w:hAnsiTheme="minorHAnsi" w:cstheme="minorHAnsi"/>
          <w:i/>
          <w:spacing w:val="-6"/>
        </w:rPr>
        <w:t xml:space="preserve"> </w:t>
      </w:r>
      <w:r w:rsidRPr="00DF4248">
        <w:rPr>
          <w:rFonts w:asciiTheme="minorHAnsi" w:hAnsiTheme="minorHAnsi" w:cstheme="minorHAnsi"/>
          <w:i/>
        </w:rPr>
        <w:t>Licensee,</w:t>
      </w:r>
      <w:r w:rsidRPr="00DF4248">
        <w:rPr>
          <w:rFonts w:asciiTheme="minorHAnsi" w:hAnsiTheme="minorHAnsi" w:cstheme="minorHAnsi"/>
          <w:i/>
          <w:spacing w:val="-7"/>
        </w:rPr>
        <w:t xml:space="preserve"> </w:t>
      </w:r>
      <w:r w:rsidRPr="00DF4248">
        <w:rPr>
          <w:rFonts w:asciiTheme="minorHAnsi" w:hAnsiTheme="minorHAnsi" w:cstheme="minorHAnsi"/>
          <w:i/>
        </w:rPr>
        <w:t>including meeting the Renewable Purchase Obligation</w:t>
      </w:r>
    </w:p>
    <w:p w14:paraId="6D030C73" w14:textId="77777777" w:rsidR="00895549" w:rsidRPr="00DF4248" w:rsidRDefault="003538AA" w:rsidP="00CF6FD5">
      <w:pPr>
        <w:pStyle w:val="ListParagraph"/>
        <w:numPr>
          <w:ilvl w:val="0"/>
          <w:numId w:val="1"/>
        </w:numPr>
        <w:tabs>
          <w:tab w:val="left" w:pos="851"/>
          <w:tab w:val="left" w:pos="1860"/>
        </w:tabs>
        <w:spacing w:before="32" w:line="249" w:lineRule="auto"/>
        <w:ind w:right="-27"/>
        <w:rPr>
          <w:rFonts w:asciiTheme="minorHAnsi" w:hAnsiTheme="minorHAnsi" w:cstheme="minorHAnsi"/>
          <w:i/>
        </w:rPr>
      </w:pPr>
      <w:r w:rsidRPr="00DF4248">
        <w:rPr>
          <w:rFonts w:asciiTheme="minorHAnsi" w:hAnsiTheme="minorHAnsi" w:cstheme="minorHAnsi"/>
          <w:i/>
        </w:rPr>
        <w:t>D is the aggregate of transmission, distribution and wheeling charge applicable to the relevant voltage level</w:t>
      </w:r>
    </w:p>
    <w:p w14:paraId="6D030C74" w14:textId="77777777" w:rsidR="00895549" w:rsidRPr="00DF4248" w:rsidRDefault="003538AA" w:rsidP="00CF6FD5">
      <w:pPr>
        <w:pStyle w:val="ListParagraph"/>
        <w:numPr>
          <w:ilvl w:val="0"/>
          <w:numId w:val="1"/>
        </w:numPr>
        <w:tabs>
          <w:tab w:val="left" w:pos="851"/>
          <w:tab w:val="left" w:pos="1860"/>
        </w:tabs>
        <w:spacing w:before="34" w:line="259" w:lineRule="auto"/>
        <w:ind w:right="-27"/>
        <w:rPr>
          <w:rFonts w:asciiTheme="minorHAnsi" w:hAnsiTheme="minorHAnsi" w:cstheme="minorHAnsi"/>
          <w:i/>
        </w:rPr>
      </w:pPr>
      <w:r w:rsidRPr="00DF4248">
        <w:rPr>
          <w:rFonts w:asciiTheme="minorHAnsi" w:hAnsiTheme="minorHAnsi" w:cstheme="minorHAnsi"/>
          <w:i/>
        </w:rPr>
        <w:t>L</w:t>
      </w:r>
      <w:r w:rsidRPr="00DF4248">
        <w:rPr>
          <w:rFonts w:asciiTheme="minorHAnsi" w:hAnsiTheme="minorHAnsi" w:cstheme="minorHAnsi"/>
          <w:i/>
          <w:spacing w:val="-4"/>
        </w:rPr>
        <w:t xml:space="preserve"> </w:t>
      </w:r>
      <w:r w:rsidRPr="00DF4248">
        <w:rPr>
          <w:rFonts w:asciiTheme="minorHAnsi" w:hAnsiTheme="minorHAnsi" w:cstheme="minorHAnsi"/>
          <w:i/>
        </w:rPr>
        <w:t>is</w:t>
      </w:r>
      <w:r w:rsidRPr="00DF4248">
        <w:rPr>
          <w:rFonts w:asciiTheme="minorHAnsi" w:hAnsiTheme="minorHAnsi" w:cstheme="minorHAnsi"/>
          <w:i/>
          <w:spacing w:val="-4"/>
        </w:rPr>
        <w:t xml:space="preserve"> </w:t>
      </w:r>
      <w:r w:rsidRPr="00DF4248">
        <w:rPr>
          <w:rFonts w:asciiTheme="minorHAnsi" w:hAnsiTheme="minorHAnsi" w:cstheme="minorHAnsi"/>
          <w:i/>
        </w:rPr>
        <w:t>the</w:t>
      </w:r>
      <w:r w:rsidRPr="00DF4248">
        <w:rPr>
          <w:rFonts w:asciiTheme="minorHAnsi" w:hAnsiTheme="minorHAnsi" w:cstheme="minorHAnsi"/>
          <w:i/>
          <w:spacing w:val="-4"/>
        </w:rPr>
        <w:t xml:space="preserve"> </w:t>
      </w:r>
      <w:r w:rsidRPr="00DF4248">
        <w:rPr>
          <w:rFonts w:asciiTheme="minorHAnsi" w:hAnsiTheme="minorHAnsi" w:cstheme="minorHAnsi"/>
          <w:i/>
        </w:rPr>
        <w:t>aggregate</w:t>
      </w:r>
      <w:r w:rsidRPr="00DF4248">
        <w:rPr>
          <w:rFonts w:asciiTheme="minorHAnsi" w:hAnsiTheme="minorHAnsi" w:cstheme="minorHAnsi"/>
          <w:i/>
          <w:spacing w:val="-3"/>
        </w:rPr>
        <w:t xml:space="preserve"> </w:t>
      </w:r>
      <w:r w:rsidRPr="00DF4248">
        <w:rPr>
          <w:rFonts w:asciiTheme="minorHAnsi" w:hAnsiTheme="minorHAnsi" w:cstheme="minorHAnsi"/>
          <w:i/>
        </w:rPr>
        <w:t>of</w:t>
      </w:r>
      <w:r w:rsidRPr="00DF4248">
        <w:rPr>
          <w:rFonts w:asciiTheme="minorHAnsi" w:hAnsiTheme="minorHAnsi" w:cstheme="minorHAnsi"/>
          <w:i/>
          <w:spacing w:val="-6"/>
        </w:rPr>
        <w:t xml:space="preserve"> </w:t>
      </w:r>
      <w:r w:rsidRPr="00DF4248">
        <w:rPr>
          <w:rFonts w:asciiTheme="minorHAnsi" w:hAnsiTheme="minorHAnsi" w:cstheme="minorHAnsi"/>
          <w:i/>
        </w:rPr>
        <w:t>transmission,</w:t>
      </w:r>
      <w:r w:rsidRPr="00DF4248">
        <w:rPr>
          <w:rFonts w:asciiTheme="minorHAnsi" w:hAnsiTheme="minorHAnsi" w:cstheme="minorHAnsi"/>
          <w:i/>
          <w:spacing w:val="-4"/>
        </w:rPr>
        <w:t xml:space="preserve"> </w:t>
      </w:r>
      <w:r w:rsidRPr="00DF4248">
        <w:rPr>
          <w:rFonts w:asciiTheme="minorHAnsi" w:hAnsiTheme="minorHAnsi" w:cstheme="minorHAnsi"/>
          <w:i/>
        </w:rPr>
        <w:t>distribution</w:t>
      </w:r>
      <w:r w:rsidRPr="00DF4248">
        <w:rPr>
          <w:rFonts w:asciiTheme="minorHAnsi" w:hAnsiTheme="minorHAnsi" w:cstheme="minorHAnsi"/>
          <w:i/>
          <w:spacing w:val="-4"/>
        </w:rPr>
        <w:t xml:space="preserve"> </w:t>
      </w:r>
      <w:r w:rsidRPr="00DF4248">
        <w:rPr>
          <w:rFonts w:asciiTheme="minorHAnsi" w:hAnsiTheme="minorHAnsi" w:cstheme="minorHAnsi"/>
          <w:i/>
        </w:rPr>
        <w:t>and</w:t>
      </w:r>
      <w:r w:rsidRPr="00DF4248">
        <w:rPr>
          <w:rFonts w:asciiTheme="minorHAnsi" w:hAnsiTheme="minorHAnsi" w:cstheme="minorHAnsi"/>
          <w:i/>
          <w:spacing w:val="-4"/>
        </w:rPr>
        <w:t xml:space="preserve"> </w:t>
      </w:r>
      <w:r w:rsidRPr="00DF4248">
        <w:rPr>
          <w:rFonts w:asciiTheme="minorHAnsi" w:hAnsiTheme="minorHAnsi" w:cstheme="minorHAnsi"/>
          <w:i/>
        </w:rPr>
        <w:t>commercial</w:t>
      </w:r>
      <w:r w:rsidRPr="00DF4248">
        <w:rPr>
          <w:rFonts w:asciiTheme="minorHAnsi" w:hAnsiTheme="minorHAnsi" w:cstheme="minorHAnsi"/>
          <w:i/>
          <w:spacing w:val="-3"/>
        </w:rPr>
        <w:t xml:space="preserve"> </w:t>
      </w:r>
      <w:r w:rsidRPr="00DF4248">
        <w:rPr>
          <w:rFonts w:asciiTheme="minorHAnsi" w:hAnsiTheme="minorHAnsi" w:cstheme="minorHAnsi"/>
          <w:i/>
        </w:rPr>
        <w:t>losses,</w:t>
      </w:r>
      <w:r w:rsidRPr="00DF4248">
        <w:rPr>
          <w:rFonts w:asciiTheme="minorHAnsi" w:hAnsiTheme="minorHAnsi" w:cstheme="minorHAnsi"/>
          <w:i/>
          <w:spacing w:val="-5"/>
        </w:rPr>
        <w:t xml:space="preserve"> </w:t>
      </w:r>
      <w:r w:rsidRPr="00DF4248">
        <w:rPr>
          <w:rFonts w:asciiTheme="minorHAnsi" w:hAnsiTheme="minorHAnsi" w:cstheme="minorHAnsi"/>
          <w:i/>
        </w:rPr>
        <w:t>expressed</w:t>
      </w:r>
      <w:r w:rsidRPr="00DF4248">
        <w:rPr>
          <w:rFonts w:asciiTheme="minorHAnsi" w:hAnsiTheme="minorHAnsi" w:cstheme="minorHAnsi"/>
          <w:i/>
          <w:spacing w:val="-4"/>
        </w:rPr>
        <w:t xml:space="preserve"> </w:t>
      </w:r>
      <w:r w:rsidRPr="00DF4248">
        <w:rPr>
          <w:rFonts w:asciiTheme="minorHAnsi" w:hAnsiTheme="minorHAnsi" w:cstheme="minorHAnsi"/>
          <w:i/>
        </w:rPr>
        <w:t>as a percentage applicable to the relevant voltage level - R is the per unit cost of carrying regulatory assets.</w:t>
      </w:r>
    </w:p>
    <w:p w14:paraId="6D030C75" w14:textId="77777777" w:rsidR="00895549" w:rsidRPr="00DF4248" w:rsidRDefault="003538AA" w:rsidP="00CF6FD5">
      <w:pPr>
        <w:tabs>
          <w:tab w:val="left" w:pos="851"/>
        </w:tabs>
        <w:spacing w:before="22" w:line="273" w:lineRule="auto"/>
        <w:ind w:left="1140" w:right="-27"/>
        <w:jc w:val="both"/>
        <w:rPr>
          <w:rFonts w:asciiTheme="minorHAnsi" w:hAnsiTheme="minorHAnsi" w:cstheme="minorHAnsi"/>
          <w:i/>
        </w:rPr>
      </w:pPr>
      <w:r w:rsidRPr="00DF4248">
        <w:rPr>
          <w:rFonts w:asciiTheme="minorHAnsi" w:hAnsiTheme="minorHAnsi" w:cstheme="minorHAnsi"/>
          <w:i/>
        </w:rPr>
        <w:t>Provided</w:t>
      </w:r>
      <w:r w:rsidRPr="00DF4248">
        <w:rPr>
          <w:rFonts w:asciiTheme="minorHAnsi" w:hAnsiTheme="minorHAnsi" w:cstheme="minorHAnsi"/>
          <w:i/>
          <w:spacing w:val="-3"/>
        </w:rPr>
        <w:t xml:space="preserve"> </w:t>
      </w:r>
      <w:r w:rsidRPr="00DF4248">
        <w:rPr>
          <w:rFonts w:asciiTheme="minorHAnsi" w:hAnsiTheme="minorHAnsi" w:cstheme="minorHAnsi"/>
          <w:i/>
        </w:rPr>
        <w:t>that</w:t>
      </w:r>
      <w:r w:rsidRPr="00DF4248">
        <w:rPr>
          <w:rFonts w:asciiTheme="minorHAnsi" w:hAnsiTheme="minorHAnsi" w:cstheme="minorHAnsi"/>
          <w:i/>
          <w:spacing w:val="-2"/>
        </w:rPr>
        <w:t xml:space="preserve"> </w:t>
      </w:r>
      <w:r w:rsidRPr="00DF4248">
        <w:rPr>
          <w:rFonts w:asciiTheme="minorHAnsi" w:hAnsiTheme="minorHAnsi" w:cstheme="minorHAnsi"/>
          <w:i/>
        </w:rPr>
        <w:t>the</w:t>
      </w:r>
      <w:r w:rsidRPr="00DF4248">
        <w:rPr>
          <w:rFonts w:asciiTheme="minorHAnsi" w:hAnsiTheme="minorHAnsi" w:cstheme="minorHAnsi"/>
          <w:i/>
          <w:spacing w:val="-2"/>
        </w:rPr>
        <w:t xml:space="preserve"> </w:t>
      </w:r>
      <w:r w:rsidRPr="00DF4248">
        <w:rPr>
          <w:rFonts w:asciiTheme="minorHAnsi" w:hAnsiTheme="minorHAnsi" w:cstheme="minorHAnsi"/>
          <w:i/>
        </w:rPr>
        <w:t>surcharge</w:t>
      </w:r>
      <w:r w:rsidRPr="00DF4248">
        <w:rPr>
          <w:rFonts w:asciiTheme="minorHAnsi" w:hAnsiTheme="minorHAnsi" w:cstheme="minorHAnsi"/>
          <w:i/>
          <w:spacing w:val="-3"/>
        </w:rPr>
        <w:t xml:space="preserve"> </w:t>
      </w:r>
      <w:r w:rsidRPr="00DF4248">
        <w:rPr>
          <w:rFonts w:asciiTheme="minorHAnsi" w:hAnsiTheme="minorHAnsi" w:cstheme="minorHAnsi"/>
          <w:i/>
        </w:rPr>
        <w:t>shall</w:t>
      </w:r>
      <w:r w:rsidRPr="00DF4248">
        <w:rPr>
          <w:rFonts w:asciiTheme="minorHAnsi" w:hAnsiTheme="minorHAnsi" w:cstheme="minorHAnsi"/>
          <w:i/>
          <w:spacing w:val="-1"/>
        </w:rPr>
        <w:t xml:space="preserve"> </w:t>
      </w:r>
      <w:r w:rsidRPr="00DF4248">
        <w:rPr>
          <w:rFonts w:asciiTheme="minorHAnsi" w:hAnsiTheme="minorHAnsi" w:cstheme="minorHAnsi"/>
          <w:i/>
        </w:rPr>
        <w:t>not</w:t>
      </w:r>
      <w:r w:rsidRPr="00DF4248">
        <w:rPr>
          <w:rFonts w:asciiTheme="minorHAnsi" w:hAnsiTheme="minorHAnsi" w:cstheme="minorHAnsi"/>
          <w:i/>
          <w:spacing w:val="-2"/>
        </w:rPr>
        <w:t xml:space="preserve"> </w:t>
      </w:r>
      <w:r w:rsidRPr="00DF4248">
        <w:rPr>
          <w:rFonts w:asciiTheme="minorHAnsi" w:hAnsiTheme="minorHAnsi" w:cstheme="minorHAnsi"/>
          <w:i/>
        </w:rPr>
        <w:t>exceed</w:t>
      </w:r>
      <w:r w:rsidRPr="00DF4248">
        <w:rPr>
          <w:rFonts w:asciiTheme="minorHAnsi" w:hAnsiTheme="minorHAnsi" w:cstheme="minorHAnsi"/>
          <w:i/>
          <w:spacing w:val="-6"/>
        </w:rPr>
        <w:t xml:space="preserve"> </w:t>
      </w:r>
      <w:r w:rsidRPr="00DF4248">
        <w:rPr>
          <w:rFonts w:asciiTheme="minorHAnsi" w:hAnsiTheme="minorHAnsi" w:cstheme="minorHAnsi"/>
          <w:i/>
        </w:rPr>
        <w:t>20%</w:t>
      </w:r>
      <w:r w:rsidRPr="00DF4248">
        <w:rPr>
          <w:rFonts w:asciiTheme="minorHAnsi" w:hAnsiTheme="minorHAnsi" w:cstheme="minorHAnsi"/>
          <w:i/>
          <w:spacing w:val="-5"/>
        </w:rPr>
        <w:t xml:space="preserve"> </w:t>
      </w:r>
      <w:r w:rsidRPr="00DF4248">
        <w:rPr>
          <w:rFonts w:asciiTheme="minorHAnsi" w:hAnsiTheme="minorHAnsi" w:cstheme="minorHAnsi"/>
          <w:i/>
        </w:rPr>
        <w:t>of</w:t>
      </w:r>
      <w:r w:rsidRPr="00DF4248">
        <w:rPr>
          <w:rFonts w:asciiTheme="minorHAnsi" w:hAnsiTheme="minorHAnsi" w:cstheme="minorHAnsi"/>
          <w:i/>
          <w:spacing w:val="-5"/>
        </w:rPr>
        <w:t xml:space="preserve"> </w:t>
      </w:r>
      <w:r w:rsidRPr="00DF4248">
        <w:rPr>
          <w:rFonts w:asciiTheme="minorHAnsi" w:hAnsiTheme="minorHAnsi" w:cstheme="minorHAnsi"/>
          <w:i/>
        </w:rPr>
        <w:t>the</w:t>
      </w:r>
      <w:r w:rsidRPr="00DF4248">
        <w:rPr>
          <w:rFonts w:asciiTheme="minorHAnsi" w:hAnsiTheme="minorHAnsi" w:cstheme="minorHAnsi"/>
          <w:i/>
          <w:spacing w:val="-3"/>
        </w:rPr>
        <w:t xml:space="preserve"> </w:t>
      </w:r>
      <w:r w:rsidRPr="00DF4248">
        <w:rPr>
          <w:rFonts w:asciiTheme="minorHAnsi" w:hAnsiTheme="minorHAnsi" w:cstheme="minorHAnsi"/>
          <w:i/>
        </w:rPr>
        <w:t>tariff</w:t>
      </w:r>
      <w:r w:rsidRPr="00DF4248">
        <w:rPr>
          <w:rFonts w:asciiTheme="minorHAnsi" w:hAnsiTheme="minorHAnsi" w:cstheme="minorHAnsi"/>
          <w:i/>
          <w:spacing w:val="-2"/>
        </w:rPr>
        <w:t xml:space="preserve"> </w:t>
      </w:r>
      <w:r w:rsidRPr="00DF4248">
        <w:rPr>
          <w:rFonts w:asciiTheme="minorHAnsi" w:hAnsiTheme="minorHAnsi" w:cstheme="minorHAnsi"/>
          <w:i/>
        </w:rPr>
        <w:t>applicable</w:t>
      </w:r>
      <w:r w:rsidRPr="00DF4248">
        <w:rPr>
          <w:rFonts w:asciiTheme="minorHAnsi" w:hAnsiTheme="minorHAnsi" w:cstheme="minorHAnsi"/>
          <w:i/>
          <w:spacing w:val="-3"/>
        </w:rPr>
        <w:t xml:space="preserve"> </w:t>
      </w:r>
      <w:r w:rsidRPr="00DF4248">
        <w:rPr>
          <w:rFonts w:asciiTheme="minorHAnsi" w:hAnsiTheme="minorHAnsi" w:cstheme="minorHAnsi"/>
          <w:i/>
        </w:rPr>
        <w:t>to</w:t>
      </w:r>
      <w:r w:rsidRPr="00DF4248">
        <w:rPr>
          <w:rFonts w:asciiTheme="minorHAnsi" w:hAnsiTheme="minorHAnsi" w:cstheme="minorHAnsi"/>
          <w:i/>
          <w:spacing w:val="-4"/>
        </w:rPr>
        <w:t xml:space="preserve"> </w:t>
      </w:r>
      <w:r w:rsidRPr="00DF4248">
        <w:rPr>
          <w:rFonts w:asciiTheme="minorHAnsi" w:hAnsiTheme="minorHAnsi" w:cstheme="minorHAnsi"/>
          <w:i/>
        </w:rPr>
        <w:t>the</w:t>
      </w:r>
      <w:r w:rsidRPr="00DF4248">
        <w:rPr>
          <w:rFonts w:asciiTheme="minorHAnsi" w:hAnsiTheme="minorHAnsi" w:cstheme="minorHAnsi"/>
          <w:i/>
          <w:spacing w:val="-5"/>
        </w:rPr>
        <w:t xml:space="preserve"> </w:t>
      </w:r>
      <w:r w:rsidRPr="00DF4248">
        <w:rPr>
          <w:rFonts w:asciiTheme="minorHAnsi" w:hAnsiTheme="minorHAnsi" w:cstheme="minorHAnsi"/>
          <w:i/>
        </w:rPr>
        <w:t>category</w:t>
      </w:r>
      <w:r w:rsidRPr="00DF4248">
        <w:rPr>
          <w:rFonts w:asciiTheme="minorHAnsi" w:hAnsiTheme="minorHAnsi" w:cstheme="minorHAnsi"/>
          <w:i/>
          <w:spacing w:val="-3"/>
        </w:rPr>
        <w:t xml:space="preserve"> </w:t>
      </w:r>
      <w:r w:rsidRPr="00DF4248">
        <w:rPr>
          <w:rFonts w:asciiTheme="minorHAnsi" w:hAnsiTheme="minorHAnsi" w:cstheme="minorHAnsi"/>
          <w:i/>
        </w:rPr>
        <w:t>of the consumers seeking open access.”</w:t>
      </w:r>
    </w:p>
    <w:p w14:paraId="06552662" w14:textId="3F1C7885" w:rsidR="00A47503" w:rsidRDefault="003538AA" w:rsidP="00CF6FD5">
      <w:pPr>
        <w:pStyle w:val="ListParagraph"/>
        <w:numPr>
          <w:ilvl w:val="2"/>
          <w:numId w:val="14"/>
        </w:numPr>
        <w:tabs>
          <w:tab w:val="left" w:pos="851"/>
          <w:tab w:val="left" w:pos="1137"/>
          <w:tab w:val="left" w:pos="1140"/>
        </w:tabs>
        <w:spacing w:before="202" w:line="276" w:lineRule="auto"/>
        <w:ind w:left="1134" w:right="-27" w:hanging="567"/>
        <w:rPr>
          <w:rFonts w:asciiTheme="minorHAnsi" w:hAnsiTheme="minorHAnsi" w:cstheme="minorHAnsi"/>
          <w:sz w:val="24"/>
        </w:rPr>
      </w:pPr>
      <w:r w:rsidRPr="00DF4248">
        <w:rPr>
          <w:rFonts w:asciiTheme="minorHAnsi" w:hAnsiTheme="minorHAnsi" w:cstheme="minorHAnsi"/>
          <w:sz w:val="24"/>
        </w:rPr>
        <w:t>In</w:t>
      </w:r>
      <w:r w:rsidRPr="00DF4248">
        <w:rPr>
          <w:rFonts w:asciiTheme="minorHAnsi" w:hAnsiTheme="minorHAnsi" w:cstheme="minorHAnsi"/>
          <w:spacing w:val="-1"/>
          <w:sz w:val="24"/>
        </w:rPr>
        <w:t xml:space="preserve"> </w:t>
      </w:r>
      <w:r w:rsidRPr="00DF4248">
        <w:rPr>
          <w:rFonts w:asciiTheme="minorHAnsi" w:hAnsiTheme="minorHAnsi" w:cstheme="minorHAnsi"/>
          <w:sz w:val="24"/>
        </w:rPr>
        <w:t>line with</w:t>
      </w:r>
      <w:r w:rsidRPr="00DF4248">
        <w:rPr>
          <w:rFonts w:asciiTheme="minorHAnsi" w:hAnsiTheme="minorHAnsi" w:cstheme="minorHAnsi"/>
          <w:spacing w:val="-2"/>
          <w:sz w:val="24"/>
        </w:rPr>
        <w:t xml:space="preserve"> </w:t>
      </w:r>
      <w:r w:rsidRPr="00DF4248">
        <w:rPr>
          <w:rFonts w:asciiTheme="minorHAnsi" w:hAnsiTheme="minorHAnsi" w:cstheme="minorHAnsi"/>
          <w:sz w:val="24"/>
        </w:rPr>
        <w:t>the</w:t>
      </w:r>
      <w:r w:rsidRPr="00DF4248">
        <w:rPr>
          <w:rFonts w:asciiTheme="minorHAnsi" w:hAnsiTheme="minorHAnsi" w:cstheme="minorHAnsi"/>
          <w:spacing w:val="-1"/>
          <w:sz w:val="24"/>
        </w:rPr>
        <w:t xml:space="preserve"> </w:t>
      </w:r>
      <w:r w:rsidRPr="00DF4248">
        <w:rPr>
          <w:rFonts w:asciiTheme="minorHAnsi" w:hAnsiTheme="minorHAnsi" w:cstheme="minorHAnsi"/>
          <w:sz w:val="24"/>
        </w:rPr>
        <w:t>above</w:t>
      </w:r>
      <w:r w:rsidRPr="00DF4248">
        <w:rPr>
          <w:rFonts w:asciiTheme="minorHAnsi" w:hAnsiTheme="minorHAnsi" w:cstheme="minorHAnsi"/>
          <w:spacing w:val="-1"/>
          <w:sz w:val="24"/>
        </w:rPr>
        <w:t xml:space="preserve"> </w:t>
      </w:r>
      <w:r w:rsidRPr="00DF4248">
        <w:rPr>
          <w:rFonts w:asciiTheme="minorHAnsi" w:hAnsiTheme="minorHAnsi" w:cstheme="minorHAnsi"/>
          <w:sz w:val="24"/>
        </w:rPr>
        <w:t>formula</w:t>
      </w:r>
      <w:r w:rsidRPr="00DF4248">
        <w:rPr>
          <w:rFonts w:asciiTheme="minorHAnsi" w:hAnsiTheme="minorHAnsi" w:cstheme="minorHAnsi"/>
          <w:spacing w:val="-1"/>
          <w:sz w:val="24"/>
        </w:rPr>
        <w:t xml:space="preserve"> </w:t>
      </w:r>
      <w:r w:rsidRPr="00DF4248">
        <w:rPr>
          <w:rFonts w:asciiTheme="minorHAnsi" w:hAnsiTheme="minorHAnsi" w:cstheme="minorHAnsi"/>
          <w:sz w:val="24"/>
        </w:rPr>
        <w:t>and</w:t>
      </w:r>
      <w:r w:rsidRPr="00DF4248">
        <w:rPr>
          <w:rFonts w:asciiTheme="minorHAnsi" w:hAnsiTheme="minorHAnsi" w:cstheme="minorHAnsi"/>
          <w:spacing w:val="-3"/>
          <w:sz w:val="24"/>
        </w:rPr>
        <w:t xml:space="preserve"> </w:t>
      </w:r>
      <w:r w:rsidRPr="00DF4248">
        <w:rPr>
          <w:rFonts w:asciiTheme="minorHAnsi" w:hAnsiTheme="minorHAnsi" w:cstheme="minorHAnsi"/>
          <w:sz w:val="24"/>
        </w:rPr>
        <w:t>methodology</w:t>
      </w:r>
      <w:r w:rsidRPr="00DF4248">
        <w:rPr>
          <w:rFonts w:asciiTheme="minorHAnsi" w:hAnsiTheme="minorHAnsi" w:cstheme="minorHAnsi"/>
          <w:spacing w:val="-2"/>
          <w:sz w:val="24"/>
        </w:rPr>
        <w:t xml:space="preserve"> </w:t>
      </w:r>
      <w:r w:rsidRPr="00DF4248">
        <w:rPr>
          <w:rFonts w:asciiTheme="minorHAnsi" w:hAnsiTheme="minorHAnsi" w:cstheme="minorHAnsi"/>
          <w:sz w:val="24"/>
        </w:rPr>
        <w:t>adopted</w:t>
      </w:r>
      <w:r w:rsidRPr="00DF4248">
        <w:rPr>
          <w:rFonts w:asciiTheme="minorHAnsi" w:hAnsiTheme="minorHAnsi" w:cstheme="minorHAnsi"/>
          <w:spacing w:val="-2"/>
          <w:sz w:val="24"/>
        </w:rPr>
        <w:t xml:space="preserve"> </w:t>
      </w:r>
      <w:r w:rsidRPr="00DF4248">
        <w:rPr>
          <w:rFonts w:asciiTheme="minorHAnsi" w:hAnsiTheme="minorHAnsi" w:cstheme="minorHAnsi"/>
          <w:sz w:val="24"/>
        </w:rPr>
        <w:t>by</w:t>
      </w:r>
      <w:r w:rsidRPr="00DF4248">
        <w:rPr>
          <w:rFonts w:asciiTheme="minorHAnsi" w:hAnsiTheme="minorHAnsi" w:cstheme="minorHAnsi"/>
          <w:spacing w:val="-2"/>
          <w:sz w:val="24"/>
        </w:rPr>
        <w:t xml:space="preserve"> </w:t>
      </w:r>
      <w:r w:rsidRPr="00DF4248">
        <w:rPr>
          <w:rFonts w:asciiTheme="minorHAnsi" w:hAnsiTheme="minorHAnsi" w:cstheme="minorHAnsi"/>
          <w:sz w:val="24"/>
        </w:rPr>
        <w:t>Hon’ble</w:t>
      </w:r>
      <w:r w:rsidRPr="00DF4248">
        <w:rPr>
          <w:rFonts w:asciiTheme="minorHAnsi" w:hAnsiTheme="minorHAnsi" w:cstheme="minorHAnsi"/>
          <w:spacing w:val="-1"/>
          <w:sz w:val="24"/>
        </w:rPr>
        <w:t xml:space="preserve"> </w:t>
      </w:r>
      <w:r w:rsidRPr="00DF4248">
        <w:rPr>
          <w:rFonts w:asciiTheme="minorHAnsi" w:hAnsiTheme="minorHAnsi" w:cstheme="minorHAnsi"/>
          <w:sz w:val="24"/>
        </w:rPr>
        <w:t>Commission in previous tariff order, CSS for consumers connected to TSL is calculated as per table below based on proposed tariff</w:t>
      </w:r>
    </w:p>
    <w:p w14:paraId="4409B613" w14:textId="77777777" w:rsidR="009E602F" w:rsidRDefault="009E602F" w:rsidP="009E602F">
      <w:pPr>
        <w:pStyle w:val="ListParagraph"/>
        <w:tabs>
          <w:tab w:val="left" w:pos="851"/>
          <w:tab w:val="left" w:pos="1137"/>
          <w:tab w:val="left" w:pos="1140"/>
        </w:tabs>
        <w:spacing w:before="202" w:line="276" w:lineRule="auto"/>
        <w:ind w:left="1134" w:right="840" w:firstLine="0"/>
        <w:rPr>
          <w:rFonts w:asciiTheme="minorHAnsi" w:hAnsiTheme="minorHAnsi" w:cstheme="minorHAnsi"/>
          <w:sz w:val="24"/>
        </w:rPr>
      </w:pPr>
    </w:p>
    <w:p w14:paraId="558E5E68" w14:textId="77777777" w:rsidR="00CF6FD5" w:rsidRDefault="00CF6FD5" w:rsidP="009E602F">
      <w:pPr>
        <w:pStyle w:val="ListParagraph"/>
        <w:tabs>
          <w:tab w:val="left" w:pos="851"/>
          <w:tab w:val="left" w:pos="1137"/>
          <w:tab w:val="left" w:pos="1140"/>
        </w:tabs>
        <w:spacing w:before="202" w:line="276" w:lineRule="auto"/>
        <w:ind w:left="1134" w:right="840" w:firstLine="0"/>
        <w:rPr>
          <w:rFonts w:asciiTheme="minorHAnsi" w:hAnsiTheme="minorHAnsi" w:cstheme="minorHAnsi"/>
          <w:sz w:val="24"/>
        </w:rPr>
      </w:pPr>
    </w:p>
    <w:p w14:paraId="17126715" w14:textId="77777777" w:rsidR="00CF6FD5" w:rsidRDefault="00CF6FD5" w:rsidP="009E602F">
      <w:pPr>
        <w:pStyle w:val="ListParagraph"/>
        <w:tabs>
          <w:tab w:val="left" w:pos="851"/>
          <w:tab w:val="left" w:pos="1137"/>
          <w:tab w:val="left" w:pos="1140"/>
        </w:tabs>
        <w:spacing w:before="202" w:line="276" w:lineRule="auto"/>
        <w:ind w:left="1134" w:right="840" w:firstLine="0"/>
        <w:rPr>
          <w:rFonts w:asciiTheme="minorHAnsi" w:hAnsiTheme="minorHAnsi" w:cstheme="minorHAnsi"/>
          <w:sz w:val="24"/>
        </w:rPr>
      </w:pPr>
    </w:p>
    <w:p w14:paraId="2A2E1401" w14:textId="77777777" w:rsidR="00CF6FD5" w:rsidRDefault="00CF6FD5" w:rsidP="009E602F">
      <w:pPr>
        <w:pStyle w:val="ListParagraph"/>
        <w:tabs>
          <w:tab w:val="left" w:pos="851"/>
          <w:tab w:val="left" w:pos="1137"/>
          <w:tab w:val="left" w:pos="1140"/>
        </w:tabs>
        <w:spacing w:before="202" w:line="276" w:lineRule="auto"/>
        <w:ind w:left="1134" w:right="840" w:firstLine="0"/>
        <w:rPr>
          <w:rFonts w:asciiTheme="minorHAnsi" w:hAnsiTheme="minorHAnsi" w:cstheme="minorHAnsi"/>
          <w:sz w:val="24"/>
        </w:rPr>
      </w:pPr>
    </w:p>
    <w:p w14:paraId="3D7379BF" w14:textId="77777777" w:rsidR="00CF6FD5" w:rsidRPr="00DF4248" w:rsidRDefault="00CF6FD5" w:rsidP="009E602F">
      <w:pPr>
        <w:pStyle w:val="ListParagraph"/>
        <w:tabs>
          <w:tab w:val="left" w:pos="851"/>
          <w:tab w:val="left" w:pos="1137"/>
          <w:tab w:val="left" w:pos="1140"/>
        </w:tabs>
        <w:spacing w:before="202" w:line="276" w:lineRule="auto"/>
        <w:ind w:left="1134" w:right="840" w:firstLine="0"/>
        <w:rPr>
          <w:rFonts w:asciiTheme="minorHAnsi" w:hAnsiTheme="minorHAnsi" w:cstheme="minorHAnsi"/>
          <w:sz w:val="24"/>
        </w:rPr>
      </w:pPr>
    </w:p>
    <w:p w14:paraId="6D030C7A" w14:textId="646DF1AE" w:rsidR="00895549" w:rsidRPr="00DF4248" w:rsidRDefault="00A47503" w:rsidP="00CE2595">
      <w:pPr>
        <w:pStyle w:val="ListParagraph"/>
        <w:ind w:left="-993" w:firstLine="0"/>
        <w:jc w:val="center"/>
        <w:rPr>
          <w:rFonts w:asciiTheme="minorHAnsi" w:hAnsiTheme="minorHAnsi" w:cstheme="minorHAnsi"/>
          <w:color w:val="1F497D" w:themeColor="text2"/>
        </w:rPr>
      </w:pPr>
      <w:bookmarkStart w:id="316" w:name="_bookmark196"/>
      <w:bookmarkStart w:id="317" w:name="_Toc214779776"/>
      <w:bookmarkStart w:id="318" w:name="_Toc215186207"/>
      <w:bookmarkEnd w:id="316"/>
      <w:r w:rsidRPr="00CE2595">
        <w:rPr>
          <w:b/>
          <w:bCs/>
          <w:color w:val="002060"/>
        </w:rPr>
        <w:t xml:space="preserve">Table </w:t>
      </w:r>
      <w:r w:rsidRPr="00CE2595">
        <w:rPr>
          <w:b/>
          <w:bCs/>
          <w:color w:val="002060"/>
        </w:rPr>
        <w:fldChar w:fldCharType="begin"/>
      </w:r>
      <w:r w:rsidRPr="00CE2595">
        <w:rPr>
          <w:b/>
          <w:bCs/>
          <w:color w:val="002060"/>
        </w:rPr>
        <w:instrText xml:space="preserve"> SEQ Table \* ARABIC </w:instrText>
      </w:r>
      <w:r w:rsidRPr="00CE2595">
        <w:rPr>
          <w:b/>
          <w:bCs/>
          <w:color w:val="002060"/>
        </w:rPr>
        <w:fldChar w:fldCharType="separate"/>
      </w:r>
      <w:r w:rsidR="00161494">
        <w:rPr>
          <w:b/>
          <w:bCs/>
          <w:noProof/>
          <w:color w:val="002060"/>
        </w:rPr>
        <w:t>62</w:t>
      </w:r>
      <w:r w:rsidRPr="00CE2595">
        <w:rPr>
          <w:b/>
          <w:bCs/>
          <w:color w:val="002060"/>
        </w:rPr>
        <w:fldChar w:fldCharType="end"/>
      </w:r>
      <w:r w:rsidRPr="00CE2595">
        <w:rPr>
          <w:b/>
          <w:bCs/>
          <w:color w:val="002060"/>
        </w:rPr>
        <w:t xml:space="preserve">:  </w:t>
      </w:r>
      <w:r w:rsidR="003538AA" w:rsidRPr="00CE2595">
        <w:rPr>
          <w:b/>
          <w:bCs/>
          <w:color w:val="002060"/>
        </w:rPr>
        <w:t>Cross Subsidy Surcharge calculation for FY 202</w:t>
      </w:r>
      <w:r w:rsidR="00020EC1" w:rsidRPr="00CE2595">
        <w:rPr>
          <w:b/>
          <w:bCs/>
          <w:color w:val="002060"/>
        </w:rPr>
        <w:t>6-27</w:t>
      </w:r>
      <w:bookmarkEnd w:id="317"/>
      <w:bookmarkEnd w:id="318"/>
    </w:p>
    <w:p w14:paraId="6D030C7B" w14:textId="77777777" w:rsidR="00895549" w:rsidRPr="00DF4248" w:rsidRDefault="00895549" w:rsidP="007440B1">
      <w:pPr>
        <w:pStyle w:val="BodyText"/>
        <w:tabs>
          <w:tab w:val="left" w:pos="851"/>
        </w:tabs>
        <w:spacing w:before="7" w:after="1"/>
        <w:rPr>
          <w:rFonts w:asciiTheme="minorHAnsi" w:hAnsiTheme="minorHAnsi" w:cstheme="minorHAnsi"/>
          <w:sz w:val="13"/>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093"/>
        <w:gridCol w:w="976"/>
        <w:gridCol w:w="981"/>
        <w:gridCol w:w="997"/>
        <w:gridCol w:w="1125"/>
        <w:gridCol w:w="986"/>
        <w:gridCol w:w="1151"/>
        <w:gridCol w:w="1031"/>
        <w:gridCol w:w="1262"/>
      </w:tblGrid>
      <w:tr w:rsidR="008C351E" w:rsidRPr="008C351E" w14:paraId="4897197C" w14:textId="77777777" w:rsidTr="009F1ED4">
        <w:trPr>
          <w:trHeight w:val="63"/>
        </w:trPr>
        <w:tc>
          <w:tcPr>
            <w:tcW w:w="1093" w:type="dxa"/>
            <w:shd w:val="clear" w:color="000000" w:fill="D0CECE"/>
            <w:vAlign w:val="center"/>
            <w:hideMark/>
          </w:tcPr>
          <w:p w14:paraId="678E0FE1" w14:textId="77777777" w:rsidR="00EF0D00" w:rsidRPr="00EF0D00" w:rsidRDefault="00EF0D00" w:rsidP="00EF0D00">
            <w:pPr>
              <w:widowControl/>
              <w:autoSpaceDE/>
              <w:autoSpaceDN/>
              <w:rPr>
                <w:rFonts w:asciiTheme="minorHAnsi" w:eastAsia="Times New Roman" w:hAnsiTheme="minorHAnsi" w:cstheme="minorHAnsi"/>
                <w:b/>
                <w:bCs/>
                <w:color w:val="000000"/>
                <w:sz w:val="16"/>
                <w:szCs w:val="16"/>
                <w:lang w:val="en-IN" w:eastAsia="en-IN"/>
              </w:rPr>
            </w:pPr>
            <w:r w:rsidRPr="00EF0D00">
              <w:rPr>
                <w:rFonts w:asciiTheme="minorHAnsi" w:eastAsia="Times New Roman" w:hAnsiTheme="minorHAnsi" w:cstheme="minorHAnsi"/>
                <w:b/>
                <w:bCs/>
                <w:color w:val="000000"/>
                <w:sz w:val="16"/>
                <w:szCs w:val="16"/>
                <w:lang w:val="en-IN" w:eastAsia="en-IN"/>
              </w:rPr>
              <w:t>Consumer Categories</w:t>
            </w:r>
          </w:p>
        </w:tc>
        <w:tc>
          <w:tcPr>
            <w:tcW w:w="976" w:type="dxa"/>
            <w:shd w:val="clear" w:color="000000" w:fill="D0CECE"/>
            <w:vAlign w:val="center"/>
            <w:hideMark/>
          </w:tcPr>
          <w:p w14:paraId="50041942" w14:textId="77777777" w:rsidR="00EF0D00" w:rsidRPr="00EF0D00" w:rsidRDefault="00EF0D00" w:rsidP="00EF0D00">
            <w:pPr>
              <w:widowControl/>
              <w:autoSpaceDE/>
              <w:autoSpaceDN/>
              <w:jc w:val="center"/>
              <w:rPr>
                <w:rFonts w:asciiTheme="minorHAnsi" w:eastAsia="Times New Roman" w:hAnsiTheme="minorHAnsi" w:cstheme="minorHAnsi"/>
                <w:b/>
                <w:bCs/>
                <w:color w:val="000000"/>
                <w:sz w:val="16"/>
                <w:szCs w:val="16"/>
                <w:lang w:val="en-IN" w:eastAsia="en-IN"/>
              </w:rPr>
            </w:pPr>
            <w:r w:rsidRPr="00EF0D00">
              <w:rPr>
                <w:rFonts w:asciiTheme="minorHAnsi" w:eastAsia="Times New Roman" w:hAnsiTheme="minorHAnsi" w:cstheme="minorHAnsi"/>
                <w:b/>
                <w:bCs/>
                <w:color w:val="000000"/>
                <w:sz w:val="16"/>
                <w:szCs w:val="16"/>
                <w:lang w:val="en-IN" w:eastAsia="en-IN"/>
              </w:rPr>
              <w:t>Voltage Level</w:t>
            </w:r>
          </w:p>
        </w:tc>
        <w:tc>
          <w:tcPr>
            <w:tcW w:w="0" w:type="auto"/>
            <w:shd w:val="clear" w:color="000000" w:fill="D0CECE"/>
            <w:vAlign w:val="center"/>
            <w:hideMark/>
          </w:tcPr>
          <w:p w14:paraId="4849CFBE" w14:textId="77777777" w:rsidR="00EF0D00" w:rsidRPr="00EF0D00" w:rsidRDefault="00EF0D00" w:rsidP="00EF0D00">
            <w:pPr>
              <w:widowControl/>
              <w:autoSpaceDE/>
              <w:autoSpaceDN/>
              <w:jc w:val="center"/>
              <w:rPr>
                <w:rFonts w:asciiTheme="minorHAnsi" w:eastAsia="Times New Roman" w:hAnsiTheme="minorHAnsi" w:cstheme="minorHAnsi"/>
                <w:b/>
                <w:bCs/>
                <w:color w:val="000000"/>
                <w:sz w:val="16"/>
                <w:szCs w:val="16"/>
                <w:lang w:val="en-IN" w:eastAsia="en-IN"/>
              </w:rPr>
            </w:pPr>
            <w:r w:rsidRPr="00EF0D00">
              <w:rPr>
                <w:rFonts w:asciiTheme="minorHAnsi" w:eastAsia="Times New Roman" w:hAnsiTheme="minorHAnsi" w:cstheme="minorHAnsi"/>
                <w:b/>
                <w:bCs/>
                <w:color w:val="000000"/>
                <w:sz w:val="16"/>
                <w:szCs w:val="16"/>
                <w:lang w:val="en-IN" w:eastAsia="en-IN"/>
              </w:rPr>
              <w:t>T-Tariff  Payable ABR (Rs/kWh)</w:t>
            </w:r>
          </w:p>
        </w:tc>
        <w:tc>
          <w:tcPr>
            <w:tcW w:w="0" w:type="auto"/>
            <w:shd w:val="clear" w:color="000000" w:fill="D0CECE"/>
            <w:vAlign w:val="center"/>
            <w:hideMark/>
          </w:tcPr>
          <w:p w14:paraId="52B392E6" w14:textId="77777777" w:rsidR="00EF0D00" w:rsidRPr="00EF0D00" w:rsidRDefault="00EF0D00" w:rsidP="00EF0D00">
            <w:pPr>
              <w:widowControl/>
              <w:autoSpaceDE/>
              <w:autoSpaceDN/>
              <w:jc w:val="center"/>
              <w:rPr>
                <w:rFonts w:asciiTheme="minorHAnsi" w:eastAsia="Times New Roman" w:hAnsiTheme="minorHAnsi" w:cstheme="minorHAnsi"/>
                <w:b/>
                <w:bCs/>
                <w:color w:val="000000"/>
                <w:sz w:val="16"/>
                <w:szCs w:val="16"/>
                <w:lang w:val="en-IN" w:eastAsia="en-IN"/>
              </w:rPr>
            </w:pPr>
            <w:r w:rsidRPr="00EF0D00">
              <w:rPr>
                <w:rFonts w:asciiTheme="minorHAnsi" w:eastAsia="Times New Roman" w:hAnsiTheme="minorHAnsi" w:cstheme="minorHAnsi"/>
                <w:b/>
                <w:bCs/>
                <w:color w:val="000000"/>
                <w:sz w:val="16"/>
                <w:szCs w:val="16"/>
                <w:lang w:val="en-IN" w:eastAsia="en-IN"/>
              </w:rPr>
              <w:t>C-Power  Purchase Cost (Rs/kWh)</w:t>
            </w:r>
          </w:p>
        </w:tc>
        <w:tc>
          <w:tcPr>
            <w:tcW w:w="0" w:type="auto"/>
            <w:shd w:val="clear" w:color="000000" w:fill="D0CECE"/>
            <w:vAlign w:val="center"/>
            <w:hideMark/>
          </w:tcPr>
          <w:p w14:paraId="4E176A74" w14:textId="77777777" w:rsidR="00EF0D00" w:rsidRPr="00EF0D00" w:rsidRDefault="00EF0D00" w:rsidP="00EF0D00">
            <w:pPr>
              <w:widowControl/>
              <w:autoSpaceDE/>
              <w:autoSpaceDN/>
              <w:jc w:val="center"/>
              <w:rPr>
                <w:rFonts w:asciiTheme="minorHAnsi" w:eastAsia="Times New Roman" w:hAnsiTheme="minorHAnsi" w:cstheme="minorHAnsi"/>
                <w:b/>
                <w:bCs/>
                <w:color w:val="000000"/>
                <w:sz w:val="16"/>
                <w:szCs w:val="16"/>
                <w:lang w:val="en-IN" w:eastAsia="en-IN"/>
              </w:rPr>
            </w:pPr>
            <w:r w:rsidRPr="00EF0D00">
              <w:rPr>
                <w:rFonts w:asciiTheme="minorHAnsi" w:eastAsia="Times New Roman" w:hAnsiTheme="minorHAnsi" w:cstheme="minorHAnsi"/>
                <w:b/>
                <w:bCs/>
                <w:color w:val="000000"/>
                <w:sz w:val="16"/>
                <w:szCs w:val="16"/>
                <w:lang w:val="en-IN" w:eastAsia="en-IN"/>
              </w:rPr>
              <w:t>L-System losses for applicable voltage (%)</w:t>
            </w:r>
          </w:p>
        </w:tc>
        <w:tc>
          <w:tcPr>
            <w:tcW w:w="0" w:type="auto"/>
            <w:shd w:val="clear" w:color="000000" w:fill="D0CECE"/>
            <w:vAlign w:val="center"/>
            <w:hideMark/>
          </w:tcPr>
          <w:p w14:paraId="735BC95E" w14:textId="77777777" w:rsidR="00EF0D00" w:rsidRPr="00EF0D00" w:rsidRDefault="00EF0D00" w:rsidP="00EF0D00">
            <w:pPr>
              <w:widowControl/>
              <w:autoSpaceDE/>
              <w:autoSpaceDN/>
              <w:jc w:val="center"/>
              <w:rPr>
                <w:rFonts w:asciiTheme="minorHAnsi" w:eastAsia="Times New Roman" w:hAnsiTheme="minorHAnsi" w:cstheme="minorHAnsi"/>
                <w:b/>
                <w:bCs/>
                <w:color w:val="000000"/>
                <w:sz w:val="16"/>
                <w:szCs w:val="16"/>
                <w:lang w:val="en-IN" w:eastAsia="en-IN"/>
              </w:rPr>
            </w:pPr>
            <w:r w:rsidRPr="00EF0D00">
              <w:rPr>
                <w:rFonts w:asciiTheme="minorHAnsi" w:eastAsia="Times New Roman" w:hAnsiTheme="minorHAnsi" w:cstheme="minorHAnsi"/>
                <w:b/>
                <w:bCs/>
                <w:color w:val="000000"/>
                <w:sz w:val="16"/>
                <w:szCs w:val="16"/>
                <w:lang w:val="en-IN" w:eastAsia="en-IN"/>
              </w:rPr>
              <w:t>D- Wheeling  Charges (Rs/kWh)</w:t>
            </w:r>
          </w:p>
        </w:tc>
        <w:tc>
          <w:tcPr>
            <w:tcW w:w="0" w:type="auto"/>
            <w:shd w:val="clear" w:color="000000" w:fill="D0CECE"/>
            <w:vAlign w:val="center"/>
            <w:hideMark/>
          </w:tcPr>
          <w:p w14:paraId="23490433" w14:textId="77777777" w:rsidR="00EF0D00" w:rsidRPr="00EF0D00" w:rsidRDefault="00EF0D00" w:rsidP="00EF0D00">
            <w:pPr>
              <w:widowControl/>
              <w:autoSpaceDE/>
              <w:autoSpaceDN/>
              <w:jc w:val="center"/>
              <w:rPr>
                <w:rFonts w:asciiTheme="minorHAnsi" w:eastAsia="Times New Roman" w:hAnsiTheme="minorHAnsi" w:cstheme="minorHAnsi"/>
                <w:b/>
                <w:bCs/>
                <w:color w:val="000000"/>
                <w:sz w:val="16"/>
                <w:szCs w:val="16"/>
                <w:lang w:val="en-IN" w:eastAsia="en-IN"/>
              </w:rPr>
            </w:pPr>
            <w:r w:rsidRPr="00EF0D00">
              <w:rPr>
                <w:rFonts w:asciiTheme="minorHAnsi" w:eastAsia="Times New Roman" w:hAnsiTheme="minorHAnsi" w:cstheme="minorHAnsi"/>
                <w:b/>
                <w:bCs/>
                <w:color w:val="000000"/>
                <w:sz w:val="16"/>
                <w:szCs w:val="16"/>
                <w:lang w:val="en-IN" w:eastAsia="en-IN"/>
              </w:rPr>
              <w:t>R- per unit cost of carrying Regulatory assets</w:t>
            </w:r>
          </w:p>
        </w:tc>
        <w:tc>
          <w:tcPr>
            <w:tcW w:w="0" w:type="auto"/>
            <w:shd w:val="clear" w:color="000000" w:fill="D0CECE"/>
            <w:vAlign w:val="center"/>
            <w:hideMark/>
          </w:tcPr>
          <w:p w14:paraId="4332E57B" w14:textId="77777777" w:rsidR="00EF0D00" w:rsidRPr="00EF0D00" w:rsidRDefault="00EF0D00" w:rsidP="00EF0D00">
            <w:pPr>
              <w:widowControl/>
              <w:autoSpaceDE/>
              <w:autoSpaceDN/>
              <w:jc w:val="center"/>
              <w:rPr>
                <w:rFonts w:asciiTheme="minorHAnsi" w:eastAsia="Times New Roman" w:hAnsiTheme="minorHAnsi" w:cstheme="minorHAnsi"/>
                <w:b/>
                <w:bCs/>
                <w:color w:val="000000"/>
                <w:sz w:val="16"/>
                <w:szCs w:val="16"/>
                <w:lang w:val="en-IN" w:eastAsia="en-IN"/>
              </w:rPr>
            </w:pPr>
            <w:r w:rsidRPr="00EF0D00">
              <w:rPr>
                <w:rFonts w:asciiTheme="minorHAnsi" w:eastAsia="Times New Roman" w:hAnsiTheme="minorHAnsi" w:cstheme="minorHAnsi"/>
                <w:b/>
                <w:bCs/>
                <w:color w:val="000000"/>
                <w:sz w:val="16"/>
                <w:szCs w:val="16"/>
                <w:lang w:val="en-IN" w:eastAsia="en-IN"/>
              </w:rPr>
              <w:t>Cross Subsidy Surcharge (Rs/kWh)</w:t>
            </w:r>
          </w:p>
        </w:tc>
        <w:tc>
          <w:tcPr>
            <w:tcW w:w="0" w:type="auto"/>
            <w:shd w:val="clear" w:color="000000" w:fill="D0CECE"/>
            <w:vAlign w:val="center"/>
            <w:hideMark/>
          </w:tcPr>
          <w:p w14:paraId="129A6811" w14:textId="77777777" w:rsidR="00EF0D00" w:rsidRPr="00EF0D00" w:rsidRDefault="00EF0D00" w:rsidP="00EF0D00">
            <w:pPr>
              <w:widowControl/>
              <w:autoSpaceDE/>
              <w:autoSpaceDN/>
              <w:jc w:val="center"/>
              <w:rPr>
                <w:rFonts w:asciiTheme="minorHAnsi" w:eastAsia="Times New Roman" w:hAnsiTheme="minorHAnsi" w:cstheme="minorHAnsi"/>
                <w:b/>
                <w:bCs/>
                <w:color w:val="000000"/>
                <w:sz w:val="16"/>
                <w:szCs w:val="16"/>
                <w:lang w:val="en-IN" w:eastAsia="en-IN"/>
              </w:rPr>
            </w:pPr>
            <w:r w:rsidRPr="00EF0D00">
              <w:rPr>
                <w:rFonts w:asciiTheme="minorHAnsi" w:eastAsia="Times New Roman" w:hAnsiTheme="minorHAnsi" w:cstheme="minorHAnsi"/>
                <w:b/>
                <w:bCs/>
                <w:color w:val="000000"/>
                <w:sz w:val="16"/>
                <w:szCs w:val="16"/>
                <w:lang w:val="en-IN" w:eastAsia="en-IN"/>
              </w:rPr>
              <w:t>Cross Subsidy Surcharge considering 20% limit (Rs/kWh)</w:t>
            </w:r>
          </w:p>
        </w:tc>
      </w:tr>
      <w:tr w:rsidR="006069FA" w:rsidRPr="008C351E" w14:paraId="136A5F98" w14:textId="77777777" w:rsidTr="006069FA">
        <w:trPr>
          <w:trHeight w:val="63"/>
        </w:trPr>
        <w:tc>
          <w:tcPr>
            <w:tcW w:w="1093" w:type="dxa"/>
            <w:vAlign w:val="center"/>
            <w:hideMark/>
          </w:tcPr>
          <w:p w14:paraId="67B9848F" w14:textId="77777777" w:rsidR="006069FA" w:rsidRPr="00F6336B" w:rsidRDefault="006069FA" w:rsidP="006069FA">
            <w:pPr>
              <w:pStyle w:val="NoSpacing"/>
              <w:jc w:val="both"/>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Domestic</w:t>
            </w:r>
          </w:p>
        </w:tc>
        <w:tc>
          <w:tcPr>
            <w:tcW w:w="976" w:type="dxa"/>
            <w:vAlign w:val="center"/>
            <w:hideMark/>
          </w:tcPr>
          <w:p w14:paraId="531F4BF9" w14:textId="77777777" w:rsidR="006069FA" w:rsidRPr="00F6336B" w:rsidRDefault="006069FA" w:rsidP="006069FA">
            <w:pPr>
              <w:pStyle w:val="NoSpacing"/>
              <w:jc w:val="center"/>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LT</w:t>
            </w:r>
          </w:p>
        </w:tc>
        <w:tc>
          <w:tcPr>
            <w:tcW w:w="0" w:type="auto"/>
            <w:vAlign w:val="center"/>
            <w:hideMark/>
          </w:tcPr>
          <w:p w14:paraId="72B26A1E" w14:textId="5DBA177A"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5.58</w:t>
            </w:r>
          </w:p>
        </w:tc>
        <w:tc>
          <w:tcPr>
            <w:tcW w:w="0" w:type="auto"/>
            <w:vAlign w:val="center"/>
            <w:hideMark/>
          </w:tcPr>
          <w:p w14:paraId="419DF8DC" w14:textId="3C4268FE"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5.47</w:t>
            </w:r>
          </w:p>
        </w:tc>
        <w:tc>
          <w:tcPr>
            <w:tcW w:w="0" w:type="auto"/>
            <w:vAlign w:val="center"/>
            <w:hideMark/>
          </w:tcPr>
          <w:p w14:paraId="6460E26B" w14:textId="41FE63BD"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11.00%</w:t>
            </w:r>
          </w:p>
        </w:tc>
        <w:tc>
          <w:tcPr>
            <w:tcW w:w="0" w:type="auto"/>
            <w:vAlign w:val="center"/>
            <w:hideMark/>
          </w:tcPr>
          <w:p w14:paraId="73DAFC2F" w14:textId="783DEAF7"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2.46</w:t>
            </w:r>
          </w:p>
        </w:tc>
        <w:tc>
          <w:tcPr>
            <w:tcW w:w="0" w:type="auto"/>
            <w:vAlign w:val="center"/>
            <w:hideMark/>
          </w:tcPr>
          <w:p w14:paraId="330984B2" w14:textId="0B55202F"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0.09</w:t>
            </w:r>
          </w:p>
        </w:tc>
        <w:tc>
          <w:tcPr>
            <w:tcW w:w="0" w:type="auto"/>
            <w:vAlign w:val="center"/>
            <w:hideMark/>
          </w:tcPr>
          <w:p w14:paraId="0F34709E" w14:textId="7C8B0951"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0.00</w:t>
            </w:r>
          </w:p>
        </w:tc>
        <w:tc>
          <w:tcPr>
            <w:tcW w:w="0" w:type="auto"/>
            <w:shd w:val="clear" w:color="000000" w:fill="FFFFFF"/>
            <w:noWrap/>
            <w:vAlign w:val="center"/>
            <w:hideMark/>
          </w:tcPr>
          <w:p w14:paraId="69D1099B" w14:textId="1C913A8F"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w:t>
            </w:r>
          </w:p>
        </w:tc>
      </w:tr>
      <w:tr w:rsidR="006069FA" w:rsidRPr="008C351E" w14:paraId="4306EAEA" w14:textId="77777777" w:rsidTr="006069FA">
        <w:trPr>
          <w:trHeight w:val="63"/>
        </w:trPr>
        <w:tc>
          <w:tcPr>
            <w:tcW w:w="1093" w:type="dxa"/>
            <w:vAlign w:val="center"/>
            <w:hideMark/>
          </w:tcPr>
          <w:p w14:paraId="72E20D5A" w14:textId="77777777" w:rsidR="006069FA" w:rsidRPr="00F6336B" w:rsidRDefault="006069FA" w:rsidP="006069FA">
            <w:pPr>
              <w:pStyle w:val="NoSpacing"/>
              <w:jc w:val="both"/>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Commercial</w:t>
            </w:r>
          </w:p>
        </w:tc>
        <w:tc>
          <w:tcPr>
            <w:tcW w:w="976" w:type="dxa"/>
            <w:vAlign w:val="center"/>
            <w:hideMark/>
          </w:tcPr>
          <w:p w14:paraId="65272C4E" w14:textId="77777777" w:rsidR="006069FA" w:rsidRPr="00F6336B" w:rsidRDefault="006069FA" w:rsidP="006069FA">
            <w:pPr>
              <w:pStyle w:val="NoSpacing"/>
              <w:jc w:val="center"/>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LT</w:t>
            </w:r>
          </w:p>
        </w:tc>
        <w:tc>
          <w:tcPr>
            <w:tcW w:w="0" w:type="auto"/>
            <w:vAlign w:val="center"/>
            <w:hideMark/>
          </w:tcPr>
          <w:p w14:paraId="2ADB9ADB" w14:textId="73197014"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8.39</w:t>
            </w:r>
          </w:p>
        </w:tc>
        <w:tc>
          <w:tcPr>
            <w:tcW w:w="0" w:type="auto"/>
            <w:vAlign w:val="center"/>
            <w:hideMark/>
          </w:tcPr>
          <w:p w14:paraId="45D09A53" w14:textId="038601F8"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5.47</w:t>
            </w:r>
          </w:p>
        </w:tc>
        <w:tc>
          <w:tcPr>
            <w:tcW w:w="0" w:type="auto"/>
            <w:vAlign w:val="center"/>
            <w:hideMark/>
          </w:tcPr>
          <w:p w14:paraId="6EBD4907" w14:textId="0D1D2AD8"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11.00%</w:t>
            </w:r>
          </w:p>
        </w:tc>
        <w:tc>
          <w:tcPr>
            <w:tcW w:w="0" w:type="auto"/>
            <w:vAlign w:val="center"/>
            <w:hideMark/>
          </w:tcPr>
          <w:p w14:paraId="6EA77A71" w14:textId="55945E1D"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2.46</w:t>
            </w:r>
          </w:p>
        </w:tc>
        <w:tc>
          <w:tcPr>
            <w:tcW w:w="0" w:type="auto"/>
            <w:vAlign w:val="center"/>
            <w:hideMark/>
          </w:tcPr>
          <w:p w14:paraId="2A112648" w14:textId="47F93C5C"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0.09</w:t>
            </w:r>
          </w:p>
        </w:tc>
        <w:tc>
          <w:tcPr>
            <w:tcW w:w="0" w:type="auto"/>
            <w:shd w:val="clear" w:color="000000" w:fill="FFFFFF"/>
            <w:vAlign w:val="center"/>
            <w:hideMark/>
          </w:tcPr>
          <w:p w14:paraId="6EF65AEA" w14:textId="2FF50EE2"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0.37</w:t>
            </w:r>
          </w:p>
        </w:tc>
        <w:tc>
          <w:tcPr>
            <w:tcW w:w="0" w:type="auto"/>
            <w:shd w:val="clear" w:color="000000" w:fill="FFFFFF"/>
            <w:noWrap/>
            <w:vAlign w:val="center"/>
            <w:hideMark/>
          </w:tcPr>
          <w:p w14:paraId="7C0ABD23" w14:textId="5D986ACB"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0.37</w:t>
            </w:r>
          </w:p>
        </w:tc>
      </w:tr>
      <w:tr w:rsidR="006069FA" w:rsidRPr="008C351E" w14:paraId="732589CA" w14:textId="77777777" w:rsidTr="006069FA">
        <w:trPr>
          <w:trHeight w:val="228"/>
        </w:trPr>
        <w:tc>
          <w:tcPr>
            <w:tcW w:w="1093" w:type="dxa"/>
            <w:vAlign w:val="center"/>
            <w:hideMark/>
          </w:tcPr>
          <w:p w14:paraId="7B6EEEF1" w14:textId="77777777" w:rsidR="006069FA" w:rsidRPr="00F6336B" w:rsidRDefault="006069FA" w:rsidP="006069FA">
            <w:pPr>
              <w:pStyle w:val="NoSpacing"/>
              <w:jc w:val="both"/>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Domestic - HT</w:t>
            </w:r>
          </w:p>
        </w:tc>
        <w:tc>
          <w:tcPr>
            <w:tcW w:w="976" w:type="dxa"/>
            <w:vAlign w:val="center"/>
            <w:hideMark/>
          </w:tcPr>
          <w:p w14:paraId="69D18EE1" w14:textId="77777777" w:rsidR="006069FA" w:rsidRPr="00F6336B" w:rsidRDefault="006069FA" w:rsidP="006069FA">
            <w:pPr>
              <w:pStyle w:val="NoSpacing"/>
              <w:jc w:val="center"/>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HT</w:t>
            </w:r>
          </w:p>
        </w:tc>
        <w:tc>
          <w:tcPr>
            <w:tcW w:w="0" w:type="auto"/>
            <w:vAlign w:val="center"/>
            <w:hideMark/>
          </w:tcPr>
          <w:p w14:paraId="27634D58" w14:textId="7EBEBA65"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7.22</w:t>
            </w:r>
          </w:p>
        </w:tc>
        <w:tc>
          <w:tcPr>
            <w:tcW w:w="0" w:type="auto"/>
            <w:vAlign w:val="center"/>
            <w:hideMark/>
          </w:tcPr>
          <w:p w14:paraId="279AE942" w14:textId="38A57C76"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5.47</w:t>
            </w:r>
          </w:p>
        </w:tc>
        <w:tc>
          <w:tcPr>
            <w:tcW w:w="0" w:type="auto"/>
            <w:vAlign w:val="center"/>
            <w:hideMark/>
          </w:tcPr>
          <w:p w14:paraId="7CF35CF8" w14:textId="55C9F084"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2.20%</w:t>
            </w:r>
          </w:p>
        </w:tc>
        <w:tc>
          <w:tcPr>
            <w:tcW w:w="0" w:type="auto"/>
            <w:vAlign w:val="center"/>
            <w:hideMark/>
          </w:tcPr>
          <w:p w14:paraId="1F4287B0" w14:textId="27823A15"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1.73</w:t>
            </w:r>
          </w:p>
        </w:tc>
        <w:tc>
          <w:tcPr>
            <w:tcW w:w="0" w:type="auto"/>
            <w:vAlign w:val="center"/>
            <w:hideMark/>
          </w:tcPr>
          <w:p w14:paraId="565C2C80" w14:textId="1CC08D0C"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0.09</w:t>
            </w:r>
          </w:p>
        </w:tc>
        <w:tc>
          <w:tcPr>
            <w:tcW w:w="0" w:type="auto"/>
            <w:shd w:val="clear" w:color="000000" w:fill="FFFFFF"/>
            <w:vAlign w:val="center"/>
            <w:hideMark/>
          </w:tcPr>
          <w:p w14:paraId="292401DE" w14:textId="071C5E31"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0.00</w:t>
            </w:r>
          </w:p>
        </w:tc>
        <w:tc>
          <w:tcPr>
            <w:tcW w:w="0" w:type="auto"/>
            <w:shd w:val="clear" w:color="000000" w:fill="FFFFFF"/>
            <w:noWrap/>
            <w:vAlign w:val="center"/>
            <w:hideMark/>
          </w:tcPr>
          <w:p w14:paraId="6568738B" w14:textId="3F0543D6"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w:t>
            </w:r>
          </w:p>
        </w:tc>
      </w:tr>
      <w:tr w:rsidR="006069FA" w:rsidRPr="008C351E" w14:paraId="4A724D01" w14:textId="77777777" w:rsidTr="006069FA">
        <w:trPr>
          <w:trHeight w:val="63"/>
        </w:trPr>
        <w:tc>
          <w:tcPr>
            <w:tcW w:w="1093" w:type="dxa"/>
            <w:vMerge w:val="restart"/>
            <w:vAlign w:val="center"/>
            <w:hideMark/>
          </w:tcPr>
          <w:p w14:paraId="0223F29D" w14:textId="77777777" w:rsidR="006069FA" w:rsidRPr="00F6336B" w:rsidRDefault="006069FA" w:rsidP="006069FA">
            <w:pPr>
              <w:pStyle w:val="NoSpacing"/>
              <w:jc w:val="both"/>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Industrial- HTIS</w:t>
            </w:r>
          </w:p>
        </w:tc>
        <w:tc>
          <w:tcPr>
            <w:tcW w:w="976" w:type="dxa"/>
            <w:vAlign w:val="center"/>
            <w:hideMark/>
          </w:tcPr>
          <w:p w14:paraId="381F17A0" w14:textId="77777777" w:rsidR="006069FA" w:rsidRPr="00F6336B" w:rsidRDefault="006069FA" w:rsidP="006069FA">
            <w:pPr>
              <w:pStyle w:val="NoSpacing"/>
              <w:jc w:val="center"/>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6.6 KV HT</w:t>
            </w:r>
          </w:p>
        </w:tc>
        <w:tc>
          <w:tcPr>
            <w:tcW w:w="0" w:type="auto"/>
            <w:vAlign w:val="center"/>
            <w:hideMark/>
          </w:tcPr>
          <w:p w14:paraId="1BDA1D83" w14:textId="7F9323F0"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7.91</w:t>
            </w:r>
          </w:p>
        </w:tc>
        <w:tc>
          <w:tcPr>
            <w:tcW w:w="0" w:type="auto"/>
            <w:vAlign w:val="center"/>
            <w:hideMark/>
          </w:tcPr>
          <w:p w14:paraId="19AAE08A" w14:textId="259FEA19"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5.47</w:t>
            </w:r>
          </w:p>
        </w:tc>
        <w:tc>
          <w:tcPr>
            <w:tcW w:w="0" w:type="auto"/>
            <w:vAlign w:val="center"/>
            <w:hideMark/>
          </w:tcPr>
          <w:p w14:paraId="4B74DF94" w14:textId="75ACE859"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2.20%</w:t>
            </w:r>
          </w:p>
        </w:tc>
        <w:tc>
          <w:tcPr>
            <w:tcW w:w="0" w:type="auto"/>
            <w:vAlign w:val="center"/>
            <w:hideMark/>
          </w:tcPr>
          <w:p w14:paraId="5DB21B9D" w14:textId="15AB11D5"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1.73</w:t>
            </w:r>
          </w:p>
        </w:tc>
        <w:tc>
          <w:tcPr>
            <w:tcW w:w="0" w:type="auto"/>
            <w:vAlign w:val="center"/>
            <w:hideMark/>
          </w:tcPr>
          <w:p w14:paraId="14DA30A0" w14:textId="28DCB45D"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0.09</w:t>
            </w:r>
          </w:p>
        </w:tc>
        <w:tc>
          <w:tcPr>
            <w:tcW w:w="0" w:type="auto"/>
            <w:shd w:val="clear" w:color="000000" w:fill="FFFFFF"/>
            <w:vAlign w:val="center"/>
            <w:hideMark/>
          </w:tcPr>
          <w:p w14:paraId="118834C2" w14:textId="3D1BB4CE"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0.63</w:t>
            </w:r>
          </w:p>
        </w:tc>
        <w:tc>
          <w:tcPr>
            <w:tcW w:w="0" w:type="auto"/>
            <w:shd w:val="clear" w:color="000000" w:fill="FFFFFF"/>
            <w:noWrap/>
            <w:vAlign w:val="center"/>
            <w:hideMark/>
          </w:tcPr>
          <w:p w14:paraId="315CA6A8" w14:textId="1B54EF77"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0.63</w:t>
            </w:r>
          </w:p>
        </w:tc>
      </w:tr>
      <w:tr w:rsidR="006069FA" w:rsidRPr="008C351E" w14:paraId="257045A9" w14:textId="77777777" w:rsidTr="006069FA">
        <w:trPr>
          <w:trHeight w:val="63"/>
        </w:trPr>
        <w:tc>
          <w:tcPr>
            <w:tcW w:w="1093" w:type="dxa"/>
            <w:vMerge/>
            <w:vAlign w:val="center"/>
            <w:hideMark/>
          </w:tcPr>
          <w:p w14:paraId="1E00EE44" w14:textId="77777777" w:rsidR="006069FA" w:rsidRPr="00F6336B" w:rsidRDefault="006069FA" w:rsidP="006069FA">
            <w:pPr>
              <w:pStyle w:val="NoSpacing"/>
              <w:jc w:val="both"/>
              <w:rPr>
                <w:rFonts w:asciiTheme="minorHAnsi" w:hAnsiTheme="minorHAnsi" w:cstheme="minorHAnsi"/>
                <w:sz w:val="18"/>
                <w:szCs w:val="18"/>
                <w:lang w:val="en-IN" w:eastAsia="en-IN"/>
              </w:rPr>
            </w:pPr>
          </w:p>
        </w:tc>
        <w:tc>
          <w:tcPr>
            <w:tcW w:w="976" w:type="dxa"/>
            <w:vAlign w:val="center"/>
            <w:hideMark/>
          </w:tcPr>
          <w:p w14:paraId="24C16472" w14:textId="77777777" w:rsidR="006069FA" w:rsidRPr="00F6336B" w:rsidRDefault="006069FA" w:rsidP="006069FA">
            <w:pPr>
              <w:pStyle w:val="NoSpacing"/>
              <w:jc w:val="center"/>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33 KV HT</w:t>
            </w:r>
          </w:p>
        </w:tc>
        <w:tc>
          <w:tcPr>
            <w:tcW w:w="0" w:type="auto"/>
            <w:vAlign w:val="center"/>
            <w:hideMark/>
          </w:tcPr>
          <w:p w14:paraId="2A3736AB" w14:textId="78E27CCD"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7.91</w:t>
            </w:r>
          </w:p>
        </w:tc>
        <w:tc>
          <w:tcPr>
            <w:tcW w:w="0" w:type="auto"/>
            <w:vAlign w:val="center"/>
            <w:hideMark/>
          </w:tcPr>
          <w:p w14:paraId="2338FC04" w14:textId="1A9B33E4"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5.47</w:t>
            </w:r>
          </w:p>
        </w:tc>
        <w:tc>
          <w:tcPr>
            <w:tcW w:w="0" w:type="auto"/>
            <w:vAlign w:val="center"/>
            <w:hideMark/>
          </w:tcPr>
          <w:p w14:paraId="5C28DA47" w14:textId="38198581"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1.95%</w:t>
            </w:r>
          </w:p>
        </w:tc>
        <w:tc>
          <w:tcPr>
            <w:tcW w:w="0" w:type="auto"/>
            <w:vAlign w:val="center"/>
            <w:hideMark/>
          </w:tcPr>
          <w:p w14:paraId="264AB1CF" w14:textId="76FC82D7"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1.09</w:t>
            </w:r>
          </w:p>
        </w:tc>
        <w:tc>
          <w:tcPr>
            <w:tcW w:w="0" w:type="auto"/>
            <w:vAlign w:val="center"/>
            <w:hideMark/>
          </w:tcPr>
          <w:p w14:paraId="1A9407C7" w14:textId="78FFEF33"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0.09</w:t>
            </w:r>
          </w:p>
        </w:tc>
        <w:tc>
          <w:tcPr>
            <w:tcW w:w="0" w:type="auto"/>
            <w:shd w:val="clear" w:color="000000" w:fill="FFFFFF"/>
            <w:vAlign w:val="center"/>
            <w:hideMark/>
          </w:tcPr>
          <w:p w14:paraId="3BFB0BE6" w14:textId="47E48CFD"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1.26</w:t>
            </w:r>
          </w:p>
        </w:tc>
        <w:tc>
          <w:tcPr>
            <w:tcW w:w="0" w:type="auto"/>
            <w:shd w:val="clear" w:color="000000" w:fill="FFFFFF"/>
            <w:noWrap/>
            <w:vAlign w:val="center"/>
            <w:hideMark/>
          </w:tcPr>
          <w:p w14:paraId="29044FA5" w14:textId="048B4FA0"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1.26</w:t>
            </w:r>
          </w:p>
        </w:tc>
      </w:tr>
      <w:tr w:rsidR="006069FA" w:rsidRPr="008C351E" w14:paraId="60CB9EED" w14:textId="77777777" w:rsidTr="006069FA">
        <w:trPr>
          <w:trHeight w:val="63"/>
        </w:trPr>
        <w:tc>
          <w:tcPr>
            <w:tcW w:w="1093" w:type="dxa"/>
            <w:vMerge/>
            <w:vAlign w:val="center"/>
            <w:hideMark/>
          </w:tcPr>
          <w:p w14:paraId="5F2D1A44" w14:textId="77777777" w:rsidR="006069FA" w:rsidRPr="00F6336B" w:rsidRDefault="006069FA" w:rsidP="006069FA">
            <w:pPr>
              <w:pStyle w:val="NoSpacing"/>
              <w:jc w:val="both"/>
              <w:rPr>
                <w:rFonts w:asciiTheme="minorHAnsi" w:hAnsiTheme="minorHAnsi" w:cstheme="minorHAnsi"/>
                <w:sz w:val="18"/>
                <w:szCs w:val="18"/>
                <w:lang w:val="en-IN" w:eastAsia="en-IN"/>
              </w:rPr>
            </w:pPr>
          </w:p>
        </w:tc>
        <w:tc>
          <w:tcPr>
            <w:tcW w:w="976" w:type="dxa"/>
            <w:vAlign w:val="center"/>
            <w:hideMark/>
          </w:tcPr>
          <w:p w14:paraId="6055938B" w14:textId="77777777" w:rsidR="006069FA" w:rsidRPr="00F6336B" w:rsidRDefault="006069FA" w:rsidP="006069FA">
            <w:pPr>
              <w:pStyle w:val="NoSpacing"/>
              <w:jc w:val="center"/>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132 KV HT</w:t>
            </w:r>
          </w:p>
        </w:tc>
        <w:tc>
          <w:tcPr>
            <w:tcW w:w="0" w:type="auto"/>
            <w:vAlign w:val="center"/>
            <w:hideMark/>
          </w:tcPr>
          <w:p w14:paraId="4E0A2A77" w14:textId="4218854D"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7.91</w:t>
            </w:r>
          </w:p>
        </w:tc>
        <w:tc>
          <w:tcPr>
            <w:tcW w:w="0" w:type="auto"/>
            <w:vAlign w:val="center"/>
            <w:hideMark/>
          </w:tcPr>
          <w:p w14:paraId="770BF171" w14:textId="4DF18CCD"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5.47</w:t>
            </w:r>
          </w:p>
        </w:tc>
        <w:tc>
          <w:tcPr>
            <w:tcW w:w="0" w:type="auto"/>
            <w:vAlign w:val="center"/>
            <w:hideMark/>
          </w:tcPr>
          <w:p w14:paraId="203A7091" w14:textId="03D1B17C"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0.70%</w:t>
            </w:r>
          </w:p>
        </w:tc>
        <w:tc>
          <w:tcPr>
            <w:tcW w:w="0" w:type="auto"/>
            <w:vAlign w:val="center"/>
            <w:hideMark/>
          </w:tcPr>
          <w:p w14:paraId="7CFD2F88" w14:textId="6CB2C3B3"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0.83</w:t>
            </w:r>
          </w:p>
        </w:tc>
        <w:tc>
          <w:tcPr>
            <w:tcW w:w="0" w:type="auto"/>
            <w:vAlign w:val="center"/>
            <w:hideMark/>
          </w:tcPr>
          <w:p w14:paraId="181571D7" w14:textId="64B78594"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0.09</w:t>
            </w:r>
          </w:p>
        </w:tc>
        <w:tc>
          <w:tcPr>
            <w:tcW w:w="0" w:type="auto"/>
            <w:shd w:val="clear" w:color="000000" w:fill="FFFFFF"/>
            <w:vAlign w:val="center"/>
            <w:hideMark/>
          </w:tcPr>
          <w:p w14:paraId="09BCFB48" w14:textId="78076EC5"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1.52</w:t>
            </w:r>
          </w:p>
        </w:tc>
        <w:tc>
          <w:tcPr>
            <w:tcW w:w="0" w:type="auto"/>
            <w:shd w:val="clear" w:color="000000" w:fill="FFFFFF"/>
            <w:noWrap/>
            <w:vAlign w:val="center"/>
            <w:hideMark/>
          </w:tcPr>
          <w:p w14:paraId="3200B925" w14:textId="2C2F64DC"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1.52</w:t>
            </w:r>
          </w:p>
        </w:tc>
      </w:tr>
      <w:tr w:rsidR="006069FA" w:rsidRPr="008C351E" w14:paraId="2FDCE56A" w14:textId="77777777" w:rsidTr="006069FA">
        <w:trPr>
          <w:trHeight w:val="63"/>
        </w:trPr>
        <w:tc>
          <w:tcPr>
            <w:tcW w:w="1093" w:type="dxa"/>
            <w:vAlign w:val="center"/>
            <w:hideMark/>
          </w:tcPr>
          <w:p w14:paraId="7E9CC5CE" w14:textId="77777777" w:rsidR="006069FA" w:rsidRPr="00F6336B" w:rsidRDefault="006069FA" w:rsidP="006069FA">
            <w:pPr>
              <w:pStyle w:val="NoSpacing"/>
              <w:jc w:val="both"/>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Street Light</w:t>
            </w:r>
          </w:p>
        </w:tc>
        <w:tc>
          <w:tcPr>
            <w:tcW w:w="976" w:type="dxa"/>
            <w:vAlign w:val="center"/>
            <w:hideMark/>
          </w:tcPr>
          <w:p w14:paraId="5F5D7CA0" w14:textId="77777777" w:rsidR="006069FA" w:rsidRPr="00F6336B" w:rsidRDefault="006069FA" w:rsidP="006069FA">
            <w:pPr>
              <w:pStyle w:val="NoSpacing"/>
              <w:jc w:val="center"/>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LT</w:t>
            </w:r>
          </w:p>
        </w:tc>
        <w:tc>
          <w:tcPr>
            <w:tcW w:w="0" w:type="auto"/>
            <w:vAlign w:val="center"/>
            <w:hideMark/>
          </w:tcPr>
          <w:p w14:paraId="2082EBA8" w14:textId="12545636"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8.83</w:t>
            </w:r>
          </w:p>
        </w:tc>
        <w:tc>
          <w:tcPr>
            <w:tcW w:w="0" w:type="auto"/>
            <w:vAlign w:val="center"/>
            <w:hideMark/>
          </w:tcPr>
          <w:p w14:paraId="5997443A" w14:textId="5CD128B9"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5.47</w:t>
            </w:r>
          </w:p>
        </w:tc>
        <w:tc>
          <w:tcPr>
            <w:tcW w:w="0" w:type="auto"/>
            <w:vAlign w:val="center"/>
            <w:hideMark/>
          </w:tcPr>
          <w:p w14:paraId="1B2147C1" w14:textId="4A2DB854"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11.00%</w:t>
            </w:r>
          </w:p>
        </w:tc>
        <w:tc>
          <w:tcPr>
            <w:tcW w:w="0" w:type="auto"/>
            <w:vAlign w:val="center"/>
            <w:hideMark/>
          </w:tcPr>
          <w:p w14:paraId="66CA730E" w14:textId="209DD5B3"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2.46</w:t>
            </w:r>
          </w:p>
        </w:tc>
        <w:tc>
          <w:tcPr>
            <w:tcW w:w="0" w:type="auto"/>
            <w:vAlign w:val="center"/>
            <w:hideMark/>
          </w:tcPr>
          <w:p w14:paraId="7FACC5E9" w14:textId="4D990995"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0.09</w:t>
            </w:r>
          </w:p>
        </w:tc>
        <w:tc>
          <w:tcPr>
            <w:tcW w:w="0" w:type="auto"/>
            <w:shd w:val="clear" w:color="000000" w:fill="FFFFFF"/>
            <w:vAlign w:val="center"/>
            <w:hideMark/>
          </w:tcPr>
          <w:p w14:paraId="22317614" w14:textId="4E5D924F"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0.00</w:t>
            </w:r>
          </w:p>
        </w:tc>
        <w:tc>
          <w:tcPr>
            <w:tcW w:w="0" w:type="auto"/>
            <w:shd w:val="clear" w:color="000000" w:fill="FFFFFF"/>
            <w:noWrap/>
            <w:vAlign w:val="center"/>
            <w:hideMark/>
          </w:tcPr>
          <w:p w14:paraId="5E8BAF9C" w14:textId="649E253F"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w:t>
            </w:r>
          </w:p>
        </w:tc>
      </w:tr>
      <w:tr w:rsidR="006069FA" w:rsidRPr="008C351E" w14:paraId="190AD788" w14:textId="77777777" w:rsidTr="006069FA">
        <w:trPr>
          <w:trHeight w:val="228"/>
        </w:trPr>
        <w:tc>
          <w:tcPr>
            <w:tcW w:w="1093" w:type="dxa"/>
            <w:vAlign w:val="center"/>
            <w:hideMark/>
          </w:tcPr>
          <w:p w14:paraId="4859E302" w14:textId="332F3EA7" w:rsidR="006069FA" w:rsidRPr="00F6336B" w:rsidRDefault="006069FA" w:rsidP="006069FA">
            <w:pPr>
              <w:pStyle w:val="NoSpacing"/>
              <w:jc w:val="both"/>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Railway Traction Services</w:t>
            </w:r>
          </w:p>
        </w:tc>
        <w:tc>
          <w:tcPr>
            <w:tcW w:w="976" w:type="dxa"/>
            <w:vAlign w:val="center"/>
            <w:hideMark/>
          </w:tcPr>
          <w:p w14:paraId="3B6692DA" w14:textId="77777777" w:rsidR="006069FA" w:rsidRPr="00F6336B" w:rsidRDefault="006069FA" w:rsidP="006069FA">
            <w:pPr>
              <w:pStyle w:val="NoSpacing"/>
              <w:jc w:val="center"/>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132kV HT</w:t>
            </w:r>
          </w:p>
        </w:tc>
        <w:tc>
          <w:tcPr>
            <w:tcW w:w="0" w:type="auto"/>
            <w:vAlign w:val="center"/>
            <w:hideMark/>
          </w:tcPr>
          <w:p w14:paraId="691C87D7" w14:textId="223A4C62"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7.91</w:t>
            </w:r>
          </w:p>
        </w:tc>
        <w:tc>
          <w:tcPr>
            <w:tcW w:w="0" w:type="auto"/>
            <w:vAlign w:val="center"/>
            <w:hideMark/>
          </w:tcPr>
          <w:p w14:paraId="06942A5C" w14:textId="27D4D78B"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5.47</w:t>
            </w:r>
          </w:p>
        </w:tc>
        <w:tc>
          <w:tcPr>
            <w:tcW w:w="0" w:type="auto"/>
            <w:vAlign w:val="center"/>
            <w:hideMark/>
          </w:tcPr>
          <w:p w14:paraId="7D29CA6F" w14:textId="6F3B9CC6"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2.20%</w:t>
            </w:r>
          </w:p>
        </w:tc>
        <w:tc>
          <w:tcPr>
            <w:tcW w:w="0" w:type="auto"/>
            <w:vAlign w:val="center"/>
            <w:hideMark/>
          </w:tcPr>
          <w:p w14:paraId="4747FB4F" w14:textId="46FC25AF"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0.83</w:t>
            </w:r>
          </w:p>
        </w:tc>
        <w:tc>
          <w:tcPr>
            <w:tcW w:w="0" w:type="auto"/>
            <w:vAlign w:val="center"/>
            <w:hideMark/>
          </w:tcPr>
          <w:p w14:paraId="2F80F0A0" w14:textId="1493F461"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0.09</w:t>
            </w:r>
          </w:p>
        </w:tc>
        <w:tc>
          <w:tcPr>
            <w:tcW w:w="0" w:type="auto"/>
            <w:shd w:val="clear" w:color="000000" w:fill="FFFFFF"/>
            <w:vAlign w:val="center"/>
            <w:hideMark/>
          </w:tcPr>
          <w:p w14:paraId="009BE553" w14:textId="7176D94B"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1.52</w:t>
            </w:r>
          </w:p>
        </w:tc>
        <w:tc>
          <w:tcPr>
            <w:tcW w:w="0" w:type="auto"/>
            <w:shd w:val="clear" w:color="000000" w:fill="FFFFFF"/>
            <w:noWrap/>
            <w:vAlign w:val="center"/>
            <w:hideMark/>
          </w:tcPr>
          <w:p w14:paraId="77B9414B" w14:textId="420ED7D4"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1.52</w:t>
            </w:r>
          </w:p>
        </w:tc>
      </w:tr>
      <w:tr w:rsidR="006069FA" w:rsidRPr="008C351E" w14:paraId="6D353F21" w14:textId="77777777" w:rsidTr="006069FA">
        <w:trPr>
          <w:trHeight w:val="228"/>
        </w:trPr>
        <w:tc>
          <w:tcPr>
            <w:tcW w:w="1093" w:type="dxa"/>
            <w:vAlign w:val="center"/>
            <w:hideMark/>
          </w:tcPr>
          <w:p w14:paraId="4FFB3008" w14:textId="77777777" w:rsidR="006069FA" w:rsidRPr="00F6336B" w:rsidRDefault="006069FA" w:rsidP="006069FA">
            <w:pPr>
              <w:pStyle w:val="NoSpacing"/>
              <w:jc w:val="both"/>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Military Engineering Service</w:t>
            </w:r>
          </w:p>
        </w:tc>
        <w:tc>
          <w:tcPr>
            <w:tcW w:w="976" w:type="dxa"/>
            <w:vAlign w:val="center"/>
            <w:hideMark/>
          </w:tcPr>
          <w:p w14:paraId="726E8283" w14:textId="77777777" w:rsidR="006069FA" w:rsidRPr="00F6336B" w:rsidRDefault="006069FA" w:rsidP="006069FA">
            <w:pPr>
              <w:pStyle w:val="NoSpacing"/>
              <w:jc w:val="center"/>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6.6 KV HT</w:t>
            </w:r>
          </w:p>
        </w:tc>
        <w:tc>
          <w:tcPr>
            <w:tcW w:w="0" w:type="auto"/>
            <w:vAlign w:val="center"/>
            <w:hideMark/>
          </w:tcPr>
          <w:p w14:paraId="1491D31A" w14:textId="5524B922"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9.67</w:t>
            </w:r>
          </w:p>
        </w:tc>
        <w:tc>
          <w:tcPr>
            <w:tcW w:w="0" w:type="auto"/>
            <w:vAlign w:val="center"/>
            <w:hideMark/>
          </w:tcPr>
          <w:p w14:paraId="395C5B7F" w14:textId="1C30C376"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5.47</w:t>
            </w:r>
          </w:p>
        </w:tc>
        <w:tc>
          <w:tcPr>
            <w:tcW w:w="0" w:type="auto"/>
            <w:vAlign w:val="center"/>
            <w:hideMark/>
          </w:tcPr>
          <w:p w14:paraId="272EE2D1" w14:textId="66221CBD"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2.20%</w:t>
            </w:r>
          </w:p>
        </w:tc>
        <w:tc>
          <w:tcPr>
            <w:tcW w:w="0" w:type="auto"/>
            <w:vAlign w:val="center"/>
            <w:hideMark/>
          </w:tcPr>
          <w:p w14:paraId="4CC030EF" w14:textId="1887E447"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1.73</w:t>
            </w:r>
          </w:p>
        </w:tc>
        <w:tc>
          <w:tcPr>
            <w:tcW w:w="0" w:type="auto"/>
            <w:vAlign w:val="center"/>
            <w:hideMark/>
          </w:tcPr>
          <w:p w14:paraId="042225D5" w14:textId="5BE11E9D"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0.09</w:t>
            </w:r>
          </w:p>
        </w:tc>
        <w:tc>
          <w:tcPr>
            <w:tcW w:w="0" w:type="auto"/>
            <w:shd w:val="clear" w:color="000000" w:fill="FFFFFF"/>
            <w:vAlign w:val="center"/>
            <w:hideMark/>
          </w:tcPr>
          <w:p w14:paraId="2D120A29" w14:textId="1B03DD94"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2.38</w:t>
            </w:r>
          </w:p>
        </w:tc>
        <w:tc>
          <w:tcPr>
            <w:tcW w:w="0" w:type="auto"/>
            <w:shd w:val="clear" w:color="000000" w:fill="FFFFFF"/>
            <w:noWrap/>
            <w:vAlign w:val="center"/>
            <w:hideMark/>
          </w:tcPr>
          <w:p w14:paraId="281CA010" w14:textId="1FBA971D"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1.93</w:t>
            </w:r>
          </w:p>
        </w:tc>
      </w:tr>
      <w:tr w:rsidR="006069FA" w:rsidRPr="008C351E" w14:paraId="086E26AC" w14:textId="77777777" w:rsidTr="006069FA">
        <w:trPr>
          <w:trHeight w:val="63"/>
        </w:trPr>
        <w:tc>
          <w:tcPr>
            <w:tcW w:w="1093" w:type="dxa"/>
            <w:vAlign w:val="center"/>
            <w:hideMark/>
          </w:tcPr>
          <w:p w14:paraId="2EC3D378" w14:textId="77777777" w:rsidR="006069FA" w:rsidRPr="00F6336B" w:rsidRDefault="006069FA" w:rsidP="006069FA">
            <w:pPr>
              <w:pStyle w:val="NoSpacing"/>
              <w:jc w:val="both"/>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LTIS</w:t>
            </w:r>
          </w:p>
        </w:tc>
        <w:tc>
          <w:tcPr>
            <w:tcW w:w="976" w:type="dxa"/>
            <w:vAlign w:val="center"/>
            <w:hideMark/>
          </w:tcPr>
          <w:p w14:paraId="29946D73" w14:textId="77777777" w:rsidR="006069FA" w:rsidRPr="00F6336B" w:rsidRDefault="006069FA" w:rsidP="006069FA">
            <w:pPr>
              <w:pStyle w:val="NoSpacing"/>
              <w:jc w:val="center"/>
              <w:rPr>
                <w:rFonts w:asciiTheme="minorHAnsi" w:hAnsiTheme="minorHAnsi" w:cstheme="minorHAnsi"/>
                <w:sz w:val="18"/>
                <w:szCs w:val="18"/>
                <w:lang w:val="en-IN" w:eastAsia="en-IN"/>
              </w:rPr>
            </w:pPr>
            <w:r w:rsidRPr="00F6336B">
              <w:rPr>
                <w:rFonts w:asciiTheme="minorHAnsi" w:hAnsiTheme="minorHAnsi" w:cstheme="minorHAnsi"/>
                <w:sz w:val="18"/>
                <w:szCs w:val="18"/>
                <w:lang w:val="en-IN" w:eastAsia="en-IN"/>
              </w:rPr>
              <w:t>LT</w:t>
            </w:r>
          </w:p>
        </w:tc>
        <w:tc>
          <w:tcPr>
            <w:tcW w:w="0" w:type="auto"/>
            <w:vAlign w:val="center"/>
            <w:hideMark/>
          </w:tcPr>
          <w:p w14:paraId="3E3799DD" w14:textId="4F71C830"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8.83</w:t>
            </w:r>
          </w:p>
        </w:tc>
        <w:tc>
          <w:tcPr>
            <w:tcW w:w="0" w:type="auto"/>
            <w:vAlign w:val="center"/>
            <w:hideMark/>
          </w:tcPr>
          <w:p w14:paraId="761678E4" w14:textId="04ABF4B6"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5.47</w:t>
            </w:r>
          </w:p>
        </w:tc>
        <w:tc>
          <w:tcPr>
            <w:tcW w:w="0" w:type="auto"/>
            <w:vAlign w:val="center"/>
            <w:hideMark/>
          </w:tcPr>
          <w:p w14:paraId="5728B937" w14:textId="27A3A4EA"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11%</w:t>
            </w:r>
          </w:p>
        </w:tc>
        <w:tc>
          <w:tcPr>
            <w:tcW w:w="0" w:type="auto"/>
            <w:vAlign w:val="center"/>
            <w:hideMark/>
          </w:tcPr>
          <w:p w14:paraId="50564C85" w14:textId="0F250028"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2.46</w:t>
            </w:r>
          </w:p>
        </w:tc>
        <w:tc>
          <w:tcPr>
            <w:tcW w:w="0" w:type="auto"/>
            <w:vAlign w:val="center"/>
            <w:hideMark/>
          </w:tcPr>
          <w:p w14:paraId="19C2667B" w14:textId="778339C3"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sz w:val="18"/>
                <w:szCs w:val="18"/>
              </w:rPr>
              <w:t>0.09</w:t>
            </w:r>
          </w:p>
        </w:tc>
        <w:tc>
          <w:tcPr>
            <w:tcW w:w="0" w:type="auto"/>
            <w:shd w:val="clear" w:color="000000" w:fill="FFFFFF"/>
            <w:vAlign w:val="center"/>
            <w:hideMark/>
          </w:tcPr>
          <w:p w14:paraId="51E24031" w14:textId="7A5CE029"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0.80</w:t>
            </w:r>
          </w:p>
        </w:tc>
        <w:tc>
          <w:tcPr>
            <w:tcW w:w="0" w:type="auto"/>
            <w:shd w:val="clear" w:color="000000" w:fill="FFFFFF"/>
            <w:noWrap/>
            <w:vAlign w:val="center"/>
            <w:hideMark/>
          </w:tcPr>
          <w:p w14:paraId="6FC58AE3" w14:textId="6D08C01E" w:rsidR="006069FA" w:rsidRPr="00F6336B" w:rsidRDefault="006069FA" w:rsidP="006069FA">
            <w:pPr>
              <w:pStyle w:val="NoSpacing"/>
              <w:jc w:val="center"/>
              <w:rPr>
                <w:rFonts w:asciiTheme="minorHAnsi" w:hAnsiTheme="minorHAnsi" w:cstheme="minorHAnsi"/>
                <w:sz w:val="18"/>
                <w:szCs w:val="18"/>
                <w:lang w:val="en-IN" w:eastAsia="en-IN"/>
              </w:rPr>
            </w:pPr>
            <w:r>
              <w:rPr>
                <w:rFonts w:ascii="Verdana" w:hAnsi="Verdana" w:cs="Calibri"/>
                <w:color w:val="000000"/>
                <w:sz w:val="18"/>
                <w:szCs w:val="18"/>
              </w:rPr>
              <w:t>0.80</w:t>
            </w:r>
          </w:p>
        </w:tc>
      </w:tr>
    </w:tbl>
    <w:p w14:paraId="34006FF5" w14:textId="77777777" w:rsidR="00F40B83" w:rsidRPr="00DF4248" w:rsidRDefault="00F40B83" w:rsidP="007440B1">
      <w:pPr>
        <w:pStyle w:val="BodyText"/>
        <w:tabs>
          <w:tab w:val="left" w:pos="851"/>
        </w:tabs>
        <w:spacing w:before="129"/>
        <w:rPr>
          <w:rFonts w:asciiTheme="minorHAnsi" w:hAnsiTheme="minorHAnsi" w:cstheme="minorHAnsi"/>
          <w:sz w:val="22"/>
        </w:rPr>
      </w:pPr>
    </w:p>
    <w:p w14:paraId="6D030CDB" w14:textId="0A69E564" w:rsidR="00895549" w:rsidRPr="0049041C" w:rsidRDefault="003538AA" w:rsidP="004809AA">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319" w:name="_Toc214785328"/>
      <w:bookmarkStart w:id="320" w:name="_Toc214967161"/>
      <w:bookmarkStart w:id="321" w:name="_Toc215186376"/>
      <w:r w:rsidRPr="0049041C">
        <w:rPr>
          <w:rFonts w:asciiTheme="minorHAnsi" w:hAnsiTheme="minorHAnsi" w:cstheme="minorHAnsi"/>
          <w:i w:val="0"/>
          <w:iCs w:val="0"/>
          <w:color w:val="215868" w:themeColor="accent5" w:themeShade="80"/>
          <w:sz w:val="28"/>
          <w:szCs w:val="28"/>
        </w:rPr>
        <w:t>Additional Surcharge:</w:t>
      </w:r>
      <w:bookmarkEnd w:id="319"/>
      <w:bookmarkEnd w:id="320"/>
      <w:bookmarkEnd w:id="321"/>
    </w:p>
    <w:p w14:paraId="01FC974E" w14:textId="490170C8" w:rsidR="0061055E" w:rsidRPr="0061055E" w:rsidRDefault="0061055E" w:rsidP="00CF6FD5">
      <w:pPr>
        <w:pStyle w:val="ListParagraph"/>
        <w:numPr>
          <w:ilvl w:val="2"/>
          <w:numId w:val="14"/>
        </w:numPr>
        <w:tabs>
          <w:tab w:val="left" w:pos="912"/>
        </w:tabs>
        <w:spacing w:before="119" w:line="278" w:lineRule="auto"/>
        <w:ind w:left="709" w:right="-27"/>
        <w:rPr>
          <w:rFonts w:asciiTheme="minorHAnsi" w:hAnsiTheme="minorHAnsi" w:cstheme="minorHAnsi"/>
          <w:sz w:val="24"/>
          <w:szCs w:val="24"/>
        </w:rPr>
      </w:pPr>
      <w:r w:rsidRPr="0061055E">
        <w:rPr>
          <w:rFonts w:asciiTheme="minorHAnsi" w:hAnsiTheme="minorHAnsi" w:cstheme="minorHAnsi"/>
          <w:sz w:val="24"/>
          <w:szCs w:val="24"/>
        </w:rPr>
        <w:t xml:space="preserve">Clause 8.5 of the National Tariff Policy 2016 provides following provision that deals with applicability of additional surcharge to be paid by open access consumers. </w:t>
      </w:r>
    </w:p>
    <w:p w14:paraId="52452FD3" w14:textId="77777777" w:rsidR="0061055E" w:rsidRPr="0061055E" w:rsidRDefault="0061055E" w:rsidP="00CF6FD5">
      <w:pPr>
        <w:pStyle w:val="ListParagraph"/>
        <w:spacing w:before="165" w:line="276" w:lineRule="auto"/>
        <w:ind w:left="851" w:right="-27"/>
        <w:rPr>
          <w:rFonts w:asciiTheme="minorHAnsi" w:hAnsiTheme="minorHAnsi" w:cstheme="minorHAnsi"/>
          <w:b/>
          <w:bCs/>
          <w:i/>
          <w:iCs/>
          <w:sz w:val="24"/>
          <w:szCs w:val="24"/>
        </w:rPr>
      </w:pPr>
      <w:r w:rsidRPr="0061055E">
        <w:rPr>
          <w:rFonts w:asciiTheme="minorHAnsi" w:hAnsiTheme="minorHAnsi" w:cstheme="minorHAnsi"/>
          <w:b/>
          <w:bCs/>
          <w:i/>
          <w:iCs/>
          <w:sz w:val="24"/>
          <w:szCs w:val="24"/>
        </w:rPr>
        <w:t>Quote</w:t>
      </w:r>
    </w:p>
    <w:p w14:paraId="43489D1A" w14:textId="77777777" w:rsidR="0061055E" w:rsidRPr="0061055E" w:rsidRDefault="0061055E" w:rsidP="00CF6FD5">
      <w:pPr>
        <w:pStyle w:val="ListParagraph"/>
        <w:spacing w:before="165" w:line="276" w:lineRule="auto"/>
        <w:ind w:left="1440" w:right="-27"/>
        <w:rPr>
          <w:rFonts w:asciiTheme="minorHAnsi" w:hAnsiTheme="minorHAnsi" w:cstheme="minorHAnsi"/>
          <w:sz w:val="24"/>
          <w:szCs w:val="24"/>
        </w:rPr>
      </w:pPr>
      <w:r w:rsidRPr="0061055E">
        <w:rPr>
          <w:rFonts w:asciiTheme="minorHAnsi" w:hAnsiTheme="minorHAnsi" w:cstheme="minorHAnsi"/>
          <w:sz w:val="24"/>
          <w:szCs w:val="24"/>
        </w:rPr>
        <w:t xml:space="preserve">“8.5.4 The additional surcharge for obligation to supply as per section 42(4) of the Act should become applicable only if it is conclusively demonstrated that the obligation of a licensee, in terms of existing power purchase commitments, has been and continues to be stranded, or there is an unavoidable obligation and incidence to bear fixed costs consequent to such a contract. The fixed costs related to network assets would be recovered through wheeling charges.” </w:t>
      </w:r>
    </w:p>
    <w:p w14:paraId="53BFCB0E" w14:textId="77777777" w:rsidR="0061055E" w:rsidRPr="0061055E" w:rsidRDefault="0061055E" w:rsidP="00CF6FD5">
      <w:pPr>
        <w:pStyle w:val="ListParagraph"/>
        <w:spacing w:before="165" w:line="276" w:lineRule="auto"/>
        <w:ind w:left="851" w:right="-27"/>
        <w:rPr>
          <w:rFonts w:asciiTheme="minorHAnsi" w:hAnsiTheme="minorHAnsi" w:cstheme="minorHAnsi"/>
          <w:b/>
          <w:bCs/>
          <w:i/>
          <w:iCs/>
          <w:sz w:val="24"/>
          <w:szCs w:val="24"/>
        </w:rPr>
      </w:pPr>
      <w:r w:rsidRPr="0061055E">
        <w:rPr>
          <w:rFonts w:asciiTheme="minorHAnsi" w:hAnsiTheme="minorHAnsi" w:cstheme="minorHAnsi"/>
          <w:b/>
          <w:bCs/>
          <w:i/>
          <w:iCs/>
          <w:sz w:val="24"/>
          <w:szCs w:val="24"/>
        </w:rPr>
        <w:t>Un-Quote</w:t>
      </w:r>
    </w:p>
    <w:p w14:paraId="6C9CDD78" w14:textId="3007F33F" w:rsidR="00305259" w:rsidRDefault="0061055E" w:rsidP="00CF6FD5">
      <w:pPr>
        <w:pStyle w:val="ListParagraph"/>
        <w:numPr>
          <w:ilvl w:val="2"/>
          <w:numId w:val="14"/>
        </w:numPr>
        <w:tabs>
          <w:tab w:val="left" w:pos="912"/>
        </w:tabs>
        <w:spacing w:before="119" w:line="278" w:lineRule="auto"/>
        <w:ind w:left="1134" w:right="-27"/>
        <w:rPr>
          <w:rFonts w:asciiTheme="minorHAnsi" w:hAnsiTheme="minorHAnsi" w:cstheme="minorHAnsi"/>
          <w:sz w:val="24"/>
          <w:szCs w:val="24"/>
        </w:rPr>
      </w:pPr>
      <w:r w:rsidRPr="00F557EF">
        <w:rPr>
          <w:rFonts w:asciiTheme="minorHAnsi" w:hAnsiTheme="minorHAnsi" w:cstheme="minorHAnsi"/>
          <w:sz w:val="24"/>
          <w:szCs w:val="24"/>
        </w:rPr>
        <w:t xml:space="preserve">The petitioner would like to submit that petitioner has contracted </w:t>
      </w:r>
      <w:r w:rsidR="004A4E6E">
        <w:rPr>
          <w:rFonts w:asciiTheme="minorHAnsi" w:hAnsiTheme="minorHAnsi" w:cstheme="minorHAnsi"/>
          <w:sz w:val="24"/>
          <w:szCs w:val="24"/>
        </w:rPr>
        <w:t xml:space="preserve">capacity from TATA Power and DVC. </w:t>
      </w:r>
      <w:r w:rsidR="003B44AF">
        <w:rPr>
          <w:rFonts w:asciiTheme="minorHAnsi" w:hAnsiTheme="minorHAnsi" w:cstheme="minorHAnsi"/>
          <w:sz w:val="24"/>
          <w:szCs w:val="24"/>
        </w:rPr>
        <w:t>The variable Cost of TATA Power is lower than DVC and also TATA Power units are embedded in distribution network of TATA Steel</w:t>
      </w:r>
      <w:r w:rsidR="00B6762A">
        <w:rPr>
          <w:rFonts w:asciiTheme="minorHAnsi" w:hAnsiTheme="minorHAnsi" w:cstheme="minorHAnsi"/>
          <w:sz w:val="24"/>
          <w:szCs w:val="24"/>
        </w:rPr>
        <w:t xml:space="preserve">. </w:t>
      </w:r>
      <w:r w:rsidR="00A97EB4">
        <w:rPr>
          <w:rFonts w:asciiTheme="minorHAnsi" w:hAnsiTheme="minorHAnsi" w:cstheme="minorHAnsi"/>
          <w:sz w:val="24"/>
          <w:szCs w:val="24"/>
        </w:rPr>
        <w:t>Therefore,</w:t>
      </w:r>
      <w:r w:rsidR="00B6762A">
        <w:rPr>
          <w:rFonts w:asciiTheme="minorHAnsi" w:hAnsiTheme="minorHAnsi" w:cstheme="minorHAnsi"/>
          <w:sz w:val="24"/>
          <w:szCs w:val="24"/>
        </w:rPr>
        <w:t xml:space="preserve"> in case a consumer </w:t>
      </w:r>
      <w:r w:rsidR="00305259">
        <w:rPr>
          <w:rFonts w:asciiTheme="minorHAnsi" w:hAnsiTheme="minorHAnsi" w:cstheme="minorHAnsi"/>
          <w:sz w:val="24"/>
          <w:szCs w:val="24"/>
        </w:rPr>
        <w:t xml:space="preserve">opt for open access the capacity will get stranded in DVC source. </w:t>
      </w:r>
      <w:r w:rsidR="003B44AF">
        <w:rPr>
          <w:rFonts w:asciiTheme="minorHAnsi" w:hAnsiTheme="minorHAnsi" w:cstheme="minorHAnsi"/>
          <w:sz w:val="24"/>
          <w:szCs w:val="24"/>
        </w:rPr>
        <w:t xml:space="preserve"> </w:t>
      </w:r>
    </w:p>
    <w:p w14:paraId="7FDDC567" w14:textId="788823C8" w:rsidR="0061055E" w:rsidRDefault="00305259" w:rsidP="00CF6FD5">
      <w:pPr>
        <w:pStyle w:val="ListParagraph"/>
        <w:numPr>
          <w:ilvl w:val="2"/>
          <w:numId w:val="14"/>
        </w:numPr>
        <w:tabs>
          <w:tab w:val="left" w:pos="912"/>
        </w:tabs>
        <w:spacing w:before="119" w:line="278" w:lineRule="auto"/>
        <w:ind w:left="1134" w:right="-27"/>
        <w:rPr>
          <w:rFonts w:asciiTheme="minorHAnsi" w:hAnsiTheme="minorHAnsi" w:cstheme="minorHAnsi"/>
          <w:sz w:val="24"/>
          <w:szCs w:val="24"/>
        </w:rPr>
      </w:pPr>
      <w:r>
        <w:rPr>
          <w:rFonts w:asciiTheme="minorHAnsi" w:hAnsiTheme="minorHAnsi" w:cstheme="minorHAnsi"/>
          <w:sz w:val="24"/>
          <w:szCs w:val="24"/>
        </w:rPr>
        <w:t>The petitioner has</w:t>
      </w:r>
      <w:r w:rsidR="00DD4B27">
        <w:rPr>
          <w:rFonts w:asciiTheme="minorHAnsi" w:hAnsiTheme="minorHAnsi" w:cstheme="minorHAnsi"/>
          <w:sz w:val="24"/>
          <w:szCs w:val="24"/>
        </w:rPr>
        <w:t xml:space="preserve"> contracted </w:t>
      </w:r>
      <w:r w:rsidR="00144F25" w:rsidRPr="005D1B29">
        <w:rPr>
          <w:rFonts w:asciiTheme="minorHAnsi" w:hAnsiTheme="minorHAnsi" w:cstheme="minorHAnsi"/>
          <w:b/>
          <w:bCs/>
          <w:sz w:val="24"/>
          <w:szCs w:val="24"/>
        </w:rPr>
        <w:t xml:space="preserve">290 </w:t>
      </w:r>
      <w:r w:rsidR="0061055E" w:rsidRPr="005D1B29">
        <w:rPr>
          <w:rFonts w:asciiTheme="minorHAnsi" w:hAnsiTheme="minorHAnsi" w:cstheme="minorHAnsi"/>
          <w:b/>
          <w:bCs/>
          <w:sz w:val="24"/>
          <w:szCs w:val="24"/>
        </w:rPr>
        <w:t>MW</w:t>
      </w:r>
      <w:r w:rsidR="0061055E" w:rsidRPr="00F557EF">
        <w:rPr>
          <w:rFonts w:asciiTheme="minorHAnsi" w:hAnsiTheme="minorHAnsi" w:cstheme="minorHAnsi"/>
          <w:sz w:val="24"/>
          <w:szCs w:val="24"/>
        </w:rPr>
        <w:t xml:space="preserve"> capacity from DVC for consumers in licensed area. Petitioner is required to pay full capacity / fixed charges irrespective of the energy drawl. </w:t>
      </w:r>
      <w:r w:rsidR="009A261E" w:rsidRPr="00F557EF">
        <w:rPr>
          <w:rFonts w:asciiTheme="minorHAnsi" w:hAnsiTheme="minorHAnsi" w:cstheme="minorHAnsi"/>
          <w:sz w:val="24"/>
          <w:szCs w:val="24"/>
        </w:rPr>
        <w:t>Therefore,</w:t>
      </w:r>
      <w:r w:rsidR="0061055E" w:rsidRPr="00F557EF">
        <w:rPr>
          <w:rFonts w:asciiTheme="minorHAnsi" w:hAnsiTheme="minorHAnsi" w:cstheme="minorHAnsi"/>
          <w:sz w:val="24"/>
          <w:szCs w:val="24"/>
        </w:rPr>
        <w:t xml:space="preserve"> </w:t>
      </w:r>
      <w:r w:rsidR="002B3AFF" w:rsidRPr="00F557EF">
        <w:rPr>
          <w:rFonts w:asciiTheme="minorHAnsi" w:hAnsiTheme="minorHAnsi" w:cstheme="minorHAnsi"/>
          <w:sz w:val="24"/>
          <w:szCs w:val="24"/>
        </w:rPr>
        <w:t>in case</w:t>
      </w:r>
      <w:r w:rsidR="0061055E" w:rsidRPr="00F557EF">
        <w:rPr>
          <w:rFonts w:asciiTheme="minorHAnsi" w:hAnsiTheme="minorHAnsi" w:cstheme="minorHAnsi"/>
          <w:sz w:val="24"/>
          <w:szCs w:val="24"/>
        </w:rPr>
        <w:t xml:space="preserve"> of providing open access to consumers this capacity will get stranded till at least one year.  As the review of this contract will only </w:t>
      </w:r>
      <w:r w:rsidR="00000971">
        <w:rPr>
          <w:rFonts w:asciiTheme="minorHAnsi" w:hAnsiTheme="minorHAnsi" w:cstheme="minorHAnsi"/>
          <w:sz w:val="24"/>
          <w:szCs w:val="24"/>
        </w:rPr>
        <w:t xml:space="preserve">after 18 months starting December 2025. </w:t>
      </w:r>
      <w:r w:rsidR="0061055E" w:rsidRPr="00F557EF">
        <w:rPr>
          <w:rFonts w:asciiTheme="minorHAnsi" w:hAnsiTheme="minorHAnsi" w:cstheme="minorHAnsi"/>
          <w:sz w:val="24"/>
          <w:szCs w:val="24"/>
        </w:rPr>
        <w:t>Accordingly, the additional surcharge for open access being derived based on following assumptions and data:</w:t>
      </w:r>
    </w:p>
    <w:p w14:paraId="41149C23" w14:textId="77777777" w:rsidR="00F557EF" w:rsidRDefault="00F557EF" w:rsidP="00F557EF">
      <w:pPr>
        <w:tabs>
          <w:tab w:val="left" w:pos="912"/>
        </w:tabs>
        <w:spacing w:before="119" w:line="278" w:lineRule="auto"/>
        <w:ind w:left="414" w:right="1221"/>
        <w:rPr>
          <w:rFonts w:asciiTheme="minorHAnsi" w:hAnsiTheme="minorHAnsi" w:cstheme="minorHAnsi"/>
          <w:sz w:val="24"/>
          <w:szCs w:val="24"/>
        </w:rPr>
      </w:pPr>
    </w:p>
    <w:p w14:paraId="198F4EDF" w14:textId="77777777" w:rsidR="00CF6FD5" w:rsidRDefault="00CF6FD5" w:rsidP="0061055E">
      <w:pPr>
        <w:ind w:left="709" w:hanging="447"/>
        <w:jc w:val="center"/>
        <w:rPr>
          <w:rFonts w:asciiTheme="minorHAnsi" w:hAnsiTheme="minorHAnsi" w:cstheme="minorHAnsi"/>
          <w:b/>
          <w:bCs/>
          <w:color w:val="002060"/>
        </w:rPr>
      </w:pPr>
      <w:bookmarkStart w:id="322" w:name="_Toc214951497"/>
    </w:p>
    <w:p w14:paraId="79EB0124" w14:textId="7457FCAD" w:rsidR="0061055E" w:rsidRPr="005D1B29" w:rsidRDefault="0061055E" w:rsidP="0061055E">
      <w:pPr>
        <w:ind w:left="709" w:hanging="447"/>
        <w:jc w:val="center"/>
        <w:rPr>
          <w:rFonts w:asciiTheme="minorHAnsi" w:hAnsiTheme="minorHAnsi" w:cstheme="minorHAnsi"/>
          <w:b/>
          <w:bCs/>
          <w:color w:val="002060"/>
        </w:rPr>
      </w:pPr>
      <w:bookmarkStart w:id="323" w:name="_Toc215186208"/>
      <w:r w:rsidRPr="005D1B29">
        <w:rPr>
          <w:rFonts w:asciiTheme="minorHAnsi" w:hAnsiTheme="minorHAnsi" w:cstheme="minorHAnsi"/>
          <w:b/>
          <w:bCs/>
          <w:color w:val="002060"/>
        </w:rPr>
        <w:lastRenderedPageBreak/>
        <w:t xml:space="preserve">Table </w:t>
      </w:r>
      <w:r w:rsidRPr="005D1B29">
        <w:rPr>
          <w:rFonts w:asciiTheme="minorHAnsi" w:hAnsiTheme="minorHAnsi" w:cstheme="minorHAnsi"/>
          <w:b/>
          <w:bCs/>
          <w:color w:val="002060"/>
        </w:rPr>
        <w:fldChar w:fldCharType="begin"/>
      </w:r>
      <w:r w:rsidRPr="005D1B29">
        <w:rPr>
          <w:rFonts w:asciiTheme="minorHAnsi" w:hAnsiTheme="minorHAnsi" w:cstheme="minorHAnsi"/>
          <w:b/>
          <w:bCs/>
          <w:color w:val="002060"/>
        </w:rPr>
        <w:instrText xml:space="preserve"> SEQ Table \* ARABIC </w:instrText>
      </w:r>
      <w:r w:rsidRPr="005D1B29">
        <w:rPr>
          <w:rFonts w:asciiTheme="minorHAnsi" w:hAnsiTheme="minorHAnsi" w:cstheme="minorHAnsi"/>
          <w:b/>
          <w:bCs/>
          <w:color w:val="002060"/>
        </w:rPr>
        <w:fldChar w:fldCharType="separate"/>
      </w:r>
      <w:r w:rsidR="00161494">
        <w:rPr>
          <w:rFonts w:asciiTheme="minorHAnsi" w:hAnsiTheme="minorHAnsi" w:cstheme="minorHAnsi"/>
          <w:b/>
          <w:bCs/>
          <w:noProof/>
          <w:color w:val="002060"/>
        </w:rPr>
        <w:t>63</w:t>
      </w:r>
      <w:r w:rsidRPr="005D1B29">
        <w:rPr>
          <w:rFonts w:asciiTheme="minorHAnsi" w:hAnsiTheme="minorHAnsi" w:cstheme="minorHAnsi"/>
          <w:b/>
          <w:bCs/>
          <w:color w:val="002060"/>
        </w:rPr>
        <w:fldChar w:fldCharType="end"/>
      </w:r>
      <w:r w:rsidRPr="005D1B29">
        <w:rPr>
          <w:rFonts w:asciiTheme="minorHAnsi" w:hAnsiTheme="minorHAnsi" w:cstheme="minorHAnsi"/>
          <w:b/>
          <w:bCs/>
          <w:color w:val="002060"/>
        </w:rPr>
        <w:t>: Additional Surcharge for FY 2026-27</w:t>
      </w:r>
      <w:bookmarkEnd w:id="322"/>
      <w:bookmarkEnd w:id="323"/>
    </w:p>
    <w:tbl>
      <w:tblPr>
        <w:tblW w:w="3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1748"/>
        <w:gridCol w:w="1748"/>
      </w:tblGrid>
      <w:tr w:rsidR="0061055E" w:rsidRPr="004719EE" w14:paraId="2514B763" w14:textId="77777777" w:rsidTr="00000971">
        <w:trPr>
          <w:trHeight w:val="586"/>
          <w:jc w:val="center"/>
        </w:trPr>
        <w:tc>
          <w:tcPr>
            <w:tcW w:w="2647" w:type="pct"/>
            <w:shd w:val="clear" w:color="auto" w:fill="D9D9D9" w:themeFill="background1" w:themeFillShade="D9"/>
            <w:noWrap/>
            <w:vAlign w:val="center"/>
            <w:hideMark/>
          </w:tcPr>
          <w:p w14:paraId="4797C4AE" w14:textId="77777777" w:rsidR="0061055E" w:rsidRPr="008E5B41" w:rsidRDefault="0061055E" w:rsidP="00D557FC">
            <w:pPr>
              <w:jc w:val="center"/>
              <w:rPr>
                <w:rFonts w:asciiTheme="minorHAnsi" w:eastAsia="Times New Roman" w:hAnsiTheme="minorHAnsi" w:cstheme="minorHAnsi"/>
                <w:b/>
                <w:bCs/>
                <w:color w:val="000000"/>
                <w:sz w:val="18"/>
                <w:szCs w:val="18"/>
                <w:lang w:eastAsia="en-IN"/>
              </w:rPr>
            </w:pPr>
            <w:r w:rsidRPr="008E5B41">
              <w:rPr>
                <w:rFonts w:asciiTheme="minorHAnsi" w:eastAsia="Times New Roman" w:hAnsiTheme="minorHAnsi" w:cstheme="minorHAnsi"/>
                <w:b/>
                <w:bCs/>
                <w:color w:val="000000"/>
                <w:sz w:val="18"/>
                <w:szCs w:val="18"/>
                <w:lang w:eastAsia="en-IN"/>
              </w:rPr>
              <w:t>Particulars</w:t>
            </w:r>
          </w:p>
        </w:tc>
        <w:tc>
          <w:tcPr>
            <w:tcW w:w="1176" w:type="pct"/>
            <w:shd w:val="clear" w:color="auto" w:fill="D9D9D9" w:themeFill="background1" w:themeFillShade="D9"/>
            <w:vAlign w:val="center"/>
          </w:tcPr>
          <w:p w14:paraId="246111C4" w14:textId="77777777" w:rsidR="0061055E" w:rsidRPr="008E5B41" w:rsidRDefault="0061055E" w:rsidP="00D557FC">
            <w:pPr>
              <w:jc w:val="center"/>
              <w:rPr>
                <w:rFonts w:asciiTheme="minorHAnsi" w:eastAsia="Times New Roman" w:hAnsiTheme="minorHAnsi" w:cstheme="minorHAnsi"/>
                <w:b/>
                <w:bCs/>
                <w:color w:val="000000"/>
                <w:sz w:val="18"/>
                <w:szCs w:val="18"/>
                <w:lang w:eastAsia="en-IN"/>
              </w:rPr>
            </w:pPr>
            <w:r w:rsidRPr="008E5B41">
              <w:rPr>
                <w:rFonts w:asciiTheme="minorHAnsi" w:eastAsia="Times New Roman" w:hAnsiTheme="minorHAnsi" w:cstheme="minorHAnsi"/>
                <w:b/>
                <w:bCs/>
                <w:color w:val="000000"/>
                <w:sz w:val="18"/>
                <w:szCs w:val="18"/>
                <w:lang w:eastAsia="en-IN"/>
              </w:rPr>
              <w:t>Formula</w:t>
            </w:r>
          </w:p>
        </w:tc>
        <w:tc>
          <w:tcPr>
            <w:tcW w:w="1176" w:type="pct"/>
            <w:shd w:val="clear" w:color="auto" w:fill="D9D9D9" w:themeFill="background1" w:themeFillShade="D9"/>
            <w:noWrap/>
            <w:vAlign w:val="center"/>
            <w:hideMark/>
          </w:tcPr>
          <w:p w14:paraId="3AF35BC7" w14:textId="77777777" w:rsidR="0061055E" w:rsidRPr="008E5B41" w:rsidRDefault="0061055E" w:rsidP="00D557FC">
            <w:pPr>
              <w:jc w:val="center"/>
              <w:rPr>
                <w:rFonts w:asciiTheme="minorHAnsi" w:eastAsia="Times New Roman" w:hAnsiTheme="minorHAnsi" w:cstheme="minorHAnsi"/>
                <w:b/>
                <w:bCs/>
                <w:color w:val="000000"/>
                <w:sz w:val="18"/>
                <w:szCs w:val="18"/>
                <w:lang w:eastAsia="en-IN"/>
              </w:rPr>
            </w:pPr>
            <w:r w:rsidRPr="008E5B41">
              <w:rPr>
                <w:rFonts w:asciiTheme="minorHAnsi" w:eastAsia="Times New Roman" w:hAnsiTheme="minorHAnsi" w:cstheme="minorHAnsi"/>
                <w:b/>
                <w:bCs/>
                <w:color w:val="000000"/>
                <w:sz w:val="18"/>
                <w:szCs w:val="18"/>
                <w:lang w:eastAsia="en-IN"/>
              </w:rPr>
              <w:t>Value</w:t>
            </w:r>
          </w:p>
        </w:tc>
      </w:tr>
      <w:tr w:rsidR="0061055E" w:rsidRPr="004719EE" w14:paraId="1761B329" w14:textId="77777777" w:rsidTr="00000971">
        <w:trPr>
          <w:trHeight w:val="288"/>
          <w:jc w:val="center"/>
        </w:trPr>
        <w:tc>
          <w:tcPr>
            <w:tcW w:w="2647" w:type="pct"/>
            <w:noWrap/>
            <w:vAlign w:val="center"/>
            <w:hideMark/>
          </w:tcPr>
          <w:p w14:paraId="26CC1F7E" w14:textId="77777777" w:rsidR="0061055E" w:rsidRPr="008E5B41" w:rsidRDefault="0061055E" w:rsidP="00D557FC">
            <w:pPr>
              <w:rPr>
                <w:rFonts w:asciiTheme="minorHAnsi" w:eastAsia="Times New Roman" w:hAnsiTheme="minorHAnsi" w:cstheme="minorHAnsi"/>
                <w:color w:val="000000"/>
                <w:sz w:val="18"/>
                <w:szCs w:val="18"/>
                <w:lang w:eastAsia="en-IN"/>
              </w:rPr>
            </w:pPr>
            <w:r w:rsidRPr="008E5B41">
              <w:rPr>
                <w:rFonts w:asciiTheme="minorHAnsi" w:hAnsiTheme="minorHAnsi" w:cstheme="minorHAnsi"/>
                <w:sz w:val="18"/>
                <w:szCs w:val="18"/>
              </w:rPr>
              <w:t>Fixed cost / capacity charge from all DVC units (in Rs. Cr.)</w:t>
            </w:r>
          </w:p>
        </w:tc>
        <w:tc>
          <w:tcPr>
            <w:tcW w:w="1176" w:type="pct"/>
            <w:vAlign w:val="center"/>
          </w:tcPr>
          <w:p w14:paraId="7FE0E608" w14:textId="77777777" w:rsidR="0061055E" w:rsidRPr="008E5B41" w:rsidRDefault="0061055E" w:rsidP="00D557FC">
            <w:pPr>
              <w:jc w:val="center"/>
              <w:rPr>
                <w:rFonts w:asciiTheme="minorHAnsi" w:eastAsia="Times New Roman" w:hAnsiTheme="minorHAnsi" w:cstheme="minorHAnsi"/>
                <w:color w:val="000000"/>
                <w:sz w:val="18"/>
                <w:szCs w:val="18"/>
                <w:lang w:eastAsia="en-IN"/>
              </w:rPr>
            </w:pPr>
            <w:r w:rsidRPr="008E5B41">
              <w:rPr>
                <w:rFonts w:asciiTheme="minorHAnsi" w:eastAsia="Times New Roman" w:hAnsiTheme="minorHAnsi" w:cstheme="minorHAnsi"/>
                <w:color w:val="000000"/>
                <w:sz w:val="18"/>
                <w:szCs w:val="18"/>
                <w:lang w:eastAsia="en-IN"/>
              </w:rPr>
              <w:t>A</w:t>
            </w:r>
          </w:p>
        </w:tc>
        <w:tc>
          <w:tcPr>
            <w:tcW w:w="1176" w:type="pct"/>
            <w:noWrap/>
            <w:vAlign w:val="center"/>
            <w:hideMark/>
          </w:tcPr>
          <w:p w14:paraId="71E5C920" w14:textId="2AE06EFD" w:rsidR="0061055E" w:rsidRPr="008E5B41" w:rsidRDefault="00837622" w:rsidP="00D557FC">
            <w:pPr>
              <w:jc w:val="center"/>
              <w:rPr>
                <w:rFonts w:asciiTheme="minorHAnsi" w:eastAsia="Times New Roman" w:hAnsiTheme="minorHAnsi" w:cstheme="minorHAnsi"/>
                <w:color w:val="000000"/>
                <w:sz w:val="18"/>
                <w:szCs w:val="18"/>
                <w:lang w:eastAsia="en-IN"/>
              </w:rPr>
            </w:pPr>
            <w:r w:rsidRPr="008E5B41">
              <w:rPr>
                <w:rFonts w:asciiTheme="minorHAnsi" w:eastAsia="Times New Roman" w:hAnsiTheme="minorHAnsi" w:cstheme="minorHAnsi"/>
                <w:color w:val="000000"/>
                <w:sz w:val="18"/>
                <w:szCs w:val="18"/>
                <w:lang w:eastAsia="en-IN"/>
              </w:rPr>
              <w:t>371</w:t>
            </w:r>
          </w:p>
        </w:tc>
      </w:tr>
      <w:tr w:rsidR="0061055E" w:rsidRPr="004719EE" w14:paraId="393441DB" w14:textId="77777777" w:rsidTr="00000971">
        <w:trPr>
          <w:trHeight w:val="288"/>
          <w:jc w:val="center"/>
        </w:trPr>
        <w:tc>
          <w:tcPr>
            <w:tcW w:w="2647" w:type="pct"/>
            <w:noWrap/>
            <w:vAlign w:val="center"/>
          </w:tcPr>
          <w:p w14:paraId="1A22D9FA" w14:textId="77777777" w:rsidR="0061055E" w:rsidRPr="008E5B41" w:rsidRDefault="0061055E" w:rsidP="00D557FC">
            <w:pPr>
              <w:rPr>
                <w:rFonts w:asciiTheme="minorHAnsi" w:eastAsia="Times New Roman" w:hAnsiTheme="minorHAnsi" w:cstheme="minorHAnsi"/>
                <w:color w:val="000000"/>
                <w:sz w:val="18"/>
                <w:szCs w:val="18"/>
                <w:lang w:eastAsia="en-IN"/>
              </w:rPr>
            </w:pPr>
            <w:r w:rsidRPr="008E5B41">
              <w:rPr>
                <w:rFonts w:asciiTheme="minorHAnsi" w:hAnsiTheme="minorHAnsi" w:cstheme="minorHAnsi"/>
                <w:sz w:val="18"/>
                <w:szCs w:val="18"/>
              </w:rPr>
              <w:t>Total energy planned from DVC units (in MU)</w:t>
            </w:r>
          </w:p>
        </w:tc>
        <w:tc>
          <w:tcPr>
            <w:tcW w:w="1176" w:type="pct"/>
            <w:vAlign w:val="center"/>
          </w:tcPr>
          <w:p w14:paraId="46111A7F" w14:textId="77777777" w:rsidR="0061055E" w:rsidRPr="008E5B41" w:rsidRDefault="0061055E" w:rsidP="00D557FC">
            <w:pPr>
              <w:jc w:val="center"/>
              <w:rPr>
                <w:rFonts w:asciiTheme="minorHAnsi" w:eastAsia="Times New Roman" w:hAnsiTheme="minorHAnsi" w:cstheme="minorHAnsi"/>
                <w:color w:val="000000"/>
                <w:sz w:val="18"/>
                <w:szCs w:val="18"/>
                <w:lang w:eastAsia="en-IN"/>
              </w:rPr>
            </w:pPr>
            <w:r w:rsidRPr="008E5B41">
              <w:rPr>
                <w:rFonts w:asciiTheme="minorHAnsi" w:eastAsia="Times New Roman" w:hAnsiTheme="minorHAnsi" w:cstheme="minorHAnsi"/>
                <w:color w:val="000000"/>
                <w:sz w:val="18"/>
                <w:szCs w:val="18"/>
                <w:lang w:eastAsia="en-IN"/>
              </w:rPr>
              <w:t>B</w:t>
            </w:r>
          </w:p>
        </w:tc>
        <w:tc>
          <w:tcPr>
            <w:tcW w:w="1176" w:type="pct"/>
            <w:noWrap/>
            <w:vAlign w:val="center"/>
          </w:tcPr>
          <w:p w14:paraId="19324957" w14:textId="4D97E51E" w:rsidR="0061055E" w:rsidRPr="008E5B41" w:rsidRDefault="00817646" w:rsidP="00D557FC">
            <w:pPr>
              <w:jc w:val="center"/>
              <w:rPr>
                <w:rFonts w:asciiTheme="minorHAnsi" w:eastAsia="Times New Roman" w:hAnsiTheme="minorHAnsi" w:cstheme="minorHAnsi"/>
                <w:color w:val="000000"/>
                <w:sz w:val="18"/>
                <w:szCs w:val="18"/>
                <w:lang w:eastAsia="en-IN"/>
              </w:rPr>
            </w:pPr>
            <w:r w:rsidRPr="008E5B41">
              <w:rPr>
                <w:rFonts w:asciiTheme="minorHAnsi" w:eastAsia="Times New Roman" w:hAnsiTheme="minorHAnsi" w:cstheme="minorHAnsi"/>
                <w:color w:val="000000"/>
                <w:sz w:val="18"/>
                <w:szCs w:val="18"/>
                <w:lang w:eastAsia="en-IN"/>
              </w:rPr>
              <w:t>1530</w:t>
            </w:r>
          </w:p>
        </w:tc>
      </w:tr>
      <w:tr w:rsidR="0061055E" w:rsidRPr="004719EE" w14:paraId="0BD22EBD" w14:textId="77777777" w:rsidTr="00000971">
        <w:trPr>
          <w:trHeight w:val="288"/>
          <w:jc w:val="center"/>
        </w:trPr>
        <w:tc>
          <w:tcPr>
            <w:tcW w:w="2647" w:type="pct"/>
            <w:noWrap/>
            <w:vAlign w:val="center"/>
          </w:tcPr>
          <w:p w14:paraId="24CF51B1" w14:textId="77777777" w:rsidR="0061055E" w:rsidRPr="008E5B41" w:rsidRDefault="0061055E" w:rsidP="00D557FC">
            <w:pPr>
              <w:rPr>
                <w:rFonts w:asciiTheme="minorHAnsi" w:eastAsia="Times New Roman" w:hAnsiTheme="minorHAnsi" w:cstheme="minorHAnsi"/>
                <w:color w:val="000000"/>
                <w:sz w:val="18"/>
                <w:szCs w:val="18"/>
                <w:lang w:eastAsia="en-IN"/>
              </w:rPr>
            </w:pPr>
            <w:r w:rsidRPr="008E5B41">
              <w:rPr>
                <w:rFonts w:asciiTheme="minorHAnsi" w:hAnsiTheme="minorHAnsi" w:cstheme="minorHAnsi"/>
                <w:sz w:val="18"/>
                <w:szCs w:val="18"/>
              </w:rPr>
              <w:t>Per unit fixed cost (in Rs. Per unit)</w:t>
            </w:r>
          </w:p>
        </w:tc>
        <w:tc>
          <w:tcPr>
            <w:tcW w:w="1176" w:type="pct"/>
            <w:vAlign w:val="center"/>
          </w:tcPr>
          <w:p w14:paraId="407DB2B1" w14:textId="77777777" w:rsidR="0061055E" w:rsidRPr="008E5B41" w:rsidRDefault="0061055E" w:rsidP="00D557FC">
            <w:pPr>
              <w:jc w:val="center"/>
              <w:rPr>
                <w:rFonts w:asciiTheme="minorHAnsi" w:eastAsia="Times New Roman" w:hAnsiTheme="minorHAnsi" w:cstheme="minorHAnsi"/>
                <w:color w:val="000000"/>
                <w:sz w:val="18"/>
                <w:szCs w:val="18"/>
                <w:lang w:eastAsia="en-IN"/>
              </w:rPr>
            </w:pPr>
            <w:r w:rsidRPr="008E5B41">
              <w:rPr>
                <w:rFonts w:asciiTheme="minorHAnsi" w:eastAsia="Times New Roman" w:hAnsiTheme="minorHAnsi" w:cstheme="minorHAnsi"/>
                <w:color w:val="000000"/>
                <w:sz w:val="18"/>
                <w:szCs w:val="18"/>
                <w:lang w:eastAsia="en-IN"/>
              </w:rPr>
              <w:t>C=A*10/B</w:t>
            </w:r>
          </w:p>
        </w:tc>
        <w:tc>
          <w:tcPr>
            <w:tcW w:w="1176" w:type="pct"/>
            <w:noWrap/>
            <w:vAlign w:val="center"/>
          </w:tcPr>
          <w:p w14:paraId="313CFD67" w14:textId="02372BF0" w:rsidR="0061055E" w:rsidRPr="008E5B41" w:rsidRDefault="0061055E" w:rsidP="00D557FC">
            <w:pPr>
              <w:jc w:val="center"/>
              <w:rPr>
                <w:rFonts w:asciiTheme="minorHAnsi" w:eastAsia="Times New Roman" w:hAnsiTheme="minorHAnsi" w:cstheme="minorHAnsi"/>
                <w:color w:val="000000"/>
                <w:sz w:val="18"/>
                <w:szCs w:val="18"/>
                <w:lang w:eastAsia="en-IN"/>
              </w:rPr>
            </w:pPr>
            <w:r w:rsidRPr="008E5B41">
              <w:rPr>
                <w:rFonts w:asciiTheme="minorHAnsi" w:eastAsia="Times New Roman" w:hAnsiTheme="minorHAnsi" w:cstheme="minorHAnsi"/>
                <w:color w:val="000000"/>
                <w:sz w:val="18"/>
                <w:szCs w:val="18"/>
                <w:lang w:eastAsia="en-IN"/>
              </w:rPr>
              <w:t>2.</w:t>
            </w:r>
            <w:r w:rsidR="00D45568" w:rsidRPr="008E5B41">
              <w:rPr>
                <w:rFonts w:asciiTheme="minorHAnsi" w:eastAsia="Times New Roman" w:hAnsiTheme="minorHAnsi" w:cstheme="minorHAnsi"/>
                <w:color w:val="000000"/>
                <w:sz w:val="18"/>
                <w:szCs w:val="18"/>
                <w:lang w:eastAsia="en-IN"/>
              </w:rPr>
              <w:t>42</w:t>
            </w:r>
          </w:p>
        </w:tc>
      </w:tr>
    </w:tbl>
    <w:p w14:paraId="1957C5BB" w14:textId="774C6EEC" w:rsidR="0061055E" w:rsidRPr="00D45568" w:rsidRDefault="006069FA" w:rsidP="001C77D8">
      <w:pPr>
        <w:pStyle w:val="ListParagraph"/>
        <w:numPr>
          <w:ilvl w:val="2"/>
          <w:numId w:val="14"/>
        </w:numPr>
        <w:tabs>
          <w:tab w:val="left" w:pos="912"/>
        </w:tabs>
        <w:spacing w:before="119" w:line="278" w:lineRule="auto"/>
        <w:ind w:left="1134" w:right="1221"/>
        <w:rPr>
          <w:rFonts w:asciiTheme="minorHAnsi" w:hAnsiTheme="minorHAnsi" w:cstheme="minorHAnsi"/>
          <w:sz w:val="24"/>
          <w:szCs w:val="24"/>
        </w:rPr>
      </w:pPr>
      <w:r w:rsidRPr="00D45568">
        <w:rPr>
          <w:rFonts w:asciiTheme="minorHAnsi" w:hAnsiTheme="minorHAnsi" w:cstheme="minorHAnsi"/>
          <w:sz w:val="24"/>
          <w:szCs w:val="24"/>
        </w:rPr>
        <w:t>Therefore,</w:t>
      </w:r>
      <w:r w:rsidR="0061055E" w:rsidRPr="00D45568">
        <w:rPr>
          <w:rFonts w:asciiTheme="minorHAnsi" w:hAnsiTheme="minorHAnsi" w:cstheme="minorHAnsi"/>
          <w:sz w:val="24"/>
          <w:szCs w:val="24"/>
        </w:rPr>
        <w:t xml:space="preserve"> the additional surcharge is equal to per unit fixed cost of DVC units </w:t>
      </w:r>
      <w:r w:rsidRPr="00D45568">
        <w:rPr>
          <w:rFonts w:asciiTheme="minorHAnsi" w:hAnsiTheme="minorHAnsi" w:cstheme="minorHAnsi"/>
          <w:sz w:val="24"/>
          <w:szCs w:val="24"/>
        </w:rPr>
        <w:t>Rs.</w:t>
      </w:r>
      <w:r>
        <w:rPr>
          <w:rFonts w:asciiTheme="minorHAnsi" w:hAnsiTheme="minorHAnsi" w:cstheme="minorHAnsi"/>
          <w:sz w:val="24"/>
          <w:szCs w:val="24"/>
        </w:rPr>
        <w:t xml:space="preserve"> </w:t>
      </w:r>
      <w:r w:rsidR="0061055E" w:rsidRPr="00D45568">
        <w:rPr>
          <w:rFonts w:asciiTheme="minorHAnsi" w:hAnsiTheme="minorHAnsi" w:cstheme="minorHAnsi"/>
          <w:sz w:val="24"/>
          <w:szCs w:val="24"/>
        </w:rPr>
        <w:t>2.</w:t>
      </w:r>
      <w:r w:rsidR="00D45568" w:rsidRPr="00D45568">
        <w:rPr>
          <w:rFonts w:asciiTheme="minorHAnsi" w:hAnsiTheme="minorHAnsi" w:cstheme="minorHAnsi"/>
          <w:sz w:val="24"/>
          <w:szCs w:val="24"/>
        </w:rPr>
        <w:t>4</w:t>
      </w:r>
      <w:r w:rsidR="0061055E" w:rsidRPr="00D45568">
        <w:rPr>
          <w:rFonts w:asciiTheme="minorHAnsi" w:hAnsiTheme="minorHAnsi" w:cstheme="minorHAnsi"/>
          <w:sz w:val="24"/>
          <w:szCs w:val="24"/>
        </w:rPr>
        <w:t>2</w:t>
      </w:r>
      <w:r>
        <w:rPr>
          <w:rFonts w:asciiTheme="minorHAnsi" w:hAnsiTheme="minorHAnsi" w:cstheme="minorHAnsi"/>
          <w:sz w:val="24"/>
          <w:szCs w:val="24"/>
        </w:rPr>
        <w:t xml:space="preserve"> </w:t>
      </w:r>
      <w:r w:rsidR="00CF6FD5">
        <w:rPr>
          <w:rFonts w:asciiTheme="minorHAnsi" w:hAnsiTheme="minorHAnsi" w:cstheme="minorHAnsi"/>
          <w:sz w:val="24"/>
          <w:szCs w:val="24"/>
        </w:rPr>
        <w:t xml:space="preserve">per </w:t>
      </w:r>
      <w:r w:rsidR="00CF6FD5" w:rsidRPr="00D45568">
        <w:rPr>
          <w:rFonts w:asciiTheme="minorHAnsi" w:hAnsiTheme="minorHAnsi" w:cstheme="minorHAnsi"/>
          <w:sz w:val="24"/>
          <w:szCs w:val="24"/>
        </w:rPr>
        <w:t>kWh</w:t>
      </w:r>
    </w:p>
    <w:p w14:paraId="57494BD5" w14:textId="23F9ABD1" w:rsidR="0061055E" w:rsidRDefault="0061055E" w:rsidP="001C77D8">
      <w:pPr>
        <w:pStyle w:val="ListParagraph"/>
        <w:numPr>
          <w:ilvl w:val="2"/>
          <w:numId w:val="14"/>
        </w:numPr>
        <w:tabs>
          <w:tab w:val="left" w:pos="912"/>
        </w:tabs>
        <w:spacing w:before="119" w:line="278" w:lineRule="auto"/>
        <w:ind w:left="1134" w:right="1221"/>
        <w:rPr>
          <w:rFonts w:asciiTheme="minorHAnsi" w:hAnsiTheme="minorHAnsi" w:cstheme="minorHAnsi"/>
          <w:sz w:val="24"/>
          <w:szCs w:val="24"/>
        </w:rPr>
      </w:pPr>
      <w:r w:rsidRPr="00D45568">
        <w:rPr>
          <w:rFonts w:asciiTheme="minorHAnsi" w:hAnsiTheme="minorHAnsi" w:cstheme="minorHAnsi"/>
          <w:sz w:val="24"/>
          <w:szCs w:val="24"/>
        </w:rPr>
        <w:t xml:space="preserve">The additional surcharge will be payable by open access consumers till such time the stranded capacity is not being utilized by other consumers i.e. till such time the intake from DVC goes upto the planed level because </w:t>
      </w:r>
      <w:r w:rsidR="00837D83">
        <w:rPr>
          <w:rFonts w:asciiTheme="minorHAnsi" w:hAnsiTheme="minorHAnsi" w:cstheme="minorHAnsi"/>
          <w:sz w:val="24"/>
          <w:szCs w:val="24"/>
        </w:rPr>
        <w:t xml:space="preserve">of </w:t>
      </w:r>
      <w:r w:rsidRPr="00D45568">
        <w:rPr>
          <w:rFonts w:asciiTheme="minorHAnsi" w:hAnsiTheme="minorHAnsi" w:cstheme="minorHAnsi"/>
          <w:sz w:val="24"/>
          <w:szCs w:val="24"/>
        </w:rPr>
        <w:t xml:space="preserve">addition of other consumers. </w:t>
      </w:r>
    </w:p>
    <w:p w14:paraId="2DB2C7CE" w14:textId="77777777" w:rsidR="00D72D06" w:rsidRPr="001C77D8" w:rsidRDefault="00D72D06" w:rsidP="001C77D8">
      <w:pPr>
        <w:pStyle w:val="Heading2"/>
        <w:numPr>
          <w:ilvl w:val="1"/>
          <w:numId w:val="14"/>
        </w:numPr>
        <w:tabs>
          <w:tab w:val="left" w:pos="709"/>
        </w:tabs>
        <w:ind w:left="851" w:hanging="709"/>
        <w:rPr>
          <w:rFonts w:asciiTheme="minorHAnsi" w:hAnsiTheme="minorHAnsi" w:cstheme="minorHAnsi"/>
          <w:i w:val="0"/>
          <w:iCs w:val="0"/>
          <w:color w:val="215868" w:themeColor="accent5" w:themeShade="80"/>
          <w:sz w:val="28"/>
          <w:szCs w:val="28"/>
        </w:rPr>
      </w:pPr>
      <w:bookmarkStart w:id="324" w:name="_Toc57567298"/>
      <w:bookmarkStart w:id="325" w:name="_Toc88490492"/>
      <w:bookmarkStart w:id="326" w:name="_Toc120561838"/>
      <w:bookmarkStart w:id="327" w:name="_Toc183446130"/>
      <w:bookmarkStart w:id="328" w:name="_Toc430466"/>
      <w:bookmarkStart w:id="329" w:name="_Toc215186377"/>
      <w:r w:rsidRPr="001C77D8">
        <w:rPr>
          <w:rFonts w:asciiTheme="minorHAnsi" w:hAnsiTheme="minorHAnsi" w:cstheme="minorHAnsi"/>
          <w:i w:val="0"/>
          <w:iCs w:val="0"/>
          <w:color w:val="215868" w:themeColor="accent5" w:themeShade="80"/>
          <w:sz w:val="28"/>
          <w:szCs w:val="28"/>
        </w:rPr>
        <w:t>Regulatory Surcharge for Open Access Consumers</w:t>
      </w:r>
      <w:bookmarkEnd w:id="324"/>
      <w:bookmarkEnd w:id="325"/>
      <w:bookmarkEnd w:id="326"/>
      <w:bookmarkEnd w:id="327"/>
      <w:bookmarkEnd w:id="329"/>
      <w:r w:rsidRPr="001C77D8">
        <w:rPr>
          <w:rFonts w:asciiTheme="minorHAnsi" w:hAnsiTheme="minorHAnsi" w:cstheme="minorHAnsi"/>
          <w:i w:val="0"/>
          <w:iCs w:val="0"/>
          <w:color w:val="215868" w:themeColor="accent5" w:themeShade="80"/>
          <w:sz w:val="28"/>
          <w:szCs w:val="28"/>
        </w:rPr>
        <w:t xml:space="preserve"> </w:t>
      </w:r>
      <w:bookmarkEnd w:id="328"/>
    </w:p>
    <w:p w14:paraId="3EA7EE8C" w14:textId="77777777" w:rsidR="00D72D06" w:rsidRPr="001C77D8" w:rsidRDefault="00D72D06" w:rsidP="001C77D8">
      <w:pPr>
        <w:pStyle w:val="ListParagraph"/>
        <w:numPr>
          <w:ilvl w:val="2"/>
          <w:numId w:val="14"/>
        </w:numPr>
        <w:tabs>
          <w:tab w:val="left" w:pos="912"/>
        </w:tabs>
        <w:spacing w:before="119" w:line="278" w:lineRule="auto"/>
        <w:ind w:left="1134" w:right="1221"/>
        <w:rPr>
          <w:rFonts w:asciiTheme="minorHAnsi" w:hAnsiTheme="minorHAnsi" w:cstheme="minorHAnsi"/>
          <w:sz w:val="24"/>
          <w:szCs w:val="24"/>
        </w:rPr>
      </w:pPr>
      <w:r w:rsidRPr="001C77D8">
        <w:rPr>
          <w:rFonts w:asciiTheme="minorHAnsi" w:hAnsiTheme="minorHAnsi" w:cstheme="minorHAnsi"/>
          <w:sz w:val="24"/>
          <w:szCs w:val="24"/>
        </w:rPr>
        <w:t xml:space="preserve">Hon’ble Commission in its previous order dated 18th May 2018 dealt with the regulatory asset surcharge, where it took reference from consultation papers on issues pertaining to open access published by MoP in August 2017. Following has been said </w:t>
      </w:r>
    </w:p>
    <w:p w14:paraId="4B7739FD" w14:textId="77777777" w:rsidR="00D72D06" w:rsidRPr="001C77D8" w:rsidRDefault="00D72D06" w:rsidP="00D72D06">
      <w:pPr>
        <w:spacing w:before="120" w:after="120"/>
        <w:ind w:left="851"/>
        <w:jc w:val="both"/>
        <w:rPr>
          <w:rFonts w:ascii="Verdana" w:hAnsi="Verdana"/>
          <w:b/>
          <w:bCs/>
          <w:i/>
          <w:iCs/>
          <w:sz w:val="20"/>
          <w:szCs w:val="20"/>
        </w:rPr>
      </w:pPr>
      <w:r w:rsidRPr="001C77D8">
        <w:rPr>
          <w:rFonts w:ascii="Verdana" w:hAnsi="Verdana"/>
          <w:b/>
          <w:bCs/>
          <w:i/>
          <w:iCs/>
          <w:sz w:val="20"/>
          <w:szCs w:val="20"/>
        </w:rPr>
        <w:t>Quote</w:t>
      </w:r>
    </w:p>
    <w:p w14:paraId="37F8838A" w14:textId="77777777" w:rsidR="00D72D06" w:rsidRPr="001C77D8" w:rsidRDefault="00D72D06" w:rsidP="00CF6FD5">
      <w:pPr>
        <w:spacing w:before="120" w:after="120"/>
        <w:ind w:left="1440" w:right="965"/>
        <w:jc w:val="both"/>
        <w:rPr>
          <w:rFonts w:ascii="Verdana" w:hAnsi="Verdana"/>
          <w:i/>
          <w:iCs/>
          <w:sz w:val="18"/>
          <w:szCs w:val="18"/>
        </w:rPr>
      </w:pPr>
      <w:r w:rsidRPr="001C77D8">
        <w:rPr>
          <w:rFonts w:ascii="Verdana" w:hAnsi="Verdana"/>
          <w:i/>
          <w:iCs/>
          <w:sz w:val="18"/>
          <w:szCs w:val="18"/>
        </w:rPr>
        <w:t xml:space="preserve">“Commission’s analysis </w:t>
      </w:r>
    </w:p>
    <w:p w14:paraId="53DB1CCC" w14:textId="77777777" w:rsidR="00D72D06" w:rsidRPr="001C77D8" w:rsidRDefault="00D72D06" w:rsidP="00CF6FD5">
      <w:pPr>
        <w:spacing w:before="120" w:after="120"/>
        <w:ind w:left="1440" w:right="965"/>
        <w:jc w:val="both"/>
        <w:rPr>
          <w:rFonts w:ascii="Verdana" w:hAnsi="Verdana"/>
          <w:i/>
          <w:iCs/>
          <w:sz w:val="18"/>
          <w:szCs w:val="18"/>
        </w:rPr>
      </w:pPr>
      <w:r w:rsidRPr="001C77D8">
        <w:rPr>
          <w:rFonts w:ascii="Verdana" w:hAnsi="Verdana"/>
          <w:i/>
          <w:iCs/>
          <w:sz w:val="18"/>
          <w:szCs w:val="18"/>
        </w:rPr>
        <w:t xml:space="preserve">9.25 As per the Consultation Paper on Issues pertaining to Open Access published by MoP in August 2017, the following has been said about regulatory asset surcharge for Open Access consumers: </w:t>
      </w:r>
    </w:p>
    <w:p w14:paraId="7D3D4894" w14:textId="533DFFA8" w:rsidR="00D72D06" w:rsidRPr="001C77D8" w:rsidRDefault="00D72D06" w:rsidP="00CF6FD5">
      <w:pPr>
        <w:spacing w:before="120" w:after="120"/>
        <w:ind w:left="1440" w:right="965"/>
        <w:jc w:val="both"/>
        <w:rPr>
          <w:rFonts w:ascii="Verdana" w:hAnsi="Verdana"/>
          <w:i/>
          <w:iCs/>
          <w:sz w:val="18"/>
          <w:szCs w:val="18"/>
        </w:rPr>
      </w:pPr>
      <w:r w:rsidRPr="001C77D8">
        <w:rPr>
          <w:rFonts w:ascii="Verdana" w:hAnsi="Verdana"/>
          <w:i/>
          <w:iCs/>
          <w:sz w:val="18"/>
          <w:szCs w:val="18"/>
        </w:rPr>
        <w:t>“…Regulatory Asset was created when open access customer was part of the system. Such customers had enjoyed the benefit of suppressed tariff when Regulatory Asset was being created. Thus, when such customers leave the tariff base of the DISCOM, part of Regulatory Assets become stranded. Therefore, one of the component of additional surcharge should cover for Regulatory Asset</w:t>
      </w:r>
      <w:r w:rsidR="001C77D8">
        <w:rPr>
          <w:rFonts w:ascii="Verdana" w:hAnsi="Verdana"/>
          <w:i/>
          <w:iCs/>
          <w:sz w:val="18"/>
          <w:szCs w:val="18"/>
        </w:rPr>
        <w:t>….</w:t>
      </w:r>
    </w:p>
    <w:p w14:paraId="3316615C" w14:textId="77777777" w:rsidR="00D72D06" w:rsidRPr="001C77D8" w:rsidRDefault="00D72D06" w:rsidP="00CF6FD5">
      <w:pPr>
        <w:spacing w:before="120" w:after="120"/>
        <w:ind w:left="1440" w:right="965"/>
        <w:jc w:val="both"/>
        <w:rPr>
          <w:rFonts w:ascii="Verdana" w:hAnsi="Verdana"/>
          <w:i/>
          <w:iCs/>
          <w:sz w:val="18"/>
          <w:szCs w:val="18"/>
        </w:rPr>
      </w:pPr>
      <w:r w:rsidRPr="001C77D8">
        <w:rPr>
          <w:rFonts w:ascii="Verdana" w:hAnsi="Verdana"/>
          <w:i/>
          <w:iCs/>
          <w:sz w:val="18"/>
          <w:szCs w:val="18"/>
        </w:rPr>
        <w:t xml:space="preserve">Cost of carrying Regulatory Assets or amortization of Regulatory Assets, as the case may be, should be one of the component of additional surcharge. SERCs should calculate Regulatory Asset and surcharge to recover the same for each year separately. Surcharge for Regulatory Assets should be payable by Open Access consumers also based on year till they had availed supply from DISCOM. DISCOMs should maintain accounts against Regulatory Assets for each year separately….” </w:t>
      </w:r>
    </w:p>
    <w:p w14:paraId="65AFE3D8" w14:textId="77777777" w:rsidR="00D72D06" w:rsidRPr="003A5CC9" w:rsidRDefault="00D72D06" w:rsidP="00CF6FD5">
      <w:pPr>
        <w:spacing w:before="120" w:after="120"/>
        <w:ind w:left="1440" w:right="965"/>
        <w:jc w:val="both"/>
        <w:rPr>
          <w:rFonts w:ascii="Verdana" w:hAnsi="Verdana"/>
          <w:i/>
          <w:iCs/>
          <w:sz w:val="20"/>
          <w:szCs w:val="20"/>
        </w:rPr>
      </w:pPr>
      <w:r w:rsidRPr="003A5CC9">
        <w:rPr>
          <w:rFonts w:ascii="Verdana" w:hAnsi="Verdana"/>
          <w:i/>
          <w:iCs/>
          <w:sz w:val="20"/>
          <w:szCs w:val="20"/>
        </w:rPr>
        <w:t xml:space="preserve">9.26 Based on the above mentioned principle, the Commission has determined the regulatory asset surcharge applicable to open access consumers. </w:t>
      </w:r>
    </w:p>
    <w:p w14:paraId="27C4B24F" w14:textId="77777777" w:rsidR="00D72D06" w:rsidRPr="003A5CC9" w:rsidRDefault="00D72D06" w:rsidP="00CF6FD5">
      <w:pPr>
        <w:spacing w:before="120" w:after="120"/>
        <w:ind w:left="1440" w:right="965"/>
        <w:jc w:val="both"/>
        <w:rPr>
          <w:rFonts w:ascii="Verdana" w:hAnsi="Verdana"/>
          <w:i/>
          <w:iCs/>
          <w:sz w:val="20"/>
          <w:szCs w:val="20"/>
        </w:rPr>
      </w:pPr>
      <w:r w:rsidRPr="003A5CC9">
        <w:rPr>
          <w:rFonts w:ascii="Verdana" w:hAnsi="Verdana"/>
          <w:i/>
          <w:iCs/>
          <w:sz w:val="20"/>
          <w:szCs w:val="20"/>
        </w:rPr>
        <w:t xml:space="preserve">9.27 The Commission has estimated a cumulative gap of Rs 935.47 Cr in this Order. Assuming liquidation of Regulatory Asset over a three year period, the Commission has considered liquidation of Regulatory asset worth Rs 350 Cr in the 1st year. </w:t>
      </w:r>
    </w:p>
    <w:p w14:paraId="3FF93633" w14:textId="4012C79D" w:rsidR="00D72D06" w:rsidRPr="003A5CC9" w:rsidRDefault="00D72D06" w:rsidP="00CF6FD5">
      <w:pPr>
        <w:spacing w:before="120" w:after="120"/>
        <w:ind w:left="1440" w:right="965"/>
        <w:jc w:val="both"/>
        <w:rPr>
          <w:rFonts w:ascii="Verdana" w:hAnsi="Verdana"/>
          <w:i/>
          <w:iCs/>
          <w:sz w:val="20"/>
          <w:szCs w:val="20"/>
        </w:rPr>
      </w:pPr>
      <w:r w:rsidRPr="003A5CC9">
        <w:rPr>
          <w:rFonts w:ascii="Verdana" w:hAnsi="Verdana"/>
          <w:i/>
          <w:iCs/>
          <w:sz w:val="20"/>
          <w:szCs w:val="20"/>
        </w:rPr>
        <w:t xml:space="preserve">9.28 Accordingly, the category wise Regulatory asset surcharge approved by the Commission is as follows: </w:t>
      </w:r>
    </w:p>
    <w:p w14:paraId="79B6F015" w14:textId="77777777" w:rsidR="00CF6FD5" w:rsidRDefault="00CF6FD5" w:rsidP="00D72D06">
      <w:pPr>
        <w:spacing w:before="120" w:after="120"/>
        <w:rPr>
          <w:rFonts w:ascii="Verdana" w:hAnsi="Verdana"/>
          <w:sz w:val="20"/>
          <w:szCs w:val="20"/>
        </w:rPr>
      </w:pPr>
    </w:p>
    <w:p w14:paraId="04AB5454" w14:textId="77777777" w:rsidR="00CF6FD5" w:rsidRDefault="00CF6FD5" w:rsidP="00D72D06">
      <w:pPr>
        <w:spacing w:before="120" w:after="120"/>
        <w:rPr>
          <w:rFonts w:ascii="Verdana" w:hAnsi="Verdana"/>
          <w:sz w:val="20"/>
          <w:szCs w:val="20"/>
        </w:rPr>
      </w:pPr>
    </w:p>
    <w:p w14:paraId="0A287F46" w14:textId="77777777" w:rsidR="00CF6FD5" w:rsidRDefault="00CF6FD5" w:rsidP="00D72D06">
      <w:pPr>
        <w:spacing w:before="120" w:after="120"/>
        <w:rPr>
          <w:rFonts w:ascii="Verdana" w:hAnsi="Verdana"/>
          <w:sz w:val="20"/>
          <w:szCs w:val="20"/>
        </w:rPr>
      </w:pPr>
    </w:p>
    <w:p w14:paraId="044ABCF5" w14:textId="77777777" w:rsidR="00CF6FD5" w:rsidRDefault="00CF6FD5" w:rsidP="00D72D06">
      <w:pPr>
        <w:spacing w:before="120" w:after="120"/>
        <w:rPr>
          <w:rFonts w:ascii="Verdana" w:hAnsi="Verdana"/>
          <w:sz w:val="20"/>
          <w:szCs w:val="20"/>
        </w:rPr>
      </w:pPr>
    </w:p>
    <w:p w14:paraId="21371F22" w14:textId="1EECA407" w:rsidR="00CF6FD5" w:rsidRDefault="00CF6FD5" w:rsidP="00D72D06">
      <w:pPr>
        <w:spacing w:before="120" w:after="120"/>
        <w:rPr>
          <w:rFonts w:ascii="Verdana" w:hAnsi="Verdana"/>
          <w:sz w:val="20"/>
          <w:szCs w:val="20"/>
        </w:rPr>
      </w:pPr>
      <w:r w:rsidRPr="00085FE3">
        <w:rPr>
          <w:rFonts w:ascii="Verdana" w:hAnsi="Verdana"/>
          <w:noProof/>
          <w:sz w:val="20"/>
          <w:szCs w:val="20"/>
        </w:rPr>
        <w:lastRenderedPageBreak/>
        <w:drawing>
          <wp:anchor distT="0" distB="0" distL="114300" distR="114300" simplePos="0" relativeHeight="251662336" behindDoc="0" locked="0" layoutInCell="1" allowOverlap="1" wp14:anchorId="570B5A64" wp14:editId="115E38E8">
            <wp:simplePos x="0" y="0"/>
            <wp:positionH relativeFrom="margin">
              <wp:posOffset>1150408</wp:posOffset>
            </wp:positionH>
            <wp:positionV relativeFrom="paragraph">
              <wp:posOffset>11430</wp:posOffset>
            </wp:positionV>
            <wp:extent cx="4322445" cy="1413510"/>
            <wp:effectExtent l="0" t="0" r="1905" b="0"/>
            <wp:wrapSquare wrapText="bothSides"/>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extLst>
                        <a:ext uri="{28A0092B-C50C-407E-A947-70E740481C1C}">
                          <a14:useLocalDpi xmlns:a14="http://schemas.microsoft.com/office/drawing/2010/main" val="0"/>
                        </a:ext>
                      </a:extLst>
                    </a:blip>
                    <a:stretch>
                      <a:fillRect/>
                    </a:stretch>
                  </pic:blipFill>
                  <pic:spPr>
                    <a:xfrm>
                      <a:off x="0" y="0"/>
                      <a:ext cx="4322445" cy="1413510"/>
                    </a:xfrm>
                    <a:prstGeom prst="rect">
                      <a:avLst/>
                    </a:prstGeom>
                  </pic:spPr>
                </pic:pic>
              </a:graphicData>
            </a:graphic>
            <wp14:sizeRelH relativeFrom="margin">
              <wp14:pctWidth>0</wp14:pctWidth>
            </wp14:sizeRelH>
            <wp14:sizeRelV relativeFrom="margin">
              <wp14:pctHeight>0</wp14:pctHeight>
            </wp14:sizeRelV>
          </wp:anchor>
        </w:drawing>
      </w:r>
    </w:p>
    <w:p w14:paraId="7F9302C8" w14:textId="77777777" w:rsidR="00CF6FD5" w:rsidRDefault="00CF6FD5" w:rsidP="00D72D06">
      <w:pPr>
        <w:spacing w:before="120" w:after="120"/>
        <w:rPr>
          <w:rFonts w:ascii="Verdana" w:hAnsi="Verdana"/>
          <w:sz w:val="20"/>
          <w:szCs w:val="20"/>
        </w:rPr>
      </w:pPr>
    </w:p>
    <w:p w14:paraId="0C8EA784" w14:textId="524ADA50" w:rsidR="00CF6FD5" w:rsidRDefault="00CF6FD5" w:rsidP="00D72D06">
      <w:pPr>
        <w:spacing w:before="120" w:after="120"/>
        <w:rPr>
          <w:rFonts w:ascii="Verdana" w:hAnsi="Verdana"/>
          <w:sz w:val="20"/>
          <w:szCs w:val="20"/>
        </w:rPr>
      </w:pPr>
    </w:p>
    <w:p w14:paraId="56A11087" w14:textId="67616856" w:rsidR="00D72D06" w:rsidRDefault="00D72D06" w:rsidP="00D72D06">
      <w:pPr>
        <w:spacing w:before="120" w:after="120"/>
        <w:rPr>
          <w:rFonts w:ascii="Verdana" w:hAnsi="Verdana"/>
          <w:sz w:val="20"/>
          <w:szCs w:val="20"/>
        </w:rPr>
      </w:pPr>
    </w:p>
    <w:p w14:paraId="570D6034" w14:textId="77777777" w:rsidR="00CF6FD5" w:rsidRDefault="00CF6FD5" w:rsidP="00D72D06">
      <w:pPr>
        <w:spacing w:before="120" w:after="120"/>
        <w:rPr>
          <w:rFonts w:ascii="Verdana" w:hAnsi="Verdana"/>
          <w:sz w:val="20"/>
          <w:szCs w:val="20"/>
        </w:rPr>
      </w:pPr>
    </w:p>
    <w:p w14:paraId="1F0C6EF3" w14:textId="77777777" w:rsidR="00CF6FD5" w:rsidRDefault="00CF6FD5" w:rsidP="00D72D06">
      <w:pPr>
        <w:spacing w:before="120" w:after="120"/>
        <w:rPr>
          <w:rFonts w:ascii="Verdana" w:hAnsi="Verdana"/>
          <w:sz w:val="20"/>
          <w:szCs w:val="20"/>
        </w:rPr>
      </w:pPr>
    </w:p>
    <w:p w14:paraId="696C8092" w14:textId="77777777" w:rsidR="00CF6FD5" w:rsidRPr="00085FE3" w:rsidRDefault="00CF6FD5" w:rsidP="00D72D06">
      <w:pPr>
        <w:spacing w:before="120" w:after="120"/>
        <w:rPr>
          <w:rFonts w:ascii="Verdana" w:hAnsi="Verdana"/>
          <w:sz w:val="20"/>
          <w:szCs w:val="20"/>
        </w:rPr>
      </w:pPr>
    </w:p>
    <w:p w14:paraId="7C03E840" w14:textId="5BF83929" w:rsidR="00D72D06" w:rsidRPr="003A5CC9" w:rsidRDefault="00D72D06" w:rsidP="00D72D06">
      <w:pPr>
        <w:spacing w:before="120" w:after="120"/>
        <w:ind w:left="851"/>
        <w:rPr>
          <w:rFonts w:ascii="Verdana" w:hAnsi="Verdana"/>
          <w:i/>
          <w:iCs/>
          <w:sz w:val="20"/>
          <w:szCs w:val="20"/>
        </w:rPr>
      </w:pPr>
      <w:r w:rsidRPr="003A5CC9">
        <w:rPr>
          <w:rFonts w:ascii="Verdana" w:hAnsi="Verdana"/>
          <w:i/>
          <w:iCs/>
          <w:sz w:val="20"/>
          <w:szCs w:val="20"/>
        </w:rPr>
        <w:t xml:space="preserve">……..” </w:t>
      </w:r>
      <w:r w:rsidRPr="00CF6FD5">
        <w:rPr>
          <w:rFonts w:ascii="Verdana" w:hAnsi="Verdana"/>
          <w:b/>
          <w:bCs/>
          <w:i/>
          <w:iCs/>
          <w:sz w:val="20"/>
          <w:szCs w:val="20"/>
        </w:rPr>
        <w:t>Unquote.</w:t>
      </w:r>
    </w:p>
    <w:p w14:paraId="3CF1DDF4" w14:textId="77777777" w:rsidR="00D72D06" w:rsidRPr="00CF6FD5" w:rsidRDefault="00D72D06" w:rsidP="00CF6FD5">
      <w:pPr>
        <w:pStyle w:val="ListParagraph"/>
        <w:numPr>
          <w:ilvl w:val="2"/>
          <w:numId w:val="14"/>
        </w:numPr>
        <w:tabs>
          <w:tab w:val="left" w:pos="912"/>
        </w:tabs>
        <w:spacing w:before="119" w:line="278" w:lineRule="auto"/>
        <w:ind w:left="1134" w:right="-27"/>
        <w:rPr>
          <w:rFonts w:asciiTheme="minorHAnsi" w:hAnsiTheme="minorHAnsi" w:cstheme="minorHAnsi"/>
          <w:sz w:val="24"/>
          <w:szCs w:val="24"/>
        </w:rPr>
      </w:pPr>
      <w:r w:rsidRPr="00CF6FD5">
        <w:rPr>
          <w:rFonts w:asciiTheme="minorHAnsi" w:hAnsiTheme="minorHAnsi" w:cstheme="minorHAnsi"/>
          <w:sz w:val="24"/>
          <w:szCs w:val="24"/>
        </w:rPr>
        <w:t xml:space="preserve">The Petitioner has taken similar approach in proposing the Regulatory Asset surcharge in the current petition- </w:t>
      </w:r>
    </w:p>
    <w:p w14:paraId="748FF524" w14:textId="2826254A" w:rsidR="00CF6FD5" w:rsidRDefault="00D72D06" w:rsidP="00CF6FD5">
      <w:pPr>
        <w:pStyle w:val="ListParagraph"/>
        <w:numPr>
          <w:ilvl w:val="2"/>
          <w:numId w:val="14"/>
        </w:numPr>
        <w:tabs>
          <w:tab w:val="left" w:pos="912"/>
        </w:tabs>
        <w:spacing w:before="119" w:line="278" w:lineRule="auto"/>
        <w:ind w:left="1134" w:right="-27"/>
        <w:rPr>
          <w:rFonts w:asciiTheme="minorHAnsi" w:hAnsiTheme="minorHAnsi" w:cstheme="minorHAnsi"/>
          <w:sz w:val="24"/>
          <w:szCs w:val="24"/>
        </w:rPr>
      </w:pPr>
      <w:r w:rsidRPr="00CF6FD5">
        <w:rPr>
          <w:rFonts w:asciiTheme="minorHAnsi" w:hAnsiTheme="minorHAnsi" w:cstheme="minorHAnsi"/>
          <w:sz w:val="24"/>
          <w:szCs w:val="24"/>
        </w:rPr>
        <w:t xml:space="preserve">Petitioner has estimated a cumulative Gap of Rs. </w:t>
      </w:r>
      <w:r w:rsidR="0053540E">
        <w:rPr>
          <w:rFonts w:asciiTheme="minorHAnsi" w:hAnsiTheme="minorHAnsi" w:cstheme="minorHAnsi"/>
          <w:sz w:val="24"/>
          <w:szCs w:val="24"/>
        </w:rPr>
        <w:t>493.07</w:t>
      </w:r>
      <w:r w:rsidRPr="00CF6FD5">
        <w:rPr>
          <w:rFonts w:asciiTheme="minorHAnsi" w:hAnsiTheme="minorHAnsi" w:cstheme="minorHAnsi"/>
          <w:sz w:val="24"/>
          <w:szCs w:val="24"/>
        </w:rPr>
        <w:t xml:space="preserve"> Cr. at existing tariff by the end of FY 202</w:t>
      </w:r>
      <w:r w:rsidR="0005429F">
        <w:rPr>
          <w:rFonts w:asciiTheme="minorHAnsi" w:hAnsiTheme="minorHAnsi" w:cstheme="minorHAnsi"/>
          <w:sz w:val="24"/>
          <w:szCs w:val="24"/>
        </w:rPr>
        <w:t>6-27</w:t>
      </w:r>
      <w:r w:rsidRPr="00CF6FD5">
        <w:rPr>
          <w:rFonts w:asciiTheme="minorHAnsi" w:hAnsiTheme="minorHAnsi" w:cstheme="minorHAnsi"/>
          <w:sz w:val="24"/>
          <w:szCs w:val="24"/>
        </w:rPr>
        <w:t xml:space="preserve">. With the proposed tariff a surplus of Rs. </w:t>
      </w:r>
      <w:r w:rsidR="002E724A">
        <w:rPr>
          <w:rFonts w:asciiTheme="minorHAnsi" w:hAnsiTheme="minorHAnsi" w:cstheme="minorHAnsi"/>
          <w:sz w:val="24"/>
          <w:szCs w:val="24"/>
        </w:rPr>
        <w:t>197.73</w:t>
      </w:r>
      <w:r w:rsidRPr="00CF6FD5">
        <w:rPr>
          <w:rFonts w:asciiTheme="minorHAnsi" w:hAnsiTheme="minorHAnsi" w:cstheme="minorHAnsi"/>
          <w:sz w:val="24"/>
          <w:szCs w:val="24"/>
        </w:rPr>
        <w:t xml:space="preserve"> Cr. is expected to be generated which will be used for liquidation of Regulatory Asset (Cumulative Revenue Gap). Therefore, Category wise Regulatory Asset surcharge has been proposed considering liquidation of Regulatory Assets of Rs. </w:t>
      </w:r>
      <w:r w:rsidR="00AE5D4D">
        <w:rPr>
          <w:rFonts w:asciiTheme="minorHAnsi" w:hAnsiTheme="minorHAnsi" w:cstheme="minorHAnsi"/>
          <w:sz w:val="24"/>
          <w:szCs w:val="24"/>
        </w:rPr>
        <w:t>197.73</w:t>
      </w:r>
      <w:r w:rsidR="00AE5D4D" w:rsidRPr="00CF6FD5">
        <w:rPr>
          <w:rFonts w:asciiTheme="minorHAnsi" w:hAnsiTheme="minorHAnsi" w:cstheme="minorHAnsi"/>
          <w:sz w:val="24"/>
          <w:szCs w:val="24"/>
        </w:rPr>
        <w:t xml:space="preserve"> </w:t>
      </w:r>
      <w:r w:rsidRPr="00CF6FD5">
        <w:rPr>
          <w:rFonts w:asciiTheme="minorHAnsi" w:hAnsiTheme="minorHAnsi" w:cstheme="minorHAnsi"/>
          <w:sz w:val="24"/>
          <w:szCs w:val="24"/>
        </w:rPr>
        <w:t>Cr. during FY 202</w:t>
      </w:r>
      <w:r w:rsidR="00AE5D4D">
        <w:rPr>
          <w:rFonts w:asciiTheme="minorHAnsi" w:hAnsiTheme="minorHAnsi" w:cstheme="minorHAnsi"/>
          <w:sz w:val="24"/>
          <w:szCs w:val="24"/>
        </w:rPr>
        <w:t>6</w:t>
      </w:r>
      <w:r w:rsidRPr="00CF6FD5">
        <w:rPr>
          <w:rFonts w:asciiTheme="minorHAnsi" w:hAnsiTheme="minorHAnsi" w:cstheme="minorHAnsi"/>
          <w:sz w:val="24"/>
          <w:szCs w:val="24"/>
        </w:rPr>
        <w:t>-2</w:t>
      </w:r>
      <w:r w:rsidR="00AE5D4D">
        <w:rPr>
          <w:rFonts w:asciiTheme="minorHAnsi" w:hAnsiTheme="minorHAnsi" w:cstheme="minorHAnsi"/>
          <w:sz w:val="24"/>
          <w:szCs w:val="24"/>
        </w:rPr>
        <w:t>7</w:t>
      </w:r>
      <w:r w:rsidRPr="00CF6FD5">
        <w:rPr>
          <w:rFonts w:asciiTheme="minorHAnsi" w:hAnsiTheme="minorHAnsi" w:cstheme="minorHAnsi"/>
          <w:sz w:val="24"/>
          <w:szCs w:val="24"/>
        </w:rPr>
        <w:t>. Category Wise Regulatory Asset Surcharge is given in Table below</w:t>
      </w:r>
      <w:r w:rsidR="00AE5D4D">
        <w:rPr>
          <w:rFonts w:asciiTheme="minorHAnsi" w:hAnsiTheme="minorHAnsi" w:cstheme="minorHAnsi"/>
          <w:sz w:val="24"/>
          <w:szCs w:val="24"/>
        </w:rPr>
        <w:t>:</w:t>
      </w:r>
    </w:p>
    <w:p w14:paraId="25DCB97A" w14:textId="7B5E87E2" w:rsidR="00D72D06" w:rsidRPr="00CF6FD5" w:rsidRDefault="00D72D06" w:rsidP="00CF6FD5">
      <w:pPr>
        <w:tabs>
          <w:tab w:val="left" w:pos="912"/>
        </w:tabs>
        <w:spacing w:before="119" w:line="278" w:lineRule="auto"/>
        <w:ind w:right="1221"/>
        <w:rPr>
          <w:rFonts w:asciiTheme="minorHAnsi" w:hAnsiTheme="minorHAnsi" w:cstheme="minorHAnsi"/>
          <w:sz w:val="24"/>
          <w:szCs w:val="24"/>
        </w:rPr>
      </w:pPr>
      <w:r w:rsidRPr="00CF6FD5">
        <w:rPr>
          <w:rFonts w:asciiTheme="minorHAnsi" w:hAnsiTheme="minorHAnsi" w:cstheme="minorHAnsi"/>
          <w:sz w:val="24"/>
          <w:szCs w:val="24"/>
        </w:rPr>
        <w:t xml:space="preserve">. </w:t>
      </w:r>
    </w:p>
    <w:p w14:paraId="1FC43D03" w14:textId="64D3BFA3" w:rsidR="00D72D06" w:rsidRPr="00AE5D4D" w:rsidRDefault="00AE5D4D" w:rsidP="00AE5D4D">
      <w:pPr>
        <w:pStyle w:val="Caption"/>
        <w:spacing w:line="276" w:lineRule="auto"/>
        <w:ind w:left="851" w:right="261"/>
        <w:jc w:val="center"/>
        <w:rPr>
          <w:rFonts w:asciiTheme="minorHAnsi" w:eastAsia="Cambria" w:hAnsiTheme="minorHAnsi" w:cstheme="minorHAnsi"/>
          <w:b/>
          <w:bCs/>
          <w:i w:val="0"/>
          <w:iCs w:val="0"/>
          <w:color w:val="002060"/>
          <w:sz w:val="22"/>
          <w:szCs w:val="22"/>
        </w:rPr>
      </w:pPr>
      <w:bookmarkStart w:id="330" w:name="_Toc183512501"/>
      <w:bookmarkStart w:id="331" w:name="_Toc215186209"/>
      <w:r w:rsidRPr="00AE5D4D">
        <w:rPr>
          <w:rFonts w:asciiTheme="minorHAnsi" w:eastAsia="Cambria" w:hAnsiTheme="minorHAnsi" w:cstheme="minorHAnsi"/>
          <w:b/>
          <w:bCs/>
          <w:i w:val="0"/>
          <w:iCs w:val="0"/>
          <w:color w:val="002060"/>
          <w:sz w:val="22"/>
          <w:szCs w:val="22"/>
        </w:rPr>
        <w:t xml:space="preserve">Table </w:t>
      </w:r>
      <w:r w:rsidRPr="00AE5D4D">
        <w:rPr>
          <w:rFonts w:asciiTheme="minorHAnsi" w:eastAsia="Cambria" w:hAnsiTheme="minorHAnsi" w:cstheme="minorHAnsi"/>
          <w:b/>
          <w:bCs/>
          <w:i w:val="0"/>
          <w:iCs w:val="0"/>
          <w:color w:val="002060"/>
          <w:sz w:val="22"/>
          <w:szCs w:val="22"/>
        </w:rPr>
        <w:fldChar w:fldCharType="begin"/>
      </w:r>
      <w:r w:rsidRPr="00AE5D4D">
        <w:rPr>
          <w:rFonts w:asciiTheme="minorHAnsi" w:eastAsia="Cambria" w:hAnsiTheme="minorHAnsi" w:cstheme="minorHAnsi"/>
          <w:b/>
          <w:bCs/>
          <w:i w:val="0"/>
          <w:iCs w:val="0"/>
          <w:color w:val="002060"/>
          <w:sz w:val="22"/>
          <w:szCs w:val="22"/>
        </w:rPr>
        <w:instrText xml:space="preserve"> SEQ Table \* ARABIC </w:instrText>
      </w:r>
      <w:r w:rsidRPr="00AE5D4D">
        <w:rPr>
          <w:rFonts w:asciiTheme="minorHAnsi" w:eastAsia="Cambria" w:hAnsiTheme="minorHAnsi" w:cstheme="minorHAnsi"/>
          <w:b/>
          <w:bCs/>
          <w:i w:val="0"/>
          <w:iCs w:val="0"/>
          <w:color w:val="002060"/>
          <w:sz w:val="22"/>
          <w:szCs w:val="22"/>
        </w:rPr>
        <w:fldChar w:fldCharType="separate"/>
      </w:r>
      <w:r w:rsidR="00161494">
        <w:rPr>
          <w:rFonts w:asciiTheme="minorHAnsi" w:eastAsia="Cambria" w:hAnsiTheme="minorHAnsi" w:cstheme="minorHAnsi"/>
          <w:b/>
          <w:bCs/>
          <w:i w:val="0"/>
          <w:iCs w:val="0"/>
          <w:noProof/>
          <w:color w:val="002060"/>
          <w:sz w:val="22"/>
          <w:szCs w:val="22"/>
        </w:rPr>
        <w:t>64</w:t>
      </w:r>
      <w:r w:rsidRPr="00AE5D4D">
        <w:rPr>
          <w:rFonts w:asciiTheme="minorHAnsi" w:eastAsia="Cambria" w:hAnsiTheme="minorHAnsi" w:cstheme="minorHAnsi"/>
          <w:b/>
          <w:bCs/>
          <w:i w:val="0"/>
          <w:iCs w:val="0"/>
          <w:color w:val="002060"/>
          <w:sz w:val="22"/>
          <w:szCs w:val="22"/>
        </w:rPr>
        <w:fldChar w:fldCharType="end"/>
      </w:r>
      <w:r w:rsidRPr="00AE5D4D">
        <w:rPr>
          <w:rFonts w:asciiTheme="minorHAnsi" w:eastAsia="Cambria" w:hAnsiTheme="minorHAnsi" w:cstheme="minorHAnsi"/>
          <w:b/>
          <w:bCs/>
          <w:i w:val="0"/>
          <w:iCs w:val="0"/>
          <w:color w:val="002060"/>
          <w:sz w:val="22"/>
          <w:szCs w:val="22"/>
        </w:rPr>
        <w:t xml:space="preserve">: </w:t>
      </w:r>
      <w:r w:rsidR="00D72D06" w:rsidRPr="00AE5D4D">
        <w:rPr>
          <w:rFonts w:asciiTheme="minorHAnsi" w:eastAsia="Cambria" w:hAnsiTheme="minorHAnsi" w:cstheme="minorHAnsi"/>
          <w:b/>
          <w:bCs/>
          <w:i w:val="0"/>
          <w:iCs w:val="0"/>
          <w:color w:val="002060"/>
          <w:sz w:val="22"/>
          <w:szCs w:val="22"/>
        </w:rPr>
        <w:t xml:space="preserve">Calculation of Regulatory Asset Surcharge FY </w:t>
      </w:r>
      <w:bookmarkEnd w:id="330"/>
      <w:r w:rsidRPr="00AE5D4D">
        <w:rPr>
          <w:rFonts w:asciiTheme="minorHAnsi" w:eastAsia="Cambria" w:hAnsiTheme="minorHAnsi" w:cstheme="minorHAnsi"/>
          <w:b/>
          <w:bCs/>
          <w:i w:val="0"/>
          <w:iCs w:val="0"/>
          <w:color w:val="002060"/>
          <w:sz w:val="22"/>
          <w:szCs w:val="22"/>
        </w:rPr>
        <w:t>2026-27</w:t>
      </w:r>
      <w:bookmarkEnd w:id="331"/>
    </w:p>
    <w:tbl>
      <w:tblPr>
        <w:tblW w:w="9602" w:type="dxa"/>
        <w:tblInd w:w="922" w:type="dxa"/>
        <w:tblLook w:val="04A0" w:firstRow="1" w:lastRow="0" w:firstColumn="1" w:lastColumn="0" w:noHBand="0" w:noVBand="1"/>
      </w:tblPr>
      <w:tblGrid>
        <w:gridCol w:w="1400"/>
        <w:gridCol w:w="1521"/>
        <w:gridCol w:w="853"/>
        <w:gridCol w:w="1729"/>
        <w:gridCol w:w="1055"/>
        <w:gridCol w:w="1536"/>
        <w:gridCol w:w="1508"/>
      </w:tblGrid>
      <w:tr w:rsidR="007E4D8A" w:rsidRPr="007E4D8A" w14:paraId="009595BD" w14:textId="77777777" w:rsidTr="007E4D8A">
        <w:trPr>
          <w:trHeight w:val="1269"/>
        </w:trPr>
        <w:tc>
          <w:tcPr>
            <w:tcW w:w="0" w:type="auto"/>
            <w:tcBorders>
              <w:top w:val="single" w:sz="4" w:space="0" w:color="auto"/>
              <w:left w:val="single" w:sz="4" w:space="0" w:color="auto"/>
              <w:bottom w:val="single" w:sz="4" w:space="0" w:color="auto"/>
              <w:right w:val="single" w:sz="4" w:space="0" w:color="auto"/>
            </w:tcBorders>
            <w:shd w:val="clear" w:color="000000" w:fill="D0CECE"/>
            <w:vAlign w:val="center"/>
            <w:hideMark/>
          </w:tcPr>
          <w:p w14:paraId="70597146" w14:textId="77777777" w:rsidR="007E4D8A" w:rsidRPr="007E4D8A" w:rsidRDefault="007E4D8A" w:rsidP="007E4D8A">
            <w:pPr>
              <w:widowControl/>
              <w:autoSpaceDE/>
              <w:autoSpaceDN/>
              <w:rPr>
                <w:rFonts w:ascii="Verdana" w:eastAsia="Times New Roman" w:hAnsi="Verdana" w:cs="Calibri"/>
                <w:b/>
                <w:bCs/>
                <w:color w:val="000000"/>
                <w:sz w:val="18"/>
                <w:szCs w:val="18"/>
                <w:lang w:val="en-IN" w:eastAsia="en-IN"/>
              </w:rPr>
            </w:pPr>
            <w:r w:rsidRPr="007E4D8A">
              <w:rPr>
                <w:rFonts w:ascii="Verdana" w:eastAsia="Times New Roman" w:hAnsi="Verdana" w:cs="Calibri"/>
                <w:b/>
                <w:bCs/>
                <w:color w:val="000000"/>
                <w:sz w:val="18"/>
                <w:szCs w:val="18"/>
                <w:lang w:val="en-IN" w:eastAsia="en-IN"/>
              </w:rPr>
              <w:t>Consumer Categories</w:t>
            </w:r>
          </w:p>
        </w:tc>
        <w:tc>
          <w:tcPr>
            <w:tcW w:w="0" w:type="auto"/>
            <w:tcBorders>
              <w:top w:val="single" w:sz="4" w:space="0" w:color="auto"/>
              <w:left w:val="nil"/>
              <w:bottom w:val="single" w:sz="4" w:space="0" w:color="auto"/>
              <w:right w:val="single" w:sz="4" w:space="0" w:color="auto"/>
            </w:tcBorders>
            <w:shd w:val="clear" w:color="000000" w:fill="D0CECE"/>
            <w:vAlign w:val="center"/>
            <w:hideMark/>
          </w:tcPr>
          <w:p w14:paraId="325B895C" w14:textId="77777777" w:rsidR="007E4D8A" w:rsidRPr="007E4D8A" w:rsidRDefault="007E4D8A" w:rsidP="007E4D8A">
            <w:pPr>
              <w:widowControl/>
              <w:autoSpaceDE/>
              <w:autoSpaceDN/>
              <w:jc w:val="center"/>
              <w:rPr>
                <w:rFonts w:ascii="Verdana" w:eastAsia="Times New Roman" w:hAnsi="Verdana" w:cs="Calibri"/>
                <w:b/>
                <w:bCs/>
                <w:color w:val="000000"/>
                <w:sz w:val="18"/>
                <w:szCs w:val="18"/>
                <w:lang w:val="en-IN" w:eastAsia="en-IN"/>
              </w:rPr>
            </w:pPr>
            <w:r w:rsidRPr="007E4D8A">
              <w:rPr>
                <w:rFonts w:ascii="Verdana" w:eastAsia="Times New Roman" w:hAnsi="Verdana" w:cs="Calibri"/>
                <w:b/>
                <w:bCs/>
                <w:color w:val="000000"/>
                <w:sz w:val="18"/>
                <w:szCs w:val="18"/>
                <w:lang w:val="en-IN" w:eastAsia="en-IN"/>
              </w:rPr>
              <w:t>Energy Charges for FY 2026-27 (Rs. Cr.) at proposed tariff</w:t>
            </w:r>
          </w:p>
        </w:tc>
        <w:tc>
          <w:tcPr>
            <w:tcW w:w="0" w:type="auto"/>
            <w:tcBorders>
              <w:top w:val="single" w:sz="4" w:space="0" w:color="auto"/>
              <w:left w:val="nil"/>
              <w:bottom w:val="single" w:sz="4" w:space="0" w:color="auto"/>
              <w:right w:val="single" w:sz="4" w:space="0" w:color="auto"/>
            </w:tcBorders>
            <w:shd w:val="clear" w:color="000000" w:fill="D0CECE"/>
            <w:vAlign w:val="center"/>
            <w:hideMark/>
          </w:tcPr>
          <w:p w14:paraId="7CB15CDE" w14:textId="77777777" w:rsidR="007E4D8A" w:rsidRPr="007E4D8A" w:rsidRDefault="007E4D8A" w:rsidP="007E4D8A">
            <w:pPr>
              <w:widowControl/>
              <w:autoSpaceDE/>
              <w:autoSpaceDN/>
              <w:jc w:val="center"/>
              <w:rPr>
                <w:rFonts w:ascii="Verdana" w:eastAsia="Times New Roman" w:hAnsi="Verdana" w:cs="Calibri"/>
                <w:b/>
                <w:bCs/>
                <w:color w:val="000000"/>
                <w:sz w:val="18"/>
                <w:szCs w:val="18"/>
                <w:lang w:val="en-IN" w:eastAsia="en-IN"/>
              </w:rPr>
            </w:pPr>
            <w:r w:rsidRPr="007E4D8A">
              <w:rPr>
                <w:rFonts w:ascii="Verdana" w:eastAsia="Times New Roman" w:hAnsi="Verdana" w:cs="Calibri"/>
                <w:b/>
                <w:bCs/>
                <w:color w:val="000000"/>
                <w:sz w:val="18"/>
                <w:szCs w:val="18"/>
                <w:lang w:val="en-IN" w:eastAsia="en-IN"/>
              </w:rPr>
              <w:t>% of Total</w:t>
            </w:r>
          </w:p>
        </w:tc>
        <w:tc>
          <w:tcPr>
            <w:tcW w:w="0" w:type="auto"/>
            <w:tcBorders>
              <w:top w:val="single" w:sz="4" w:space="0" w:color="auto"/>
              <w:left w:val="nil"/>
              <w:bottom w:val="single" w:sz="4" w:space="0" w:color="auto"/>
              <w:right w:val="single" w:sz="4" w:space="0" w:color="auto"/>
            </w:tcBorders>
            <w:shd w:val="clear" w:color="000000" w:fill="D0CECE"/>
            <w:vAlign w:val="center"/>
            <w:hideMark/>
          </w:tcPr>
          <w:p w14:paraId="3B44B7AB" w14:textId="364E5BB0" w:rsidR="007E4D8A" w:rsidRPr="007E4D8A" w:rsidRDefault="007E4D8A" w:rsidP="007E4D8A">
            <w:pPr>
              <w:widowControl/>
              <w:autoSpaceDE/>
              <w:autoSpaceDN/>
              <w:jc w:val="center"/>
              <w:rPr>
                <w:rFonts w:ascii="Verdana" w:eastAsia="Times New Roman" w:hAnsi="Verdana" w:cs="Calibri"/>
                <w:b/>
                <w:bCs/>
                <w:color w:val="000000"/>
                <w:sz w:val="18"/>
                <w:szCs w:val="18"/>
                <w:lang w:val="en-IN" w:eastAsia="en-IN"/>
              </w:rPr>
            </w:pPr>
            <w:r w:rsidRPr="007E4D8A">
              <w:rPr>
                <w:rFonts w:ascii="Verdana" w:eastAsia="Times New Roman" w:hAnsi="Verdana" w:cs="Calibri"/>
                <w:b/>
                <w:bCs/>
                <w:color w:val="000000"/>
                <w:sz w:val="18"/>
                <w:szCs w:val="18"/>
                <w:lang w:val="en-IN" w:eastAsia="en-IN"/>
              </w:rPr>
              <w:t xml:space="preserve">Regulatory Charge ( Rs. Cr.) </w:t>
            </w:r>
            <w:r w:rsidRPr="007E4D8A">
              <w:rPr>
                <w:rFonts w:ascii="Verdana" w:eastAsia="Times New Roman" w:hAnsi="Verdana" w:cs="Calibri"/>
                <w:b/>
                <w:bCs/>
                <w:color w:val="000000"/>
                <w:sz w:val="18"/>
                <w:szCs w:val="18"/>
                <w:lang w:val="en-IN" w:eastAsia="en-IN"/>
              </w:rPr>
              <w:t>liquidation</w:t>
            </w:r>
            <w:r w:rsidRPr="007E4D8A">
              <w:rPr>
                <w:rFonts w:ascii="Verdana" w:eastAsia="Times New Roman" w:hAnsi="Verdana" w:cs="Calibri"/>
                <w:b/>
                <w:bCs/>
                <w:color w:val="000000"/>
                <w:sz w:val="18"/>
                <w:szCs w:val="18"/>
                <w:lang w:val="en-IN" w:eastAsia="en-IN"/>
              </w:rPr>
              <w:t xml:space="preserve"> allocation for FY 2026-27</w:t>
            </w:r>
          </w:p>
        </w:tc>
        <w:tc>
          <w:tcPr>
            <w:tcW w:w="0" w:type="auto"/>
            <w:tcBorders>
              <w:top w:val="single" w:sz="4" w:space="0" w:color="auto"/>
              <w:left w:val="nil"/>
              <w:bottom w:val="single" w:sz="4" w:space="0" w:color="auto"/>
              <w:right w:val="single" w:sz="4" w:space="0" w:color="auto"/>
            </w:tcBorders>
            <w:shd w:val="clear" w:color="000000" w:fill="D0CECE"/>
            <w:vAlign w:val="center"/>
            <w:hideMark/>
          </w:tcPr>
          <w:p w14:paraId="5647013F" w14:textId="77777777" w:rsidR="007E4D8A" w:rsidRPr="007E4D8A" w:rsidRDefault="007E4D8A" w:rsidP="007E4D8A">
            <w:pPr>
              <w:widowControl/>
              <w:autoSpaceDE/>
              <w:autoSpaceDN/>
              <w:jc w:val="center"/>
              <w:rPr>
                <w:rFonts w:ascii="Verdana" w:eastAsia="Times New Roman" w:hAnsi="Verdana" w:cs="Calibri"/>
                <w:b/>
                <w:bCs/>
                <w:color w:val="000000"/>
                <w:sz w:val="18"/>
                <w:szCs w:val="18"/>
                <w:lang w:val="en-IN" w:eastAsia="en-IN"/>
              </w:rPr>
            </w:pPr>
            <w:r w:rsidRPr="007E4D8A">
              <w:rPr>
                <w:rFonts w:ascii="Verdana" w:eastAsia="Times New Roman" w:hAnsi="Verdana" w:cs="Calibri"/>
                <w:b/>
                <w:bCs/>
                <w:color w:val="000000"/>
                <w:sz w:val="18"/>
                <w:szCs w:val="18"/>
                <w:lang w:val="en-IN" w:eastAsia="en-IN"/>
              </w:rPr>
              <w:t>Sales MU</w:t>
            </w:r>
          </w:p>
        </w:tc>
        <w:tc>
          <w:tcPr>
            <w:tcW w:w="0" w:type="auto"/>
            <w:tcBorders>
              <w:top w:val="single" w:sz="4" w:space="0" w:color="auto"/>
              <w:left w:val="nil"/>
              <w:bottom w:val="single" w:sz="4" w:space="0" w:color="auto"/>
              <w:right w:val="single" w:sz="4" w:space="0" w:color="auto"/>
            </w:tcBorders>
            <w:shd w:val="clear" w:color="000000" w:fill="D0CECE"/>
            <w:vAlign w:val="center"/>
            <w:hideMark/>
          </w:tcPr>
          <w:p w14:paraId="7D07BDD4" w14:textId="77777777" w:rsidR="007E4D8A" w:rsidRPr="007E4D8A" w:rsidRDefault="007E4D8A" w:rsidP="007E4D8A">
            <w:pPr>
              <w:widowControl/>
              <w:autoSpaceDE/>
              <w:autoSpaceDN/>
              <w:jc w:val="center"/>
              <w:rPr>
                <w:rFonts w:ascii="Verdana" w:eastAsia="Times New Roman" w:hAnsi="Verdana" w:cs="Calibri"/>
                <w:b/>
                <w:bCs/>
                <w:color w:val="000000"/>
                <w:sz w:val="18"/>
                <w:szCs w:val="18"/>
                <w:lang w:val="en-IN" w:eastAsia="en-IN"/>
              </w:rPr>
            </w:pPr>
            <w:r w:rsidRPr="007E4D8A">
              <w:rPr>
                <w:rFonts w:ascii="Verdana" w:eastAsia="Times New Roman" w:hAnsi="Verdana" w:cs="Calibri"/>
                <w:b/>
                <w:bCs/>
                <w:color w:val="000000"/>
                <w:sz w:val="18"/>
                <w:szCs w:val="18"/>
                <w:lang w:val="en-IN" w:eastAsia="en-IN"/>
              </w:rPr>
              <w:t>Regulatory Asset Surcharge (Rs/kWhr)</w:t>
            </w:r>
          </w:p>
        </w:tc>
        <w:tc>
          <w:tcPr>
            <w:tcW w:w="0" w:type="auto"/>
            <w:tcBorders>
              <w:top w:val="single" w:sz="4" w:space="0" w:color="auto"/>
              <w:left w:val="nil"/>
              <w:bottom w:val="single" w:sz="4" w:space="0" w:color="auto"/>
              <w:right w:val="single" w:sz="4" w:space="0" w:color="auto"/>
            </w:tcBorders>
            <w:shd w:val="clear" w:color="000000" w:fill="D0CECE"/>
            <w:vAlign w:val="center"/>
            <w:hideMark/>
          </w:tcPr>
          <w:p w14:paraId="2D0A5618" w14:textId="77777777" w:rsidR="007E4D8A" w:rsidRPr="007E4D8A" w:rsidRDefault="007E4D8A" w:rsidP="007E4D8A">
            <w:pPr>
              <w:widowControl/>
              <w:autoSpaceDE/>
              <w:autoSpaceDN/>
              <w:jc w:val="center"/>
              <w:rPr>
                <w:rFonts w:ascii="Verdana" w:eastAsia="Times New Roman" w:hAnsi="Verdana" w:cs="Calibri"/>
                <w:b/>
                <w:bCs/>
                <w:color w:val="000000"/>
                <w:sz w:val="18"/>
                <w:szCs w:val="18"/>
                <w:lang w:val="en-IN" w:eastAsia="en-IN"/>
              </w:rPr>
            </w:pPr>
            <w:r w:rsidRPr="007E4D8A">
              <w:rPr>
                <w:rFonts w:ascii="Verdana" w:eastAsia="Times New Roman" w:hAnsi="Verdana" w:cs="Calibri"/>
                <w:b/>
                <w:bCs/>
                <w:color w:val="000000"/>
                <w:sz w:val="18"/>
                <w:szCs w:val="18"/>
                <w:lang w:val="en-IN" w:eastAsia="en-IN"/>
              </w:rPr>
              <w:t>Regulatory Asset Surcharge / kVAH</w:t>
            </w:r>
          </w:p>
        </w:tc>
      </w:tr>
      <w:tr w:rsidR="007E4D8A" w:rsidRPr="007E4D8A" w14:paraId="7F2AB447" w14:textId="77777777" w:rsidTr="007E4D8A">
        <w:trPr>
          <w:trHeight w:val="228"/>
        </w:trPr>
        <w:tc>
          <w:tcPr>
            <w:tcW w:w="0" w:type="auto"/>
            <w:tcBorders>
              <w:top w:val="nil"/>
              <w:left w:val="single" w:sz="4" w:space="0" w:color="000000"/>
              <w:bottom w:val="single" w:sz="4" w:space="0" w:color="auto"/>
              <w:right w:val="single" w:sz="4" w:space="0" w:color="auto"/>
            </w:tcBorders>
            <w:shd w:val="clear" w:color="auto" w:fill="auto"/>
            <w:vAlign w:val="center"/>
            <w:hideMark/>
          </w:tcPr>
          <w:p w14:paraId="059E1DEC" w14:textId="77777777" w:rsidR="007E4D8A" w:rsidRPr="007E4D8A" w:rsidRDefault="007E4D8A" w:rsidP="007E4D8A">
            <w:pPr>
              <w:widowControl/>
              <w:autoSpaceDE/>
              <w:autoSpaceDN/>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Domestic</w:t>
            </w:r>
          </w:p>
        </w:tc>
        <w:tc>
          <w:tcPr>
            <w:tcW w:w="0" w:type="auto"/>
            <w:tcBorders>
              <w:top w:val="nil"/>
              <w:left w:val="nil"/>
              <w:bottom w:val="single" w:sz="4" w:space="0" w:color="auto"/>
              <w:right w:val="single" w:sz="4" w:space="0" w:color="auto"/>
            </w:tcBorders>
            <w:shd w:val="clear" w:color="auto" w:fill="auto"/>
            <w:noWrap/>
            <w:vAlign w:val="bottom"/>
            <w:hideMark/>
          </w:tcPr>
          <w:p w14:paraId="1DEEAB4C"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107.08</w:t>
            </w:r>
          </w:p>
        </w:tc>
        <w:tc>
          <w:tcPr>
            <w:tcW w:w="0" w:type="auto"/>
            <w:tcBorders>
              <w:top w:val="nil"/>
              <w:left w:val="nil"/>
              <w:bottom w:val="single" w:sz="4" w:space="0" w:color="auto"/>
              <w:right w:val="single" w:sz="4" w:space="0" w:color="auto"/>
            </w:tcBorders>
            <w:shd w:val="clear" w:color="auto" w:fill="auto"/>
            <w:noWrap/>
            <w:vAlign w:val="bottom"/>
            <w:hideMark/>
          </w:tcPr>
          <w:p w14:paraId="682E494C"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7%</w:t>
            </w:r>
          </w:p>
        </w:tc>
        <w:tc>
          <w:tcPr>
            <w:tcW w:w="0" w:type="auto"/>
            <w:tcBorders>
              <w:top w:val="nil"/>
              <w:left w:val="nil"/>
              <w:bottom w:val="single" w:sz="4" w:space="0" w:color="auto"/>
              <w:right w:val="single" w:sz="4" w:space="0" w:color="auto"/>
            </w:tcBorders>
            <w:shd w:val="clear" w:color="auto" w:fill="auto"/>
            <w:noWrap/>
            <w:vAlign w:val="bottom"/>
            <w:hideMark/>
          </w:tcPr>
          <w:p w14:paraId="52BEDC7C"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12.87</w:t>
            </w:r>
          </w:p>
        </w:tc>
        <w:tc>
          <w:tcPr>
            <w:tcW w:w="0" w:type="auto"/>
            <w:tcBorders>
              <w:top w:val="nil"/>
              <w:left w:val="nil"/>
              <w:bottom w:val="single" w:sz="4" w:space="0" w:color="auto"/>
              <w:right w:val="single" w:sz="4" w:space="0" w:color="auto"/>
            </w:tcBorders>
            <w:shd w:val="clear" w:color="auto" w:fill="auto"/>
            <w:noWrap/>
            <w:vAlign w:val="bottom"/>
            <w:hideMark/>
          </w:tcPr>
          <w:p w14:paraId="7F1D6A8B"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198.51</w:t>
            </w:r>
          </w:p>
        </w:tc>
        <w:tc>
          <w:tcPr>
            <w:tcW w:w="0" w:type="auto"/>
            <w:tcBorders>
              <w:top w:val="nil"/>
              <w:left w:val="nil"/>
              <w:bottom w:val="single" w:sz="4" w:space="0" w:color="auto"/>
              <w:right w:val="single" w:sz="4" w:space="0" w:color="auto"/>
            </w:tcBorders>
            <w:shd w:val="clear" w:color="auto" w:fill="auto"/>
            <w:noWrap/>
            <w:vAlign w:val="bottom"/>
            <w:hideMark/>
          </w:tcPr>
          <w:p w14:paraId="268D4D1C"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0.65</w:t>
            </w:r>
          </w:p>
        </w:tc>
        <w:tc>
          <w:tcPr>
            <w:tcW w:w="0" w:type="auto"/>
            <w:tcBorders>
              <w:top w:val="nil"/>
              <w:left w:val="nil"/>
              <w:bottom w:val="single" w:sz="4" w:space="0" w:color="auto"/>
              <w:right w:val="single" w:sz="4" w:space="0" w:color="000000"/>
            </w:tcBorders>
            <w:shd w:val="clear" w:color="auto" w:fill="auto"/>
            <w:noWrap/>
            <w:vAlign w:val="bottom"/>
            <w:hideMark/>
          </w:tcPr>
          <w:p w14:paraId="15D3F355"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 </w:t>
            </w:r>
          </w:p>
        </w:tc>
      </w:tr>
      <w:tr w:rsidR="007E4D8A" w:rsidRPr="007E4D8A" w14:paraId="4A73CF19" w14:textId="77777777" w:rsidTr="007E4D8A">
        <w:trPr>
          <w:trHeight w:val="228"/>
        </w:trPr>
        <w:tc>
          <w:tcPr>
            <w:tcW w:w="0" w:type="auto"/>
            <w:tcBorders>
              <w:top w:val="nil"/>
              <w:left w:val="single" w:sz="4" w:space="0" w:color="000000"/>
              <w:bottom w:val="single" w:sz="4" w:space="0" w:color="auto"/>
              <w:right w:val="single" w:sz="4" w:space="0" w:color="auto"/>
            </w:tcBorders>
            <w:shd w:val="clear" w:color="auto" w:fill="auto"/>
            <w:vAlign w:val="center"/>
            <w:hideMark/>
          </w:tcPr>
          <w:p w14:paraId="24531509" w14:textId="77777777" w:rsidR="007E4D8A" w:rsidRPr="007E4D8A" w:rsidRDefault="007E4D8A" w:rsidP="007E4D8A">
            <w:pPr>
              <w:widowControl/>
              <w:autoSpaceDE/>
              <w:autoSpaceDN/>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Commercial</w:t>
            </w:r>
          </w:p>
        </w:tc>
        <w:tc>
          <w:tcPr>
            <w:tcW w:w="0" w:type="auto"/>
            <w:tcBorders>
              <w:top w:val="nil"/>
              <w:left w:val="nil"/>
              <w:bottom w:val="single" w:sz="4" w:space="0" w:color="auto"/>
              <w:right w:val="single" w:sz="4" w:space="0" w:color="auto"/>
            </w:tcBorders>
            <w:shd w:val="clear" w:color="auto" w:fill="auto"/>
            <w:noWrap/>
            <w:vAlign w:val="bottom"/>
            <w:hideMark/>
          </w:tcPr>
          <w:p w14:paraId="225ABCE2"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61.79</w:t>
            </w:r>
          </w:p>
        </w:tc>
        <w:tc>
          <w:tcPr>
            <w:tcW w:w="0" w:type="auto"/>
            <w:tcBorders>
              <w:top w:val="nil"/>
              <w:left w:val="nil"/>
              <w:bottom w:val="single" w:sz="4" w:space="0" w:color="auto"/>
              <w:right w:val="single" w:sz="4" w:space="0" w:color="auto"/>
            </w:tcBorders>
            <w:shd w:val="clear" w:color="auto" w:fill="auto"/>
            <w:noWrap/>
            <w:vAlign w:val="bottom"/>
            <w:hideMark/>
          </w:tcPr>
          <w:p w14:paraId="0E0CEFF0"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4%</w:t>
            </w:r>
          </w:p>
        </w:tc>
        <w:tc>
          <w:tcPr>
            <w:tcW w:w="0" w:type="auto"/>
            <w:tcBorders>
              <w:top w:val="nil"/>
              <w:left w:val="nil"/>
              <w:bottom w:val="single" w:sz="4" w:space="0" w:color="auto"/>
              <w:right w:val="single" w:sz="4" w:space="0" w:color="auto"/>
            </w:tcBorders>
            <w:shd w:val="clear" w:color="auto" w:fill="auto"/>
            <w:noWrap/>
            <w:vAlign w:val="bottom"/>
            <w:hideMark/>
          </w:tcPr>
          <w:p w14:paraId="215D88C1"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7.43</w:t>
            </w:r>
          </w:p>
        </w:tc>
        <w:tc>
          <w:tcPr>
            <w:tcW w:w="0" w:type="auto"/>
            <w:tcBorders>
              <w:top w:val="nil"/>
              <w:left w:val="nil"/>
              <w:bottom w:val="single" w:sz="4" w:space="0" w:color="auto"/>
              <w:right w:val="single" w:sz="4" w:space="0" w:color="auto"/>
            </w:tcBorders>
            <w:shd w:val="clear" w:color="auto" w:fill="auto"/>
            <w:noWrap/>
            <w:vAlign w:val="bottom"/>
            <w:hideMark/>
          </w:tcPr>
          <w:p w14:paraId="1C54214B"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91.55</w:t>
            </w:r>
          </w:p>
        </w:tc>
        <w:tc>
          <w:tcPr>
            <w:tcW w:w="0" w:type="auto"/>
            <w:tcBorders>
              <w:top w:val="nil"/>
              <w:left w:val="nil"/>
              <w:bottom w:val="single" w:sz="4" w:space="0" w:color="auto"/>
              <w:right w:val="single" w:sz="4" w:space="0" w:color="auto"/>
            </w:tcBorders>
            <w:shd w:val="clear" w:color="auto" w:fill="auto"/>
            <w:noWrap/>
            <w:vAlign w:val="bottom"/>
            <w:hideMark/>
          </w:tcPr>
          <w:p w14:paraId="628DF12B"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0.81</w:t>
            </w:r>
          </w:p>
        </w:tc>
        <w:tc>
          <w:tcPr>
            <w:tcW w:w="0" w:type="auto"/>
            <w:tcBorders>
              <w:top w:val="nil"/>
              <w:left w:val="nil"/>
              <w:bottom w:val="single" w:sz="4" w:space="0" w:color="auto"/>
              <w:right w:val="single" w:sz="4" w:space="0" w:color="000000"/>
            </w:tcBorders>
            <w:shd w:val="clear" w:color="auto" w:fill="auto"/>
            <w:noWrap/>
            <w:vAlign w:val="bottom"/>
            <w:hideMark/>
          </w:tcPr>
          <w:p w14:paraId="7A69DDED"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 </w:t>
            </w:r>
          </w:p>
        </w:tc>
      </w:tr>
      <w:tr w:rsidR="007E4D8A" w:rsidRPr="007E4D8A" w14:paraId="3CA211EC" w14:textId="77777777" w:rsidTr="007E4D8A">
        <w:trPr>
          <w:trHeight w:val="228"/>
        </w:trPr>
        <w:tc>
          <w:tcPr>
            <w:tcW w:w="0" w:type="auto"/>
            <w:tcBorders>
              <w:top w:val="nil"/>
              <w:left w:val="single" w:sz="4" w:space="0" w:color="000000"/>
              <w:bottom w:val="single" w:sz="4" w:space="0" w:color="auto"/>
              <w:right w:val="single" w:sz="4" w:space="0" w:color="auto"/>
            </w:tcBorders>
            <w:shd w:val="clear" w:color="auto" w:fill="auto"/>
            <w:vAlign w:val="center"/>
            <w:hideMark/>
          </w:tcPr>
          <w:p w14:paraId="57DCD19D" w14:textId="77777777" w:rsidR="007E4D8A" w:rsidRPr="007E4D8A" w:rsidRDefault="007E4D8A" w:rsidP="007E4D8A">
            <w:pPr>
              <w:widowControl/>
              <w:autoSpaceDE/>
              <w:autoSpaceDN/>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Domestic - HT</w:t>
            </w:r>
          </w:p>
        </w:tc>
        <w:tc>
          <w:tcPr>
            <w:tcW w:w="0" w:type="auto"/>
            <w:tcBorders>
              <w:top w:val="nil"/>
              <w:left w:val="nil"/>
              <w:bottom w:val="single" w:sz="4" w:space="0" w:color="auto"/>
              <w:right w:val="single" w:sz="4" w:space="0" w:color="auto"/>
            </w:tcBorders>
            <w:shd w:val="clear" w:color="auto" w:fill="auto"/>
            <w:noWrap/>
            <w:vAlign w:val="bottom"/>
            <w:hideMark/>
          </w:tcPr>
          <w:p w14:paraId="4D626494"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45.60</w:t>
            </w:r>
          </w:p>
        </w:tc>
        <w:tc>
          <w:tcPr>
            <w:tcW w:w="0" w:type="auto"/>
            <w:tcBorders>
              <w:top w:val="nil"/>
              <w:left w:val="nil"/>
              <w:bottom w:val="single" w:sz="4" w:space="0" w:color="auto"/>
              <w:right w:val="single" w:sz="4" w:space="0" w:color="auto"/>
            </w:tcBorders>
            <w:shd w:val="clear" w:color="auto" w:fill="auto"/>
            <w:noWrap/>
            <w:vAlign w:val="bottom"/>
            <w:hideMark/>
          </w:tcPr>
          <w:p w14:paraId="52B954DC"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3%</w:t>
            </w:r>
          </w:p>
        </w:tc>
        <w:tc>
          <w:tcPr>
            <w:tcW w:w="0" w:type="auto"/>
            <w:tcBorders>
              <w:top w:val="nil"/>
              <w:left w:val="nil"/>
              <w:bottom w:val="single" w:sz="4" w:space="0" w:color="auto"/>
              <w:right w:val="single" w:sz="4" w:space="0" w:color="auto"/>
            </w:tcBorders>
            <w:shd w:val="clear" w:color="auto" w:fill="auto"/>
            <w:noWrap/>
            <w:vAlign w:val="bottom"/>
            <w:hideMark/>
          </w:tcPr>
          <w:p w14:paraId="2AF9669F"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5.48</w:t>
            </w:r>
          </w:p>
        </w:tc>
        <w:tc>
          <w:tcPr>
            <w:tcW w:w="0" w:type="auto"/>
            <w:tcBorders>
              <w:top w:val="nil"/>
              <w:left w:val="nil"/>
              <w:bottom w:val="single" w:sz="4" w:space="0" w:color="auto"/>
              <w:right w:val="single" w:sz="4" w:space="0" w:color="auto"/>
            </w:tcBorders>
            <w:shd w:val="clear" w:color="auto" w:fill="auto"/>
            <w:noWrap/>
            <w:vAlign w:val="bottom"/>
            <w:hideMark/>
          </w:tcPr>
          <w:p w14:paraId="3CE2AE6A"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74.20</w:t>
            </w:r>
          </w:p>
        </w:tc>
        <w:tc>
          <w:tcPr>
            <w:tcW w:w="0" w:type="auto"/>
            <w:tcBorders>
              <w:top w:val="nil"/>
              <w:left w:val="nil"/>
              <w:bottom w:val="single" w:sz="4" w:space="0" w:color="auto"/>
              <w:right w:val="single" w:sz="4" w:space="0" w:color="auto"/>
            </w:tcBorders>
            <w:shd w:val="clear" w:color="auto" w:fill="auto"/>
            <w:noWrap/>
            <w:vAlign w:val="bottom"/>
            <w:hideMark/>
          </w:tcPr>
          <w:p w14:paraId="5F49EB60"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0.74</w:t>
            </w:r>
          </w:p>
        </w:tc>
        <w:tc>
          <w:tcPr>
            <w:tcW w:w="0" w:type="auto"/>
            <w:tcBorders>
              <w:top w:val="nil"/>
              <w:left w:val="nil"/>
              <w:bottom w:val="single" w:sz="4" w:space="0" w:color="auto"/>
              <w:right w:val="single" w:sz="4" w:space="0" w:color="000000"/>
            </w:tcBorders>
            <w:shd w:val="clear" w:color="auto" w:fill="auto"/>
            <w:noWrap/>
            <w:vAlign w:val="bottom"/>
            <w:hideMark/>
          </w:tcPr>
          <w:p w14:paraId="31D7BE08"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0.87</w:t>
            </w:r>
          </w:p>
        </w:tc>
      </w:tr>
      <w:tr w:rsidR="007E4D8A" w:rsidRPr="007E4D8A" w14:paraId="6932D6D8" w14:textId="77777777" w:rsidTr="007E4D8A">
        <w:trPr>
          <w:trHeight w:val="228"/>
        </w:trPr>
        <w:tc>
          <w:tcPr>
            <w:tcW w:w="0" w:type="auto"/>
            <w:tcBorders>
              <w:top w:val="nil"/>
              <w:left w:val="single" w:sz="4" w:space="0" w:color="000000"/>
              <w:bottom w:val="single" w:sz="4" w:space="0" w:color="auto"/>
              <w:right w:val="single" w:sz="4" w:space="0" w:color="auto"/>
            </w:tcBorders>
            <w:shd w:val="clear" w:color="auto" w:fill="auto"/>
            <w:vAlign w:val="center"/>
            <w:hideMark/>
          </w:tcPr>
          <w:p w14:paraId="30965C7B" w14:textId="77777777" w:rsidR="007E4D8A" w:rsidRPr="007E4D8A" w:rsidRDefault="007E4D8A" w:rsidP="007E4D8A">
            <w:pPr>
              <w:widowControl/>
              <w:autoSpaceDE/>
              <w:autoSpaceDN/>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Industrial- HTIS</w:t>
            </w:r>
          </w:p>
        </w:tc>
        <w:tc>
          <w:tcPr>
            <w:tcW w:w="0" w:type="auto"/>
            <w:tcBorders>
              <w:top w:val="nil"/>
              <w:left w:val="nil"/>
              <w:bottom w:val="single" w:sz="4" w:space="0" w:color="auto"/>
              <w:right w:val="single" w:sz="4" w:space="0" w:color="auto"/>
            </w:tcBorders>
            <w:shd w:val="clear" w:color="auto" w:fill="auto"/>
            <w:noWrap/>
            <w:vAlign w:val="bottom"/>
            <w:hideMark/>
          </w:tcPr>
          <w:p w14:paraId="1366BB0B"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1421.53</w:t>
            </w:r>
          </w:p>
        </w:tc>
        <w:tc>
          <w:tcPr>
            <w:tcW w:w="0" w:type="auto"/>
            <w:tcBorders>
              <w:top w:val="nil"/>
              <w:left w:val="nil"/>
              <w:bottom w:val="single" w:sz="4" w:space="0" w:color="auto"/>
              <w:right w:val="single" w:sz="4" w:space="0" w:color="auto"/>
            </w:tcBorders>
            <w:shd w:val="clear" w:color="auto" w:fill="auto"/>
            <w:noWrap/>
            <w:vAlign w:val="bottom"/>
            <w:hideMark/>
          </w:tcPr>
          <w:p w14:paraId="67225F19"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86%</w:t>
            </w:r>
          </w:p>
        </w:tc>
        <w:tc>
          <w:tcPr>
            <w:tcW w:w="0" w:type="auto"/>
            <w:tcBorders>
              <w:top w:val="nil"/>
              <w:left w:val="nil"/>
              <w:bottom w:val="single" w:sz="4" w:space="0" w:color="auto"/>
              <w:right w:val="single" w:sz="4" w:space="0" w:color="auto"/>
            </w:tcBorders>
            <w:shd w:val="clear" w:color="auto" w:fill="auto"/>
            <w:noWrap/>
            <w:vAlign w:val="bottom"/>
            <w:hideMark/>
          </w:tcPr>
          <w:p w14:paraId="2CA73493"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170.86</w:t>
            </w:r>
          </w:p>
        </w:tc>
        <w:tc>
          <w:tcPr>
            <w:tcW w:w="0" w:type="auto"/>
            <w:tcBorders>
              <w:top w:val="nil"/>
              <w:left w:val="nil"/>
              <w:bottom w:val="single" w:sz="4" w:space="0" w:color="auto"/>
              <w:right w:val="single" w:sz="4" w:space="0" w:color="auto"/>
            </w:tcBorders>
            <w:shd w:val="clear" w:color="auto" w:fill="auto"/>
            <w:noWrap/>
            <w:vAlign w:val="bottom"/>
            <w:hideMark/>
          </w:tcPr>
          <w:p w14:paraId="2598B3DC"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1882.02</w:t>
            </w:r>
          </w:p>
        </w:tc>
        <w:tc>
          <w:tcPr>
            <w:tcW w:w="0" w:type="auto"/>
            <w:tcBorders>
              <w:top w:val="nil"/>
              <w:left w:val="nil"/>
              <w:bottom w:val="single" w:sz="4" w:space="0" w:color="auto"/>
              <w:right w:val="single" w:sz="4" w:space="0" w:color="auto"/>
            </w:tcBorders>
            <w:shd w:val="clear" w:color="auto" w:fill="auto"/>
            <w:noWrap/>
            <w:vAlign w:val="bottom"/>
            <w:hideMark/>
          </w:tcPr>
          <w:p w14:paraId="6E38CB32"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0.91</w:t>
            </w:r>
          </w:p>
        </w:tc>
        <w:tc>
          <w:tcPr>
            <w:tcW w:w="0" w:type="auto"/>
            <w:tcBorders>
              <w:top w:val="nil"/>
              <w:left w:val="nil"/>
              <w:bottom w:val="single" w:sz="4" w:space="0" w:color="auto"/>
              <w:right w:val="single" w:sz="4" w:space="0" w:color="000000"/>
            </w:tcBorders>
            <w:shd w:val="clear" w:color="auto" w:fill="auto"/>
            <w:noWrap/>
            <w:vAlign w:val="bottom"/>
            <w:hideMark/>
          </w:tcPr>
          <w:p w14:paraId="13D839EC"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1.07</w:t>
            </w:r>
          </w:p>
        </w:tc>
      </w:tr>
      <w:tr w:rsidR="007E4D8A" w:rsidRPr="007E4D8A" w14:paraId="0ECDF23F" w14:textId="77777777" w:rsidTr="007E4D8A">
        <w:trPr>
          <w:trHeight w:val="228"/>
        </w:trPr>
        <w:tc>
          <w:tcPr>
            <w:tcW w:w="0" w:type="auto"/>
            <w:tcBorders>
              <w:top w:val="nil"/>
              <w:left w:val="single" w:sz="4" w:space="0" w:color="000000"/>
              <w:bottom w:val="single" w:sz="4" w:space="0" w:color="auto"/>
              <w:right w:val="single" w:sz="4" w:space="0" w:color="auto"/>
            </w:tcBorders>
            <w:shd w:val="clear" w:color="auto" w:fill="auto"/>
            <w:vAlign w:val="center"/>
            <w:hideMark/>
          </w:tcPr>
          <w:p w14:paraId="5E68FA94" w14:textId="77777777" w:rsidR="007E4D8A" w:rsidRPr="007E4D8A" w:rsidRDefault="007E4D8A" w:rsidP="007E4D8A">
            <w:pPr>
              <w:widowControl/>
              <w:autoSpaceDE/>
              <w:autoSpaceDN/>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Street Light</w:t>
            </w:r>
          </w:p>
        </w:tc>
        <w:tc>
          <w:tcPr>
            <w:tcW w:w="0" w:type="auto"/>
            <w:tcBorders>
              <w:top w:val="nil"/>
              <w:left w:val="nil"/>
              <w:bottom w:val="single" w:sz="4" w:space="0" w:color="auto"/>
              <w:right w:val="single" w:sz="4" w:space="0" w:color="auto"/>
            </w:tcBorders>
            <w:shd w:val="clear" w:color="auto" w:fill="auto"/>
            <w:noWrap/>
            <w:vAlign w:val="bottom"/>
            <w:hideMark/>
          </w:tcPr>
          <w:p w14:paraId="7C61DEFF"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4.82</w:t>
            </w:r>
          </w:p>
        </w:tc>
        <w:tc>
          <w:tcPr>
            <w:tcW w:w="0" w:type="auto"/>
            <w:tcBorders>
              <w:top w:val="nil"/>
              <w:left w:val="nil"/>
              <w:bottom w:val="single" w:sz="4" w:space="0" w:color="auto"/>
              <w:right w:val="single" w:sz="4" w:space="0" w:color="auto"/>
            </w:tcBorders>
            <w:shd w:val="clear" w:color="auto" w:fill="auto"/>
            <w:noWrap/>
            <w:vAlign w:val="bottom"/>
            <w:hideMark/>
          </w:tcPr>
          <w:p w14:paraId="51B4D7AB"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0.29%</w:t>
            </w:r>
          </w:p>
        </w:tc>
        <w:tc>
          <w:tcPr>
            <w:tcW w:w="0" w:type="auto"/>
            <w:tcBorders>
              <w:top w:val="nil"/>
              <w:left w:val="nil"/>
              <w:bottom w:val="single" w:sz="4" w:space="0" w:color="auto"/>
              <w:right w:val="single" w:sz="4" w:space="0" w:color="auto"/>
            </w:tcBorders>
            <w:shd w:val="clear" w:color="auto" w:fill="auto"/>
            <w:noWrap/>
            <w:vAlign w:val="bottom"/>
            <w:hideMark/>
          </w:tcPr>
          <w:p w14:paraId="21C29EDA"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0.58</w:t>
            </w:r>
          </w:p>
        </w:tc>
        <w:tc>
          <w:tcPr>
            <w:tcW w:w="0" w:type="auto"/>
            <w:tcBorders>
              <w:top w:val="nil"/>
              <w:left w:val="nil"/>
              <w:bottom w:val="single" w:sz="4" w:space="0" w:color="auto"/>
              <w:right w:val="single" w:sz="4" w:space="0" w:color="auto"/>
            </w:tcBorders>
            <w:shd w:val="clear" w:color="auto" w:fill="auto"/>
            <w:noWrap/>
            <w:vAlign w:val="bottom"/>
            <w:hideMark/>
          </w:tcPr>
          <w:p w14:paraId="4254E1F8"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6.60</w:t>
            </w:r>
          </w:p>
        </w:tc>
        <w:tc>
          <w:tcPr>
            <w:tcW w:w="0" w:type="auto"/>
            <w:tcBorders>
              <w:top w:val="nil"/>
              <w:left w:val="nil"/>
              <w:bottom w:val="single" w:sz="4" w:space="0" w:color="auto"/>
              <w:right w:val="single" w:sz="4" w:space="0" w:color="auto"/>
            </w:tcBorders>
            <w:shd w:val="clear" w:color="auto" w:fill="auto"/>
            <w:noWrap/>
            <w:vAlign w:val="bottom"/>
            <w:hideMark/>
          </w:tcPr>
          <w:p w14:paraId="4D6DB997"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0.88</w:t>
            </w:r>
          </w:p>
        </w:tc>
        <w:tc>
          <w:tcPr>
            <w:tcW w:w="0" w:type="auto"/>
            <w:tcBorders>
              <w:top w:val="nil"/>
              <w:left w:val="nil"/>
              <w:bottom w:val="single" w:sz="4" w:space="0" w:color="auto"/>
              <w:right w:val="single" w:sz="4" w:space="0" w:color="000000"/>
            </w:tcBorders>
            <w:shd w:val="clear" w:color="auto" w:fill="auto"/>
            <w:noWrap/>
            <w:vAlign w:val="bottom"/>
            <w:hideMark/>
          </w:tcPr>
          <w:p w14:paraId="0575AF2D"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 </w:t>
            </w:r>
          </w:p>
        </w:tc>
      </w:tr>
      <w:tr w:rsidR="007E4D8A" w:rsidRPr="007E4D8A" w14:paraId="0E970B32" w14:textId="77777777" w:rsidTr="007E4D8A">
        <w:trPr>
          <w:trHeight w:val="228"/>
        </w:trPr>
        <w:tc>
          <w:tcPr>
            <w:tcW w:w="0" w:type="auto"/>
            <w:tcBorders>
              <w:top w:val="nil"/>
              <w:left w:val="single" w:sz="4" w:space="0" w:color="000000"/>
              <w:bottom w:val="single" w:sz="4" w:space="0" w:color="auto"/>
              <w:right w:val="single" w:sz="4" w:space="0" w:color="auto"/>
            </w:tcBorders>
            <w:shd w:val="clear" w:color="auto" w:fill="auto"/>
            <w:vAlign w:val="center"/>
            <w:hideMark/>
          </w:tcPr>
          <w:p w14:paraId="0DD30466" w14:textId="77777777" w:rsidR="007E4D8A" w:rsidRPr="007E4D8A" w:rsidRDefault="007E4D8A" w:rsidP="007E4D8A">
            <w:pPr>
              <w:widowControl/>
              <w:autoSpaceDE/>
              <w:autoSpaceDN/>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LTIS</w:t>
            </w:r>
          </w:p>
        </w:tc>
        <w:tc>
          <w:tcPr>
            <w:tcW w:w="0" w:type="auto"/>
            <w:tcBorders>
              <w:top w:val="nil"/>
              <w:left w:val="nil"/>
              <w:bottom w:val="single" w:sz="4" w:space="0" w:color="auto"/>
              <w:right w:val="single" w:sz="4" w:space="0" w:color="auto"/>
            </w:tcBorders>
            <w:shd w:val="clear" w:color="auto" w:fill="auto"/>
            <w:noWrap/>
            <w:vAlign w:val="bottom"/>
            <w:hideMark/>
          </w:tcPr>
          <w:p w14:paraId="735C88A8"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0.33</w:t>
            </w:r>
          </w:p>
        </w:tc>
        <w:tc>
          <w:tcPr>
            <w:tcW w:w="0" w:type="auto"/>
            <w:tcBorders>
              <w:top w:val="nil"/>
              <w:left w:val="nil"/>
              <w:bottom w:val="single" w:sz="4" w:space="0" w:color="auto"/>
              <w:right w:val="single" w:sz="4" w:space="0" w:color="auto"/>
            </w:tcBorders>
            <w:shd w:val="clear" w:color="auto" w:fill="auto"/>
            <w:noWrap/>
            <w:vAlign w:val="bottom"/>
            <w:hideMark/>
          </w:tcPr>
          <w:p w14:paraId="3FF3796F"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0.02%</w:t>
            </w:r>
          </w:p>
        </w:tc>
        <w:tc>
          <w:tcPr>
            <w:tcW w:w="0" w:type="auto"/>
            <w:tcBorders>
              <w:top w:val="nil"/>
              <w:left w:val="nil"/>
              <w:bottom w:val="single" w:sz="4" w:space="0" w:color="auto"/>
              <w:right w:val="single" w:sz="4" w:space="0" w:color="auto"/>
            </w:tcBorders>
            <w:shd w:val="clear" w:color="auto" w:fill="auto"/>
            <w:noWrap/>
            <w:vAlign w:val="bottom"/>
            <w:hideMark/>
          </w:tcPr>
          <w:p w14:paraId="7A868072"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0.04</w:t>
            </w:r>
          </w:p>
        </w:tc>
        <w:tc>
          <w:tcPr>
            <w:tcW w:w="0" w:type="auto"/>
            <w:tcBorders>
              <w:top w:val="nil"/>
              <w:left w:val="nil"/>
              <w:bottom w:val="single" w:sz="4" w:space="0" w:color="auto"/>
              <w:right w:val="single" w:sz="4" w:space="0" w:color="auto"/>
            </w:tcBorders>
            <w:shd w:val="clear" w:color="auto" w:fill="auto"/>
            <w:noWrap/>
            <w:vAlign w:val="bottom"/>
            <w:hideMark/>
          </w:tcPr>
          <w:p w14:paraId="14FA8F8D"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0.44</w:t>
            </w:r>
          </w:p>
        </w:tc>
        <w:tc>
          <w:tcPr>
            <w:tcW w:w="0" w:type="auto"/>
            <w:tcBorders>
              <w:top w:val="nil"/>
              <w:left w:val="nil"/>
              <w:bottom w:val="single" w:sz="4" w:space="0" w:color="auto"/>
              <w:right w:val="single" w:sz="4" w:space="0" w:color="auto"/>
            </w:tcBorders>
            <w:shd w:val="clear" w:color="auto" w:fill="auto"/>
            <w:noWrap/>
            <w:vAlign w:val="bottom"/>
            <w:hideMark/>
          </w:tcPr>
          <w:p w14:paraId="6B61CAB1"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0.90</w:t>
            </w:r>
          </w:p>
        </w:tc>
        <w:tc>
          <w:tcPr>
            <w:tcW w:w="0" w:type="auto"/>
            <w:tcBorders>
              <w:top w:val="nil"/>
              <w:left w:val="nil"/>
              <w:bottom w:val="single" w:sz="4" w:space="0" w:color="auto"/>
              <w:right w:val="single" w:sz="4" w:space="0" w:color="000000"/>
            </w:tcBorders>
            <w:shd w:val="clear" w:color="auto" w:fill="auto"/>
            <w:noWrap/>
            <w:vAlign w:val="bottom"/>
            <w:hideMark/>
          </w:tcPr>
          <w:p w14:paraId="21A9EA87"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1.06</w:t>
            </w:r>
          </w:p>
        </w:tc>
      </w:tr>
      <w:tr w:rsidR="007E4D8A" w:rsidRPr="007E4D8A" w14:paraId="1054D019" w14:textId="77777777" w:rsidTr="007E4D8A">
        <w:trPr>
          <w:trHeight w:val="228"/>
        </w:trPr>
        <w:tc>
          <w:tcPr>
            <w:tcW w:w="0" w:type="auto"/>
            <w:tcBorders>
              <w:top w:val="nil"/>
              <w:left w:val="single" w:sz="4" w:space="0" w:color="000000"/>
              <w:bottom w:val="single" w:sz="4" w:space="0" w:color="auto"/>
              <w:right w:val="single" w:sz="4" w:space="0" w:color="auto"/>
            </w:tcBorders>
            <w:shd w:val="clear" w:color="auto" w:fill="auto"/>
            <w:vAlign w:val="center"/>
            <w:hideMark/>
          </w:tcPr>
          <w:p w14:paraId="539541F3" w14:textId="77777777" w:rsidR="007E4D8A" w:rsidRPr="007E4D8A" w:rsidRDefault="007E4D8A" w:rsidP="007E4D8A">
            <w:pPr>
              <w:widowControl/>
              <w:autoSpaceDE/>
              <w:autoSpaceDN/>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Military Engineering Service</w:t>
            </w:r>
          </w:p>
        </w:tc>
        <w:tc>
          <w:tcPr>
            <w:tcW w:w="0" w:type="auto"/>
            <w:tcBorders>
              <w:top w:val="nil"/>
              <w:left w:val="nil"/>
              <w:bottom w:val="single" w:sz="4" w:space="0" w:color="auto"/>
              <w:right w:val="single" w:sz="4" w:space="0" w:color="auto"/>
            </w:tcBorders>
            <w:shd w:val="clear" w:color="auto" w:fill="auto"/>
            <w:noWrap/>
            <w:vAlign w:val="bottom"/>
            <w:hideMark/>
          </w:tcPr>
          <w:p w14:paraId="200FD761"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0.57</w:t>
            </w:r>
          </w:p>
        </w:tc>
        <w:tc>
          <w:tcPr>
            <w:tcW w:w="0" w:type="auto"/>
            <w:tcBorders>
              <w:top w:val="nil"/>
              <w:left w:val="nil"/>
              <w:bottom w:val="single" w:sz="4" w:space="0" w:color="auto"/>
              <w:right w:val="single" w:sz="4" w:space="0" w:color="auto"/>
            </w:tcBorders>
            <w:shd w:val="clear" w:color="auto" w:fill="auto"/>
            <w:noWrap/>
            <w:vAlign w:val="bottom"/>
            <w:hideMark/>
          </w:tcPr>
          <w:p w14:paraId="1AC65E63"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0.03%</w:t>
            </w:r>
          </w:p>
        </w:tc>
        <w:tc>
          <w:tcPr>
            <w:tcW w:w="0" w:type="auto"/>
            <w:tcBorders>
              <w:top w:val="nil"/>
              <w:left w:val="nil"/>
              <w:bottom w:val="single" w:sz="4" w:space="0" w:color="auto"/>
              <w:right w:val="single" w:sz="4" w:space="0" w:color="auto"/>
            </w:tcBorders>
            <w:shd w:val="clear" w:color="auto" w:fill="auto"/>
            <w:noWrap/>
            <w:vAlign w:val="bottom"/>
            <w:hideMark/>
          </w:tcPr>
          <w:p w14:paraId="471FADA4"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0.07</w:t>
            </w:r>
          </w:p>
        </w:tc>
        <w:tc>
          <w:tcPr>
            <w:tcW w:w="0" w:type="auto"/>
            <w:tcBorders>
              <w:top w:val="nil"/>
              <w:left w:val="nil"/>
              <w:bottom w:val="single" w:sz="4" w:space="0" w:color="auto"/>
              <w:right w:val="single" w:sz="4" w:space="0" w:color="auto"/>
            </w:tcBorders>
            <w:shd w:val="clear" w:color="auto" w:fill="auto"/>
            <w:noWrap/>
            <w:vAlign w:val="bottom"/>
            <w:hideMark/>
          </w:tcPr>
          <w:p w14:paraId="255556D4"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0.77</w:t>
            </w:r>
          </w:p>
        </w:tc>
        <w:tc>
          <w:tcPr>
            <w:tcW w:w="0" w:type="auto"/>
            <w:tcBorders>
              <w:top w:val="nil"/>
              <w:left w:val="nil"/>
              <w:bottom w:val="single" w:sz="4" w:space="0" w:color="auto"/>
              <w:right w:val="single" w:sz="4" w:space="0" w:color="auto"/>
            </w:tcBorders>
            <w:shd w:val="clear" w:color="auto" w:fill="auto"/>
            <w:noWrap/>
            <w:vAlign w:val="bottom"/>
            <w:hideMark/>
          </w:tcPr>
          <w:p w14:paraId="55F0CC38"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0.89</w:t>
            </w:r>
          </w:p>
        </w:tc>
        <w:tc>
          <w:tcPr>
            <w:tcW w:w="0" w:type="auto"/>
            <w:tcBorders>
              <w:top w:val="nil"/>
              <w:left w:val="nil"/>
              <w:bottom w:val="single" w:sz="4" w:space="0" w:color="auto"/>
              <w:right w:val="single" w:sz="4" w:space="0" w:color="000000"/>
            </w:tcBorders>
            <w:shd w:val="clear" w:color="auto" w:fill="auto"/>
            <w:noWrap/>
            <w:vAlign w:val="bottom"/>
            <w:hideMark/>
          </w:tcPr>
          <w:p w14:paraId="11D76BF2"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 </w:t>
            </w:r>
          </w:p>
        </w:tc>
      </w:tr>
      <w:tr w:rsidR="007E4D8A" w:rsidRPr="007E4D8A" w14:paraId="6E92924B" w14:textId="77777777" w:rsidTr="007E4D8A">
        <w:trPr>
          <w:trHeight w:val="228"/>
        </w:trPr>
        <w:tc>
          <w:tcPr>
            <w:tcW w:w="0" w:type="auto"/>
            <w:tcBorders>
              <w:top w:val="nil"/>
              <w:left w:val="single" w:sz="4" w:space="0" w:color="000000"/>
              <w:bottom w:val="single" w:sz="4" w:space="0" w:color="auto"/>
              <w:right w:val="single" w:sz="4" w:space="0" w:color="auto"/>
            </w:tcBorders>
            <w:shd w:val="clear" w:color="auto" w:fill="auto"/>
            <w:vAlign w:val="center"/>
            <w:hideMark/>
          </w:tcPr>
          <w:p w14:paraId="20C016DE" w14:textId="77777777" w:rsidR="007E4D8A" w:rsidRPr="007E4D8A" w:rsidRDefault="007E4D8A" w:rsidP="007E4D8A">
            <w:pPr>
              <w:widowControl/>
              <w:autoSpaceDE/>
              <w:autoSpaceDN/>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Temporary</w:t>
            </w:r>
          </w:p>
        </w:tc>
        <w:tc>
          <w:tcPr>
            <w:tcW w:w="0" w:type="auto"/>
            <w:tcBorders>
              <w:top w:val="nil"/>
              <w:left w:val="nil"/>
              <w:bottom w:val="single" w:sz="4" w:space="0" w:color="auto"/>
              <w:right w:val="single" w:sz="4" w:space="0" w:color="auto"/>
            </w:tcBorders>
            <w:shd w:val="clear" w:color="auto" w:fill="auto"/>
            <w:noWrap/>
            <w:vAlign w:val="bottom"/>
            <w:hideMark/>
          </w:tcPr>
          <w:p w14:paraId="0439F694"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3.40</w:t>
            </w:r>
          </w:p>
        </w:tc>
        <w:tc>
          <w:tcPr>
            <w:tcW w:w="0" w:type="auto"/>
            <w:tcBorders>
              <w:top w:val="nil"/>
              <w:left w:val="nil"/>
              <w:bottom w:val="single" w:sz="4" w:space="0" w:color="auto"/>
              <w:right w:val="single" w:sz="4" w:space="0" w:color="auto"/>
            </w:tcBorders>
            <w:shd w:val="clear" w:color="auto" w:fill="auto"/>
            <w:noWrap/>
            <w:vAlign w:val="bottom"/>
            <w:hideMark/>
          </w:tcPr>
          <w:p w14:paraId="3EB53A85"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0.21%</w:t>
            </w:r>
          </w:p>
        </w:tc>
        <w:tc>
          <w:tcPr>
            <w:tcW w:w="0" w:type="auto"/>
            <w:tcBorders>
              <w:top w:val="nil"/>
              <w:left w:val="nil"/>
              <w:bottom w:val="single" w:sz="4" w:space="0" w:color="auto"/>
              <w:right w:val="single" w:sz="4" w:space="0" w:color="auto"/>
            </w:tcBorders>
            <w:shd w:val="clear" w:color="auto" w:fill="auto"/>
            <w:noWrap/>
            <w:vAlign w:val="bottom"/>
            <w:hideMark/>
          </w:tcPr>
          <w:p w14:paraId="4992E758"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0.41</w:t>
            </w:r>
          </w:p>
        </w:tc>
        <w:tc>
          <w:tcPr>
            <w:tcW w:w="0" w:type="auto"/>
            <w:tcBorders>
              <w:top w:val="nil"/>
              <w:left w:val="nil"/>
              <w:bottom w:val="single" w:sz="4" w:space="0" w:color="auto"/>
              <w:right w:val="single" w:sz="4" w:space="0" w:color="auto"/>
            </w:tcBorders>
            <w:shd w:val="clear" w:color="auto" w:fill="auto"/>
            <w:noWrap/>
            <w:vAlign w:val="bottom"/>
            <w:hideMark/>
          </w:tcPr>
          <w:p w14:paraId="23C1EB72"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3.35</w:t>
            </w:r>
          </w:p>
        </w:tc>
        <w:tc>
          <w:tcPr>
            <w:tcW w:w="0" w:type="auto"/>
            <w:tcBorders>
              <w:top w:val="nil"/>
              <w:left w:val="nil"/>
              <w:bottom w:val="single" w:sz="4" w:space="0" w:color="auto"/>
              <w:right w:val="single" w:sz="4" w:space="0" w:color="auto"/>
            </w:tcBorders>
            <w:shd w:val="clear" w:color="auto" w:fill="auto"/>
            <w:noWrap/>
            <w:vAlign w:val="bottom"/>
            <w:hideMark/>
          </w:tcPr>
          <w:p w14:paraId="61722B09"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1.22</w:t>
            </w:r>
          </w:p>
        </w:tc>
        <w:tc>
          <w:tcPr>
            <w:tcW w:w="0" w:type="auto"/>
            <w:tcBorders>
              <w:top w:val="nil"/>
              <w:left w:val="nil"/>
              <w:bottom w:val="single" w:sz="4" w:space="0" w:color="auto"/>
              <w:right w:val="single" w:sz="4" w:space="0" w:color="000000"/>
            </w:tcBorders>
            <w:shd w:val="clear" w:color="auto" w:fill="auto"/>
            <w:noWrap/>
            <w:vAlign w:val="bottom"/>
            <w:hideMark/>
          </w:tcPr>
          <w:p w14:paraId="73E9E211"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 </w:t>
            </w:r>
          </w:p>
        </w:tc>
      </w:tr>
      <w:tr w:rsidR="007E4D8A" w:rsidRPr="007E4D8A" w14:paraId="77267399" w14:textId="77777777" w:rsidTr="007E4D8A">
        <w:trPr>
          <w:trHeight w:val="228"/>
        </w:trPr>
        <w:tc>
          <w:tcPr>
            <w:tcW w:w="0" w:type="auto"/>
            <w:tcBorders>
              <w:top w:val="nil"/>
              <w:left w:val="single" w:sz="4" w:space="0" w:color="000000"/>
              <w:bottom w:val="single" w:sz="4" w:space="0" w:color="000000"/>
              <w:right w:val="single" w:sz="4" w:space="0" w:color="auto"/>
            </w:tcBorders>
            <w:shd w:val="clear" w:color="auto" w:fill="auto"/>
            <w:vAlign w:val="center"/>
            <w:hideMark/>
          </w:tcPr>
          <w:p w14:paraId="08034BA6" w14:textId="77777777" w:rsidR="007E4D8A" w:rsidRPr="007E4D8A" w:rsidRDefault="007E4D8A" w:rsidP="007E4D8A">
            <w:pPr>
              <w:widowControl/>
              <w:autoSpaceDE/>
              <w:autoSpaceDN/>
              <w:rPr>
                <w:rFonts w:ascii="Verdana" w:eastAsia="Times New Roman" w:hAnsi="Verdana" w:cs="Calibri"/>
                <w:b/>
                <w:bCs/>
                <w:color w:val="000000"/>
                <w:sz w:val="18"/>
                <w:szCs w:val="18"/>
                <w:lang w:val="en-IN" w:eastAsia="en-IN"/>
              </w:rPr>
            </w:pPr>
            <w:r w:rsidRPr="007E4D8A">
              <w:rPr>
                <w:rFonts w:ascii="Verdana" w:eastAsia="Times New Roman" w:hAnsi="Verdana" w:cs="Calibri"/>
                <w:b/>
                <w:bCs/>
                <w:color w:val="000000"/>
                <w:sz w:val="18"/>
                <w:szCs w:val="18"/>
                <w:lang w:val="en-IN" w:eastAsia="en-IN"/>
              </w:rPr>
              <w:t>Total</w:t>
            </w:r>
          </w:p>
        </w:tc>
        <w:tc>
          <w:tcPr>
            <w:tcW w:w="0" w:type="auto"/>
            <w:tcBorders>
              <w:top w:val="nil"/>
              <w:left w:val="nil"/>
              <w:bottom w:val="single" w:sz="4" w:space="0" w:color="000000"/>
              <w:right w:val="single" w:sz="4" w:space="0" w:color="auto"/>
            </w:tcBorders>
            <w:shd w:val="clear" w:color="auto" w:fill="auto"/>
            <w:noWrap/>
            <w:vAlign w:val="bottom"/>
            <w:hideMark/>
          </w:tcPr>
          <w:p w14:paraId="0179D149" w14:textId="77777777" w:rsidR="007E4D8A" w:rsidRPr="007E4D8A" w:rsidRDefault="007E4D8A" w:rsidP="007E4D8A">
            <w:pPr>
              <w:widowControl/>
              <w:autoSpaceDE/>
              <w:autoSpaceDN/>
              <w:jc w:val="center"/>
              <w:rPr>
                <w:rFonts w:ascii="Verdana" w:eastAsia="Times New Roman" w:hAnsi="Verdana" w:cs="Calibri"/>
                <w:b/>
                <w:bCs/>
                <w:color w:val="000000"/>
                <w:sz w:val="18"/>
                <w:szCs w:val="18"/>
                <w:lang w:val="en-IN" w:eastAsia="en-IN"/>
              </w:rPr>
            </w:pPr>
            <w:r w:rsidRPr="007E4D8A">
              <w:rPr>
                <w:rFonts w:ascii="Verdana" w:eastAsia="Times New Roman" w:hAnsi="Verdana" w:cs="Calibri"/>
                <w:b/>
                <w:bCs/>
                <w:color w:val="000000"/>
                <w:sz w:val="18"/>
                <w:szCs w:val="18"/>
                <w:lang w:val="en-IN" w:eastAsia="en-IN"/>
              </w:rPr>
              <w:t>1645.12</w:t>
            </w:r>
          </w:p>
        </w:tc>
        <w:tc>
          <w:tcPr>
            <w:tcW w:w="0" w:type="auto"/>
            <w:tcBorders>
              <w:top w:val="nil"/>
              <w:left w:val="nil"/>
              <w:bottom w:val="single" w:sz="4" w:space="0" w:color="000000"/>
              <w:right w:val="single" w:sz="4" w:space="0" w:color="auto"/>
            </w:tcBorders>
            <w:shd w:val="clear" w:color="auto" w:fill="auto"/>
            <w:noWrap/>
            <w:vAlign w:val="bottom"/>
            <w:hideMark/>
          </w:tcPr>
          <w:p w14:paraId="395E96EA" w14:textId="77777777" w:rsidR="007E4D8A" w:rsidRPr="007E4D8A" w:rsidRDefault="007E4D8A" w:rsidP="007E4D8A">
            <w:pPr>
              <w:widowControl/>
              <w:autoSpaceDE/>
              <w:autoSpaceDN/>
              <w:rPr>
                <w:rFonts w:ascii="Verdana" w:eastAsia="Times New Roman" w:hAnsi="Verdana" w:cs="Calibri"/>
                <w:b/>
                <w:bCs/>
                <w:color w:val="000000"/>
                <w:sz w:val="18"/>
                <w:szCs w:val="18"/>
                <w:lang w:val="en-IN" w:eastAsia="en-IN"/>
              </w:rPr>
            </w:pPr>
            <w:r w:rsidRPr="007E4D8A">
              <w:rPr>
                <w:rFonts w:ascii="Verdana" w:eastAsia="Times New Roman" w:hAnsi="Verdana" w:cs="Calibri"/>
                <w:b/>
                <w:bCs/>
                <w:color w:val="000000"/>
                <w:sz w:val="18"/>
                <w:szCs w:val="18"/>
                <w:lang w:val="en-IN" w:eastAsia="en-IN"/>
              </w:rPr>
              <w:t> </w:t>
            </w:r>
          </w:p>
        </w:tc>
        <w:tc>
          <w:tcPr>
            <w:tcW w:w="0" w:type="auto"/>
            <w:tcBorders>
              <w:top w:val="nil"/>
              <w:left w:val="nil"/>
              <w:bottom w:val="single" w:sz="4" w:space="0" w:color="000000"/>
              <w:right w:val="single" w:sz="4" w:space="0" w:color="auto"/>
            </w:tcBorders>
            <w:shd w:val="clear" w:color="auto" w:fill="auto"/>
            <w:noWrap/>
            <w:vAlign w:val="bottom"/>
            <w:hideMark/>
          </w:tcPr>
          <w:p w14:paraId="7CD06E17" w14:textId="77777777" w:rsidR="007E4D8A" w:rsidRPr="007E4D8A" w:rsidRDefault="007E4D8A" w:rsidP="007E4D8A">
            <w:pPr>
              <w:widowControl/>
              <w:autoSpaceDE/>
              <w:autoSpaceDN/>
              <w:jc w:val="center"/>
              <w:rPr>
                <w:rFonts w:ascii="Verdana" w:eastAsia="Times New Roman" w:hAnsi="Verdana" w:cs="Calibri"/>
                <w:b/>
                <w:bCs/>
                <w:color w:val="000000"/>
                <w:sz w:val="18"/>
                <w:szCs w:val="18"/>
                <w:lang w:val="en-IN" w:eastAsia="en-IN"/>
              </w:rPr>
            </w:pPr>
            <w:r w:rsidRPr="007E4D8A">
              <w:rPr>
                <w:rFonts w:ascii="Verdana" w:eastAsia="Times New Roman" w:hAnsi="Verdana" w:cs="Calibri"/>
                <w:b/>
                <w:bCs/>
                <w:color w:val="000000"/>
                <w:sz w:val="18"/>
                <w:szCs w:val="18"/>
                <w:lang w:val="en-IN" w:eastAsia="en-IN"/>
              </w:rPr>
              <w:t>197.73</w:t>
            </w:r>
          </w:p>
        </w:tc>
        <w:tc>
          <w:tcPr>
            <w:tcW w:w="0" w:type="auto"/>
            <w:tcBorders>
              <w:top w:val="nil"/>
              <w:left w:val="nil"/>
              <w:bottom w:val="single" w:sz="4" w:space="0" w:color="000000"/>
              <w:right w:val="single" w:sz="4" w:space="0" w:color="auto"/>
            </w:tcBorders>
            <w:shd w:val="clear" w:color="auto" w:fill="auto"/>
            <w:noWrap/>
            <w:vAlign w:val="bottom"/>
            <w:hideMark/>
          </w:tcPr>
          <w:p w14:paraId="631C60EA" w14:textId="77777777" w:rsidR="007E4D8A" w:rsidRPr="007E4D8A" w:rsidRDefault="007E4D8A" w:rsidP="007E4D8A">
            <w:pPr>
              <w:widowControl/>
              <w:autoSpaceDE/>
              <w:autoSpaceDN/>
              <w:jc w:val="center"/>
              <w:rPr>
                <w:rFonts w:ascii="Verdana" w:eastAsia="Times New Roman" w:hAnsi="Verdana" w:cs="Calibri"/>
                <w:b/>
                <w:bCs/>
                <w:color w:val="000000"/>
                <w:sz w:val="18"/>
                <w:szCs w:val="18"/>
                <w:lang w:val="en-IN" w:eastAsia="en-IN"/>
              </w:rPr>
            </w:pPr>
            <w:r w:rsidRPr="007E4D8A">
              <w:rPr>
                <w:rFonts w:ascii="Verdana" w:eastAsia="Times New Roman" w:hAnsi="Verdana" w:cs="Calibri"/>
                <w:b/>
                <w:bCs/>
                <w:color w:val="000000"/>
                <w:sz w:val="18"/>
                <w:szCs w:val="18"/>
                <w:lang w:val="en-IN" w:eastAsia="en-IN"/>
              </w:rPr>
              <w:t>2257.43</w:t>
            </w:r>
          </w:p>
        </w:tc>
        <w:tc>
          <w:tcPr>
            <w:tcW w:w="0" w:type="auto"/>
            <w:tcBorders>
              <w:top w:val="nil"/>
              <w:left w:val="nil"/>
              <w:bottom w:val="single" w:sz="4" w:space="0" w:color="000000"/>
              <w:right w:val="single" w:sz="4" w:space="0" w:color="auto"/>
            </w:tcBorders>
            <w:shd w:val="clear" w:color="auto" w:fill="auto"/>
            <w:noWrap/>
            <w:vAlign w:val="bottom"/>
            <w:hideMark/>
          </w:tcPr>
          <w:p w14:paraId="52BED4E3" w14:textId="77777777" w:rsidR="007E4D8A" w:rsidRPr="007E4D8A" w:rsidRDefault="007E4D8A" w:rsidP="007E4D8A">
            <w:pPr>
              <w:widowControl/>
              <w:autoSpaceDE/>
              <w:autoSpaceDN/>
              <w:jc w:val="center"/>
              <w:rPr>
                <w:rFonts w:ascii="Verdana" w:eastAsia="Times New Roman" w:hAnsi="Verdana" w:cs="Calibri"/>
                <w:b/>
                <w:bCs/>
                <w:color w:val="000000"/>
                <w:sz w:val="18"/>
                <w:szCs w:val="18"/>
                <w:lang w:val="en-IN" w:eastAsia="en-IN"/>
              </w:rPr>
            </w:pPr>
            <w:r w:rsidRPr="007E4D8A">
              <w:rPr>
                <w:rFonts w:ascii="Verdana" w:eastAsia="Times New Roman" w:hAnsi="Verdana" w:cs="Calibri"/>
                <w:b/>
                <w:bCs/>
                <w:color w:val="000000"/>
                <w:sz w:val="18"/>
                <w:szCs w:val="18"/>
                <w:lang w:val="en-IN" w:eastAsia="en-IN"/>
              </w:rPr>
              <w:t>0.88</w:t>
            </w:r>
          </w:p>
        </w:tc>
        <w:tc>
          <w:tcPr>
            <w:tcW w:w="0" w:type="auto"/>
            <w:tcBorders>
              <w:top w:val="nil"/>
              <w:left w:val="nil"/>
              <w:bottom w:val="single" w:sz="4" w:space="0" w:color="000000"/>
              <w:right w:val="single" w:sz="4" w:space="0" w:color="000000"/>
            </w:tcBorders>
            <w:shd w:val="clear" w:color="auto" w:fill="auto"/>
            <w:noWrap/>
            <w:vAlign w:val="bottom"/>
            <w:hideMark/>
          </w:tcPr>
          <w:p w14:paraId="7DF9E72C" w14:textId="77777777" w:rsidR="007E4D8A" w:rsidRPr="007E4D8A" w:rsidRDefault="007E4D8A" w:rsidP="007E4D8A">
            <w:pPr>
              <w:widowControl/>
              <w:autoSpaceDE/>
              <w:autoSpaceDN/>
              <w:jc w:val="center"/>
              <w:rPr>
                <w:rFonts w:ascii="Verdana" w:eastAsia="Times New Roman" w:hAnsi="Verdana" w:cs="Calibri"/>
                <w:color w:val="000000"/>
                <w:sz w:val="18"/>
                <w:szCs w:val="18"/>
                <w:lang w:val="en-IN" w:eastAsia="en-IN"/>
              </w:rPr>
            </w:pPr>
            <w:r w:rsidRPr="007E4D8A">
              <w:rPr>
                <w:rFonts w:ascii="Verdana" w:eastAsia="Times New Roman" w:hAnsi="Verdana" w:cs="Calibri"/>
                <w:color w:val="000000"/>
                <w:sz w:val="18"/>
                <w:szCs w:val="18"/>
                <w:lang w:val="en-IN" w:eastAsia="en-IN"/>
              </w:rPr>
              <w:t> </w:t>
            </w:r>
          </w:p>
        </w:tc>
      </w:tr>
    </w:tbl>
    <w:p w14:paraId="46655EB3" w14:textId="2607776E" w:rsidR="00D72D06" w:rsidRPr="00085FE3" w:rsidRDefault="00D72D06" w:rsidP="00D72D06">
      <w:pPr>
        <w:spacing w:before="120" w:after="120"/>
        <w:rPr>
          <w:rFonts w:ascii="Verdana" w:hAnsi="Verdana"/>
          <w:sz w:val="20"/>
          <w:szCs w:val="20"/>
          <w:highlight w:val="yellow"/>
        </w:rPr>
      </w:pPr>
    </w:p>
    <w:p w14:paraId="39EEE539" w14:textId="0722B453" w:rsidR="00D72D06" w:rsidRPr="00AE5D4D" w:rsidRDefault="00D72D06" w:rsidP="00AE5D4D">
      <w:pPr>
        <w:pStyle w:val="ListParagraph"/>
        <w:numPr>
          <w:ilvl w:val="2"/>
          <w:numId w:val="14"/>
        </w:numPr>
        <w:tabs>
          <w:tab w:val="left" w:pos="912"/>
        </w:tabs>
        <w:spacing w:before="119" w:line="278" w:lineRule="auto"/>
        <w:ind w:left="1134" w:right="-27"/>
        <w:rPr>
          <w:rFonts w:asciiTheme="minorHAnsi" w:hAnsiTheme="minorHAnsi" w:cstheme="minorHAnsi"/>
          <w:sz w:val="24"/>
          <w:szCs w:val="24"/>
        </w:rPr>
      </w:pPr>
      <w:r w:rsidRPr="00AE5D4D">
        <w:rPr>
          <w:rFonts w:asciiTheme="minorHAnsi" w:hAnsiTheme="minorHAnsi" w:cstheme="minorHAnsi"/>
          <w:sz w:val="24"/>
          <w:szCs w:val="24"/>
        </w:rPr>
        <w:t xml:space="preserve">The petitioner humbly submits that at present it does not have any open access consumer. </w:t>
      </w:r>
      <w:r w:rsidR="00A65CE4" w:rsidRPr="00AE5D4D">
        <w:rPr>
          <w:rFonts w:asciiTheme="minorHAnsi" w:hAnsiTheme="minorHAnsi" w:cstheme="minorHAnsi"/>
          <w:sz w:val="24"/>
          <w:szCs w:val="24"/>
        </w:rPr>
        <w:t>However,</w:t>
      </w:r>
      <w:r w:rsidRPr="00AE5D4D">
        <w:rPr>
          <w:rFonts w:asciiTheme="minorHAnsi" w:hAnsiTheme="minorHAnsi" w:cstheme="minorHAnsi"/>
          <w:sz w:val="24"/>
          <w:szCs w:val="24"/>
        </w:rPr>
        <w:t xml:space="preserve"> few industrial Consumers have approached the petitioner to provide Open Access.</w:t>
      </w:r>
    </w:p>
    <w:p w14:paraId="1CDCA0A3" w14:textId="77777777" w:rsidR="00D72D06" w:rsidRPr="00AE5D4D" w:rsidRDefault="00D72D06" w:rsidP="00AE5D4D">
      <w:pPr>
        <w:pStyle w:val="ListParagraph"/>
        <w:numPr>
          <w:ilvl w:val="2"/>
          <w:numId w:val="14"/>
        </w:numPr>
        <w:tabs>
          <w:tab w:val="left" w:pos="912"/>
        </w:tabs>
        <w:spacing w:before="119" w:line="278" w:lineRule="auto"/>
        <w:ind w:left="1134" w:right="-27"/>
        <w:rPr>
          <w:rFonts w:asciiTheme="minorHAnsi" w:hAnsiTheme="minorHAnsi" w:cstheme="minorHAnsi"/>
          <w:sz w:val="24"/>
          <w:szCs w:val="24"/>
        </w:rPr>
      </w:pPr>
      <w:r w:rsidRPr="00AE5D4D">
        <w:rPr>
          <w:rFonts w:asciiTheme="minorHAnsi" w:hAnsiTheme="minorHAnsi" w:cstheme="minorHAnsi"/>
          <w:sz w:val="24"/>
          <w:szCs w:val="24"/>
        </w:rPr>
        <w:t>We request the Hon’ble Commission to kindly approve the Regulatory Asset Surcharge as derived above for the Open Access Consumers of the petitioner.</w:t>
      </w:r>
    </w:p>
    <w:p w14:paraId="2FA6FAE7" w14:textId="77777777" w:rsidR="00D72D06" w:rsidRPr="00D72D06" w:rsidRDefault="00D72D06" w:rsidP="00D72D06">
      <w:pPr>
        <w:spacing w:before="165" w:line="276" w:lineRule="auto"/>
        <w:ind w:left="131" w:right="1079"/>
        <w:rPr>
          <w:rFonts w:asciiTheme="minorHAnsi" w:hAnsiTheme="minorHAnsi" w:cstheme="minorHAnsi"/>
          <w:sz w:val="24"/>
          <w:szCs w:val="24"/>
        </w:rPr>
      </w:pPr>
    </w:p>
    <w:p w14:paraId="31EF0D5C" w14:textId="77777777" w:rsidR="0061055E" w:rsidRPr="00D20795" w:rsidRDefault="0061055E" w:rsidP="0061055E">
      <w:pPr>
        <w:pStyle w:val="ListParagraph"/>
        <w:spacing w:before="165" w:line="276" w:lineRule="auto"/>
        <w:ind w:left="851" w:right="1079"/>
        <w:rPr>
          <w:sz w:val="24"/>
          <w:szCs w:val="24"/>
        </w:rPr>
      </w:pPr>
    </w:p>
    <w:p w14:paraId="3464EDE0" w14:textId="2C6697E2" w:rsidR="00B35E3B" w:rsidRPr="00697373" w:rsidRDefault="0049041C" w:rsidP="004809AA">
      <w:pPr>
        <w:pStyle w:val="Heading1"/>
        <w:numPr>
          <w:ilvl w:val="0"/>
          <w:numId w:val="14"/>
        </w:numPr>
        <w:tabs>
          <w:tab w:val="left" w:pos="851"/>
        </w:tabs>
        <w:ind w:left="284" w:right="832" w:firstLine="0"/>
        <w:rPr>
          <w:rFonts w:asciiTheme="minorHAnsi" w:hAnsiTheme="minorHAnsi" w:cstheme="minorHAnsi"/>
          <w:color w:val="1F497D" w:themeColor="text2"/>
          <w:sz w:val="32"/>
          <w:szCs w:val="32"/>
        </w:rPr>
      </w:pPr>
      <w:bookmarkStart w:id="332" w:name="_Toc214785331"/>
      <w:bookmarkStart w:id="333" w:name="_Toc214967164"/>
      <w:bookmarkStart w:id="334" w:name="_Toc215186378"/>
      <w:r w:rsidRPr="00697373">
        <w:rPr>
          <w:rFonts w:asciiTheme="minorHAnsi" w:hAnsiTheme="minorHAnsi" w:cstheme="minorHAnsi"/>
          <w:color w:val="1F497D" w:themeColor="text2"/>
          <w:sz w:val="32"/>
          <w:szCs w:val="32"/>
        </w:rPr>
        <w:lastRenderedPageBreak/>
        <w:t xml:space="preserve">CHAPTER 8: </w:t>
      </w:r>
      <w:r w:rsidR="00FF3E32" w:rsidRPr="00697373">
        <w:rPr>
          <w:rFonts w:asciiTheme="minorHAnsi" w:hAnsiTheme="minorHAnsi" w:cstheme="minorHAnsi"/>
          <w:color w:val="1F497D" w:themeColor="text2"/>
          <w:sz w:val="32"/>
          <w:szCs w:val="32"/>
        </w:rPr>
        <w:t>GREEN TARIFF PROPOSAL</w:t>
      </w:r>
      <w:bookmarkEnd w:id="332"/>
      <w:bookmarkEnd w:id="333"/>
      <w:bookmarkEnd w:id="334"/>
    </w:p>
    <w:p w14:paraId="30FD53C8" w14:textId="7065161C" w:rsidR="009C779C" w:rsidRPr="00634CBD" w:rsidRDefault="009C779C" w:rsidP="00634CBD">
      <w:pPr>
        <w:pStyle w:val="ListParagraph"/>
        <w:numPr>
          <w:ilvl w:val="2"/>
          <w:numId w:val="18"/>
        </w:numPr>
        <w:tabs>
          <w:tab w:val="left" w:pos="142"/>
        </w:tabs>
        <w:spacing w:before="108" w:line="278" w:lineRule="auto"/>
        <w:ind w:left="1134" w:right="-27"/>
        <w:rPr>
          <w:rFonts w:asciiTheme="minorHAnsi" w:hAnsiTheme="minorHAnsi" w:cstheme="minorHAnsi"/>
          <w:sz w:val="24"/>
        </w:rPr>
      </w:pPr>
      <w:r w:rsidRPr="0048483B">
        <w:rPr>
          <w:rFonts w:asciiTheme="minorHAnsi" w:hAnsiTheme="minorHAnsi" w:cstheme="minorHAnsi"/>
          <w:sz w:val="24"/>
        </w:rPr>
        <w:t xml:space="preserve">Tata Steel </w:t>
      </w:r>
      <w:r w:rsidR="00202A7B">
        <w:rPr>
          <w:rFonts w:asciiTheme="minorHAnsi" w:hAnsiTheme="minorHAnsi" w:cstheme="minorHAnsi"/>
          <w:sz w:val="24"/>
        </w:rPr>
        <w:t>Limited</w:t>
      </w:r>
      <w:r w:rsidRPr="0048483B">
        <w:rPr>
          <w:rFonts w:asciiTheme="minorHAnsi" w:hAnsiTheme="minorHAnsi" w:cstheme="minorHAnsi"/>
          <w:sz w:val="24"/>
        </w:rPr>
        <w:t xml:space="preserve"> would like to submit that Ministry of Power, Government of India has notified “The Electricity Act (Promoting Renewable Energy Through Green Energy Open Access) Rules, 2022. Taking Consideration of the above, the Commission has notified Jharkhand State Electricity Regulatory Commission (Terms and Conditions for Green Energy Open access) Regulations, 2024. Clause 4.2(c) of the Regulation provides details of method by which a distribution licensee can determine tariff for the supply of green energy to the consumers, which shall be determined separately by the Commission based on the Average Pooled Power Purchase Cost of the renewable energy, cross-subsidy charges (if any), and service charges covering the prudent cost of the distribution licensee for providing the green energy.</w:t>
      </w:r>
    </w:p>
    <w:p w14:paraId="0183DD7B" w14:textId="77777777" w:rsidR="009C779C" w:rsidRPr="0048483B" w:rsidRDefault="009C779C" w:rsidP="004809AA">
      <w:pPr>
        <w:pStyle w:val="ListParagraph"/>
        <w:numPr>
          <w:ilvl w:val="2"/>
          <w:numId w:val="18"/>
        </w:numPr>
        <w:tabs>
          <w:tab w:val="left" w:pos="142"/>
        </w:tabs>
        <w:spacing w:before="108" w:line="278" w:lineRule="auto"/>
        <w:ind w:left="1134" w:right="-27"/>
        <w:rPr>
          <w:rFonts w:asciiTheme="minorHAnsi" w:hAnsiTheme="minorHAnsi" w:cstheme="minorHAnsi"/>
          <w:sz w:val="24"/>
        </w:rPr>
      </w:pPr>
      <w:r w:rsidRPr="0048483B">
        <w:rPr>
          <w:rFonts w:asciiTheme="minorHAnsi" w:hAnsiTheme="minorHAnsi" w:cstheme="minorHAnsi"/>
          <w:sz w:val="24"/>
        </w:rPr>
        <w:t xml:space="preserve">The clause 4.2 c of the said Regulation is being reproduced below – </w:t>
      </w:r>
    </w:p>
    <w:p w14:paraId="3AD4562E" w14:textId="77777777" w:rsidR="009C779C" w:rsidRPr="0048483B" w:rsidRDefault="009C779C" w:rsidP="0048483B">
      <w:pPr>
        <w:pStyle w:val="ListParagraph"/>
        <w:tabs>
          <w:tab w:val="left" w:pos="142"/>
        </w:tabs>
        <w:spacing w:before="108" w:line="278" w:lineRule="auto"/>
        <w:ind w:left="1134" w:right="-27" w:firstLine="0"/>
        <w:rPr>
          <w:rFonts w:asciiTheme="minorHAnsi" w:hAnsiTheme="minorHAnsi" w:cstheme="minorHAnsi"/>
          <w:b/>
          <w:bCs/>
          <w:i/>
          <w:iCs/>
          <w:sz w:val="24"/>
        </w:rPr>
      </w:pPr>
      <w:r w:rsidRPr="0048483B">
        <w:rPr>
          <w:rFonts w:asciiTheme="minorHAnsi" w:hAnsiTheme="minorHAnsi" w:cstheme="minorHAnsi"/>
          <w:b/>
          <w:bCs/>
          <w:i/>
          <w:iCs/>
          <w:sz w:val="24"/>
        </w:rPr>
        <w:t xml:space="preserve">Quote </w:t>
      </w:r>
    </w:p>
    <w:p w14:paraId="7EFAF9C6" w14:textId="77777777" w:rsidR="009C779C" w:rsidRPr="0048483B" w:rsidRDefault="009C779C" w:rsidP="0048483B">
      <w:pPr>
        <w:pStyle w:val="ListParagraph"/>
        <w:tabs>
          <w:tab w:val="left" w:pos="142"/>
        </w:tabs>
        <w:spacing w:before="108" w:line="278" w:lineRule="auto"/>
        <w:ind w:left="1440" w:right="-27" w:firstLine="0"/>
        <w:rPr>
          <w:rFonts w:asciiTheme="minorHAnsi" w:hAnsiTheme="minorHAnsi" w:cstheme="minorHAnsi"/>
          <w:i/>
          <w:iCs/>
          <w:sz w:val="24"/>
        </w:rPr>
      </w:pPr>
      <w:r w:rsidRPr="0048483B">
        <w:rPr>
          <w:rFonts w:asciiTheme="minorHAnsi" w:hAnsiTheme="minorHAnsi" w:cstheme="minorHAnsi"/>
          <w:i/>
          <w:iCs/>
          <w:sz w:val="24"/>
        </w:rPr>
        <w:t xml:space="preserve">“4.2. Any entity, whether obligated or not may elect to generate, purchase and consume renewable energy as per their requirements by one or more of the following methods: </w:t>
      </w:r>
    </w:p>
    <w:p w14:paraId="7D4D2F24" w14:textId="77777777" w:rsidR="009C779C" w:rsidRPr="0048483B" w:rsidRDefault="009C779C" w:rsidP="0048483B">
      <w:pPr>
        <w:pStyle w:val="ListParagraph"/>
        <w:tabs>
          <w:tab w:val="left" w:pos="142"/>
        </w:tabs>
        <w:spacing w:before="108" w:line="278" w:lineRule="auto"/>
        <w:ind w:left="1440" w:right="-27" w:firstLine="0"/>
        <w:rPr>
          <w:rFonts w:asciiTheme="minorHAnsi" w:hAnsiTheme="minorHAnsi" w:cstheme="minorHAnsi"/>
          <w:i/>
          <w:iCs/>
          <w:sz w:val="24"/>
        </w:rPr>
      </w:pPr>
      <w:r w:rsidRPr="0048483B">
        <w:rPr>
          <w:rFonts w:asciiTheme="minorHAnsi" w:hAnsiTheme="minorHAnsi" w:cstheme="minorHAnsi"/>
          <w:i/>
          <w:iCs/>
          <w:sz w:val="24"/>
        </w:rPr>
        <w:t>c. By requisition from distribution licensee:</w:t>
      </w:r>
    </w:p>
    <w:p w14:paraId="15166EFE" w14:textId="77777777" w:rsidR="009C779C" w:rsidRPr="0048483B" w:rsidRDefault="009C779C" w:rsidP="0048483B">
      <w:pPr>
        <w:pStyle w:val="ListParagraph"/>
        <w:tabs>
          <w:tab w:val="left" w:pos="142"/>
        </w:tabs>
        <w:spacing w:before="108" w:line="278" w:lineRule="auto"/>
        <w:ind w:left="1440" w:right="-27" w:firstLine="0"/>
        <w:rPr>
          <w:rFonts w:asciiTheme="minorHAnsi" w:hAnsiTheme="minorHAnsi" w:cstheme="minorHAnsi"/>
          <w:i/>
          <w:iCs/>
          <w:sz w:val="24"/>
        </w:rPr>
      </w:pPr>
      <w:r w:rsidRPr="0048483B">
        <w:rPr>
          <w:rFonts w:asciiTheme="minorHAnsi" w:hAnsiTheme="minorHAnsi" w:cstheme="minorHAnsi"/>
          <w:i/>
          <w:iCs/>
          <w:sz w:val="24"/>
        </w:rPr>
        <w:t>i. Any consumer may elect to purchase Green Energy either upto a certain percentage of the consumption or its entire consumption and they may place a requisition for this with their distribution licensee, which shall procure such quantity of green energy and supply it and the consumer shall have the flexibility to give separate requisition for solar and non-solar;</w:t>
      </w:r>
    </w:p>
    <w:p w14:paraId="18ACC3F1" w14:textId="77777777" w:rsidR="009C779C" w:rsidRPr="0048483B" w:rsidRDefault="009C779C" w:rsidP="0048483B">
      <w:pPr>
        <w:pStyle w:val="ListParagraph"/>
        <w:tabs>
          <w:tab w:val="left" w:pos="142"/>
        </w:tabs>
        <w:spacing w:before="108" w:line="278" w:lineRule="auto"/>
        <w:ind w:left="1440" w:right="-27" w:firstLine="0"/>
        <w:rPr>
          <w:rFonts w:asciiTheme="minorHAnsi" w:hAnsiTheme="minorHAnsi" w:cstheme="minorHAnsi"/>
          <w:i/>
          <w:iCs/>
          <w:sz w:val="24"/>
        </w:rPr>
      </w:pPr>
      <w:r w:rsidRPr="0048483B">
        <w:rPr>
          <w:rFonts w:asciiTheme="minorHAnsi" w:hAnsiTheme="minorHAnsi" w:cstheme="minorHAnsi"/>
          <w:i/>
          <w:iCs/>
          <w:sz w:val="24"/>
        </w:rPr>
        <w:t>ii. The consumer may purchase on a voluntary basis, more renewable energy, than he is obligated to do and for ease of implementation, this may be in steps of 25% going upto100%;</w:t>
      </w:r>
    </w:p>
    <w:p w14:paraId="36E5BAD6" w14:textId="77777777" w:rsidR="009C779C" w:rsidRPr="0048483B" w:rsidRDefault="009C779C" w:rsidP="0048483B">
      <w:pPr>
        <w:pStyle w:val="ListParagraph"/>
        <w:tabs>
          <w:tab w:val="left" w:pos="142"/>
        </w:tabs>
        <w:spacing w:before="108" w:line="278" w:lineRule="auto"/>
        <w:ind w:left="1440" w:right="-27" w:firstLine="0"/>
        <w:rPr>
          <w:rFonts w:asciiTheme="minorHAnsi" w:hAnsiTheme="minorHAnsi" w:cstheme="minorHAnsi"/>
          <w:i/>
          <w:iCs/>
          <w:sz w:val="24"/>
        </w:rPr>
      </w:pPr>
      <w:r w:rsidRPr="0048483B">
        <w:rPr>
          <w:rFonts w:asciiTheme="minorHAnsi" w:hAnsiTheme="minorHAnsi" w:cstheme="minorHAnsi"/>
          <w:i/>
          <w:iCs/>
          <w:sz w:val="24"/>
        </w:rPr>
        <w:t>iii. The tariff for the green energy shall be determined separately by the Commission, which shall comprise of the average pooled power purchase cost of the renewable energy, cross-subsidy surcharges if any, and service charges covering the prudent cost of the distribution licensee for providing the green energy;</w:t>
      </w:r>
    </w:p>
    <w:p w14:paraId="263D65C2" w14:textId="77777777" w:rsidR="009C779C" w:rsidRPr="0048483B" w:rsidRDefault="009C779C" w:rsidP="0048483B">
      <w:pPr>
        <w:pStyle w:val="ListParagraph"/>
        <w:tabs>
          <w:tab w:val="left" w:pos="142"/>
        </w:tabs>
        <w:spacing w:before="108" w:line="278" w:lineRule="auto"/>
        <w:ind w:left="1440" w:right="-27" w:firstLine="0"/>
        <w:rPr>
          <w:rFonts w:asciiTheme="minorHAnsi" w:hAnsiTheme="minorHAnsi" w:cstheme="minorHAnsi"/>
          <w:i/>
          <w:iCs/>
          <w:sz w:val="24"/>
        </w:rPr>
      </w:pPr>
      <w:r w:rsidRPr="0048483B">
        <w:rPr>
          <w:rFonts w:asciiTheme="minorHAnsi" w:hAnsiTheme="minorHAnsi" w:cstheme="minorHAnsi"/>
          <w:i/>
          <w:iCs/>
          <w:sz w:val="24"/>
        </w:rPr>
        <w:t>iv. Any requisition for green energy from a distribution licensee shall be for a minimum period of one year;</w:t>
      </w:r>
    </w:p>
    <w:p w14:paraId="1C7577EE" w14:textId="77777777" w:rsidR="009C779C" w:rsidRPr="0048483B" w:rsidRDefault="009C779C" w:rsidP="0048483B">
      <w:pPr>
        <w:pStyle w:val="ListParagraph"/>
        <w:tabs>
          <w:tab w:val="left" w:pos="142"/>
        </w:tabs>
        <w:spacing w:before="108" w:line="278" w:lineRule="auto"/>
        <w:ind w:left="1440" w:right="-27" w:firstLine="0"/>
        <w:rPr>
          <w:rFonts w:asciiTheme="minorHAnsi" w:hAnsiTheme="minorHAnsi" w:cstheme="minorHAnsi"/>
          <w:i/>
          <w:iCs/>
          <w:sz w:val="24"/>
        </w:rPr>
      </w:pPr>
      <w:r w:rsidRPr="0048483B">
        <w:rPr>
          <w:rFonts w:asciiTheme="minorHAnsi" w:hAnsiTheme="minorHAnsi" w:cstheme="minorHAnsi"/>
          <w:i/>
          <w:iCs/>
          <w:sz w:val="24"/>
        </w:rPr>
        <w:t>v. The quantum of green energy shall be pre-specified for at least one year;</w:t>
      </w:r>
    </w:p>
    <w:p w14:paraId="61869EA1" w14:textId="77777777" w:rsidR="009C779C" w:rsidRPr="0048483B" w:rsidRDefault="009C779C" w:rsidP="0048483B">
      <w:pPr>
        <w:pStyle w:val="ListParagraph"/>
        <w:tabs>
          <w:tab w:val="left" w:pos="142"/>
        </w:tabs>
        <w:spacing w:before="108" w:line="278" w:lineRule="auto"/>
        <w:ind w:left="1440" w:right="-27" w:firstLine="0"/>
        <w:rPr>
          <w:rFonts w:asciiTheme="minorHAnsi" w:hAnsiTheme="minorHAnsi" w:cstheme="minorHAnsi"/>
          <w:i/>
          <w:iCs/>
          <w:sz w:val="24"/>
        </w:rPr>
      </w:pPr>
      <w:r w:rsidRPr="0048483B">
        <w:rPr>
          <w:rFonts w:asciiTheme="minorHAnsi" w:hAnsiTheme="minorHAnsi" w:cstheme="minorHAnsi"/>
          <w:i/>
          <w:iCs/>
          <w:sz w:val="24"/>
        </w:rPr>
        <w:t>vi. The green energy purchased from distribution licensee or from Renewable Energy sources other than distribution licensee in excess of Renewable Purchase Obligation of obligated entity shall be counted towards Renewable Purchase Obligation compliance of the distribution licensee;</w:t>
      </w:r>
    </w:p>
    <w:p w14:paraId="04807709" w14:textId="77777777" w:rsidR="009C779C" w:rsidRPr="0048483B" w:rsidRDefault="009C779C" w:rsidP="0048483B">
      <w:pPr>
        <w:pStyle w:val="ListParagraph"/>
        <w:tabs>
          <w:tab w:val="left" w:pos="142"/>
        </w:tabs>
        <w:spacing w:before="108" w:line="278" w:lineRule="auto"/>
        <w:ind w:left="1440" w:right="-27" w:firstLine="0"/>
        <w:rPr>
          <w:rFonts w:asciiTheme="minorHAnsi" w:hAnsiTheme="minorHAnsi" w:cstheme="minorHAnsi"/>
          <w:i/>
          <w:iCs/>
          <w:sz w:val="24"/>
        </w:rPr>
      </w:pPr>
      <w:r w:rsidRPr="0048483B">
        <w:rPr>
          <w:rFonts w:asciiTheme="minorHAnsi" w:hAnsiTheme="minorHAnsi" w:cstheme="minorHAnsi"/>
          <w:i/>
          <w:iCs/>
          <w:sz w:val="24"/>
        </w:rPr>
        <w:t>vii. The Accounting of renewable energy supplied at distribution licensee level shall be on a monthly basis;”</w:t>
      </w:r>
    </w:p>
    <w:p w14:paraId="2DC187B3" w14:textId="410BD213" w:rsidR="009C779C" w:rsidRPr="00634CBD" w:rsidRDefault="009C779C" w:rsidP="00634CBD">
      <w:pPr>
        <w:pStyle w:val="ListParagraph"/>
        <w:tabs>
          <w:tab w:val="left" w:pos="142"/>
        </w:tabs>
        <w:spacing w:before="108" w:line="278" w:lineRule="auto"/>
        <w:ind w:left="1134" w:right="-27" w:firstLine="0"/>
        <w:rPr>
          <w:rFonts w:asciiTheme="minorHAnsi" w:hAnsiTheme="minorHAnsi" w:cstheme="minorHAnsi"/>
          <w:b/>
          <w:bCs/>
          <w:sz w:val="24"/>
        </w:rPr>
      </w:pPr>
      <w:r w:rsidRPr="0048483B">
        <w:rPr>
          <w:rFonts w:asciiTheme="minorHAnsi" w:hAnsiTheme="minorHAnsi" w:cstheme="minorHAnsi"/>
          <w:b/>
          <w:bCs/>
          <w:sz w:val="24"/>
        </w:rPr>
        <w:lastRenderedPageBreak/>
        <w:t>Un-quote</w:t>
      </w:r>
    </w:p>
    <w:p w14:paraId="747FAAAD" w14:textId="3D45929E" w:rsidR="009C779C" w:rsidRPr="0048483B" w:rsidRDefault="009C779C" w:rsidP="004809AA">
      <w:pPr>
        <w:pStyle w:val="ListParagraph"/>
        <w:numPr>
          <w:ilvl w:val="2"/>
          <w:numId w:val="18"/>
        </w:numPr>
        <w:tabs>
          <w:tab w:val="left" w:pos="142"/>
        </w:tabs>
        <w:spacing w:before="108" w:line="278" w:lineRule="auto"/>
        <w:ind w:left="1134" w:right="-27"/>
        <w:rPr>
          <w:rFonts w:asciiTheme="minorHAnsi" w:hAnsiTheme="minorHAnsi" w:cstheme="minorHAnsi"/>
          <w:sz w:val="24"/>
        </w:rPr>
      </w:pPr>
      <w:r w:rsidRPr="0048483B">
        <w:rPr>
          <w:rFonts w:asciiTheme="minorHAnsi" w:hAnsiTheme="minorHAnsi" w:cstheme="minorHAnsi"/>
          <w:sz w:val="24"/>
        </w:rPr>
        <w:t xml:space="preserve"> Petitioner submits that some of the Industrial/Commercial customers have approached </w:t>
      </w:r>
      <w:r w:rsidR="00202A7B" w:rsidRPr="0048483B">
        <w:rPr>
          <w:rFonts w:asciiTheme="minorHAnsi" w:hAnsiTheme="minorHAnsi" w:cstheme="minorHAnsi"/>
          <w:sz w:val="24"/>
        </w:rPr>
        <w:t xml:space="preserve">Tata Steel </w:t>
      </w:r>
      <w:r w:rsidR="00202A7B">
        <w:rPr>
          <w:rFonts w:asciiTheme="minorHAnsi" w:hAnsiTheme="minorHAnsi" w:cstheme="minorHAnsi"/>
          <w:sz w:val="24"/>
        </w:rPr>
        <w:t>Limited</w:t>
      </w:r>
      <w:r w:rsidRPr="0048483B">
        <w:rPr>
          <w:rFonts w:asciiTheme="minorHAnsi" w:hAnsiTheme="minorHAnsi" w:cstheme="minorHAnsi"/>
          <w:sz w:val="24"/>
        </w:rPr>
        <w:t xml:space="preserve"> for supplying Green Energy. Further, there is increased awareness in certain class of consumers regarding reducing their Carbon footprints and are willing to pay a premium for “Green Energy”.</w:t>
      </w:r>
    </w:p>
    <w:p w14:paraId="60C3A814" w14:textId="77777777" w:rsidR="009C779C" w:rsidRPr="0048483B" w:rsidRDefault="009C779C" w:rsidP="004809AA">
      <w:pPr>
        <w:pStyle w:val="ListParagraph"/>
        <w:numPr>
          <w:ilvl w:val="2"/>
          <w:numId w:val="18"/>
        </w:numPr>
        <w:tabs>
          <w:tab w:val="left" w:pos="142"/>
        </w:tabs>
        <w:spacing w:before="108" w:line="278" w:lineRule="auto"/>
        <w:ind w:left="1134" w:right="-27"/>
        <w:rPr>
          <w:rFonts w:asciiTheme="minorHAnsi" w:hAnsiTheme="minorHAnsi" w:cstheme="minorHAnsi"/>
          <w:sz w:val="24"/>
        </w:rPr>
      </w:pPr>
      <w:r w:rsidRPr="0048483B">
        <w:rPr>
          <w:rFonts w:asciiTheme="minorHAnsi" w:hAnsiTheme="minorHAnsi" w:cstheme="minorHAnsi"/>
          <w:sz w:val="24"/>
        </w:rPr>
        <w:t>The petitioner seeks approval for “Green Energy Tariff“ for Supply of Renewable Energy ( RE ) to consumers for meeting their requirement of Green Energy. Based on approval of Green Energy tariff by Hon’ble Commission the petitioner would explore Sources of Green Energy and would approach the Hon’ble Commission for consent to procure RE Power from such sources.</w:t>
      </w:r>
    </w:p>
    <w:p w14:paraId="13D9DEFE" w14:textId="28BC32BE" w:rsidR="009C779C" w:rsidRPr="0048483B" w:rsidRDefault="009C779C" w:rsidP="004809AA">
      <w:pPr>
        <w:pStyle w:val="ListParagraph"/>
        <w:numPr>
          <w:ilvl w:val="2"/>
          <w:numId w:val="18"/>
        </w:numPr>
        <w:tabs>
          <w:tab w:val="left" w:pos="142"/>
        </w:tabs>
        <w:spacing w:before="108" w:line="278" w:lineRule="auto"/>
        <w:ind w:left="1134" w:right="-27"/>
        <w:rPr>
          <w:rFonts w:asciiTheme="minorHAnsi" w:hAnsiTheme="minorHAnsi" w:cstheme="minorHAnsi"/>
          <w:sz w:val="24"/>
        </w:rPr>
      </w:pPr>
      <w:r w:rsidRPr="0048483B">
        <w:rPr>
          <w:rFonts w:asciiTheme="minorHAnsi" w:hAnsiTheme="minorHAnsi" w:cstheme="minorHAnsi"/>
          <w:sz w:val="24"/>
        </w:rPr>
        <w:t>Petitioner would like to adopt the methodology adopted by Hon’ble Commission for determination of Green Energy tariff for TSL Power Distribution Licensee vide. TSL Tariff Order dated : 26th June 2024. The relevant extract of the said Tariff Order is given below:</w:t>
      </w:r>
    </w:p>
    <w:p w14:paraId="19CED667" w14:textId="2FB86F02" w:rsidR="009C779C" w:rsidRPr="001207C6" w:rsidRDefault="009C779C" w:rsidP="001207C6">
      <w:pPr>
        <w:pStyle w:val="ListParagraph"/>
        <w:tabs>
          <w:tab w:val="left" w:pos="142"/>
        </w:tabs>
        <w:spacing w:before="108" w:line="278" w:lineRule="auto"/>
        <w:ind w:left="1134" w:right="-27" w:firstLine="0"/>
        <w:rPr>
          <w:rFonts w:asciiTheme="minorHAnsi" w:hAnsiTheme="minorHAnsi" w:cstheme="minorHAnsi"/>
          <w:i/>
          <w:iCs/>
          <w:sz w:val="20"/>
          <w:szCs w:val="18"/>
        </w:rPr>
      </w:pPr>
      <w:r w:rsidRPr="001207C6">
        <w:rPr>
          <w:rFonts w:asciiTheme="minorHAnsi" w:hAnsiTheme="minorHAnsi" w:cstheme="minorHAnsi"/>
          <w:b/>
          <w:bCs/>
          <w:i/>
          <w:iCs/>
          <w:sz w:val="20"/>
          <w:szCs w:val="18"/>
        </w:rPr>
        <w:t>Quote</w:t>
      </w:r>
      <w:r w:rsidR="001207C6">
        <w:rPr>
          <w:rFonts w:asciiTheme="minorHAnsi" w:hAnsiTheme="minorHAnsi" w:cstheme="minorHAnsi"/>
          <w:b/>
          <w:bCs/>
          <w:i/>
          <w:iCs/>
          <w:sz w:val="20"/>
          <w:szCs w:val="18"/>
        </w:rPr>
        <w:t xml:space="preserve"> </w:t>
      </w:r>
      <w:r w:rsidRPr="001207C6">
        <w:rPr>
          <w:rFonts w:asciiTheme="minorHAnsi" w:hAnsiTheme="minorHAnsi" w:cstheme="minorHAnsi"/>
          <w:i/>
          <w:iCs/>
          <w:sz w:val="20"/>
          <w:szCs w:val="18"/>
        </w:rPr>
        <w:t>“10.12 For the calculation of the Green Energy Tariff, the Commission has introduced a formula that considers the difference between the weighted average rate of renewable energy (RE) power and the weighted average rate of the energy charge (variable charge) of non-renewable energy (Non-RE) sources.”</w:t>
      </w:r>
    </w:p>
    <w:p w14:paraId="2F03F07B" w14:textId="77777777" w:rsidR="009C779C" w:rsidRPr="001207C6" w:rsidRDefault="009C779C" w:rsidP="0048483B">
      <w:pPr>
        <w:pStyle w:val="ListParagraph"/>
        <w:tabs>
          <w:tab w:val="left" w:pos="142"/>
        </w:tabs>
        <w:spacing w:before="108" w:line="278" w:lineRule="auto"/>
        <w:ind w:left="1134" w:right="-27" w:firstLine="0"/>
        <w:rPr>
          <w:rFonts w:asciiTheme="minorHAnsi" w:hAnsiTheme="minorHAnsi" w:cstheme="minorHAnsi"/>
          <w:b/>
          <w:bCs/>
          <w:i/>
          <w:iCs/>
          <w:sz w:val="20"/>
          <w:szCs w:val="18"/>
        </w:rPr>
      </w:pPr>
      <w:r w:rsidRPr="001207C6">
        <w:rPr>
          <w:rFonts w:asciiTheme="minorHAnsi" w:hAnsiTheme="minorHAnsi" w:cstheme="minorHAnsi"/>
          <w:b/>
          <w:bCs/>
          <w:i/>
          <w:iCs/>
          <w:sz w:val="20"/>
          <w:szCs w:val="18"/>
        </w:rPr>
        <w:t>Unquote</w:t>
      </w:r>
    </w:p>
    <w:p w14:paraId="79FA3AEE" w14:textId="77777777" w:rsidR="009C779C" w:rsidRPr="0048483B" w:rsidRDefault="009C779C" w:rsidP="004809AA">
      <w:pPr>
        <w:pStyle w:val="ListParagraph"/>
        <w:numPr>
          <w:ilvl w:val="2"/>
          <w:numId w:val="18"/>
        </w:numPr>
        <w:tabs>
          <w:tab w:val="left" w:pos="142"/>
        </w:tabs>
        <w:spacing w:before="108" w:line="278" w:lineRule="auto"/>
        <w:ind w:left="1134" w:right="-27"/>
        <w:rPr>
          <w:rFonts w:asciiTheme="minorHAnsi" w:hAnsiTheme="minorHAnsi" w:cstheme="minorHAnsi"/>
          <w:sz w:val="24"/>
        </w:rPr>
      </w:pPr>
      <w:r w:rsidRPr="0048483B">
        <w:rPr>
          <w:rFonts w:asciiTheme="minorHAnsi" w:hAnsiTheme="minorHAnsi" w:cstheme="minorHAnsi"/>
          <w:sz w:val="24"/>
        </w:rPr>
        <w:t xml:space="preserve">Computation of Green Energy Tariff –Based on above, Green Energy Tariff for FY 2026-27 is being computed based on Weighted Average of Market Clearing Price (MCP) of RE sources in GDAM and variable cost of non- RE sources of power for FY 2023-24 &amp; 2024-25 is shown below: </w:t>
      </w:r>
    </w:p>
    <w:p w14:paraId="2A1D945D" w14:textId="38A202C8" w:rsidR="002A1BFA" w:rsidRPr="004220FF" w:rsidRDefault="00880F32" w:rsidP="004220FF">
      <w:pPr>
        <w:pStyle w:val="ListParagraph"/>
        <w:ind w:left="1070" w:firstLine="0"/>
        <w:jc w:val="center"/>
        <w:rPr>
          <w:rFonts w:asciiTheme="minorHAnsi" w:hAnsiTheme="minorHAnsi" w:cstheme="minorHAnsi"/>
          <w:b/>
          <w:bCs/>
          <w:color w:val="002060"/>
        </w:rPr>
      </w:pPr>
      <w:bookmarkStart w:id="335" w:name="_Hlk215085851"/>
      <w:bookmarkStart w:id="336" w:name="_Toc183342973"/>
      <w:bookmarkStart w:id="337" w:name="_Toc214623747"/>
      <w:bookmarkStart w:id="338" w:name="_Toc214951498"/>
      <w:bookmarkStart w:id="339" w:name="_Toc215186210"/>
      <w:r w:rsidRPr="006726DB">
        <w:rPr>
          <w:rFonts w:ascii="Calibri" w:eastAsia="Calibri" w:hAnsi="Calibri" w:cs="Calibri"/>
          <w:b/>
          <w:bCs/>
          <w:color w:val="002060"/>
        </w:rPr>
        <w:t xml:space="preserve">Table </w:t>
      </w:r>
      <w:r w:rsidRPr="006726DB">
        <w:rPr>
          <w:rFonts w:ascii="Calibri" w:eastAsia="Calibri" w:hAnsi="Calibri" w:cs="Calibri"/>
          <w:b/>
          <w:bCs/>
          <w:color w:val="002060"/>
        </w:rPr>
        <w:fldChar w:fldCharType="begin"/>
      </w:r>
      <w:r w:rsidRPr="006726DB">
        <w:rPr>
          <w:rFonts w:ascii="Calibri" w:eastAsia="Calibri" w:hAnsi="Calibri" w:cs="Calibri"/>
          <w:b/>
          <w:bCs/>
          <w:color w:val="002060"/>
        </w:rPr>
        <w:instrText xml:space="preserve"> SEQ Table \* ARABIC </w:instrText>
      </w:r>
      <w:r w:rsidRPr="006726DB">
        <w:rPr>
          <w:rFonts w:ascii="Calibri" w:eastAsia="Calibri" w:hAnsi="Calibri" w:cs="Calibri"/>
          <w:b/>
          <w:bCs/>
          <w:color w:val="002060"/>
        </w:rPr>
        <w:fldChar w:fldCharType="separate"/>
      </w:r>
      <w:r w:rsidR="00161494">
        <w:rPr>
          <w:rFonts w:ascii="Calibri" w:eastAsia="Calibri" w:hAnsi="Calibri" w:cs="Calibri"/>
          <w:b/>
          <w:bCs/>
          <w:noProof/>
          <w:color w:val="002060"/>
        </w:rPr>
        <w:t>65</w:t>
      </w:r>
      <w:r w:rsidRPr="006726DB">
        <w:rPr>
          <w:rFonts w:ascii="Calibri" w:eastAsia="Calibri" w:hAnsi="Calibri" w:cs="Calibri"/>
          <w:b/>
          <w:bCs/>
          <w:color w:val="002060"/>
        </w:rPr>
        <w:fldChar w:fldCharType="end"/>
      </w:r>
      <w:r w:rsidRPr="006726DB">
        <w:rPr>
          <w:rFonts w:ascii="Calibri" w:eastAsia="Calibri" w:hAnsi="Calibri" w:cs="Calibri"/>
          <w:b/>
          <w:bCs/>
          <w:color w:val="002060"/>
        </w:rPr>
        <w:t xml:space="preserve">: </w:t>
      </w:r>
      <w:bookmarkEnd w:id="335"/>
      <w:r w:rsidR="002A1BFA" w:rsidRPr="004220FF">
        <w:rPr>
          <w:rFonts w:asciiTheme="minorHAnsi" w:hAnsiTheme="minorHAnsi" w:cstheme="minorHAnsi"/>
          <w:b/>
          <w:bCs/>
          <w:color w:val="002060"/>
        </w:rPr>
        <w:t>Computation of difference in per unit price</w:t>
      </w:r>
      <w:bookmarkEnd w:id="336"/>
      <w:bookmarkEnd w:id="337"/>
      <w:bookmarkEnd w:id="338"/>
      <w:bookmarkEnd w:id="339"/>
    </w:p>
    <w:tbl>
      <w:tblPr>
        <w:tblW w:w="7382" w:type="dxa"/>
        <w:tblInd w:w="1745" w:type="dxa"/>
        <w:tblLook w:val="04A0" w:firstRow="1" w:lastRow="0" w:firstColumn="1" w:lastColumn="0" w:noHBand="0" w:noVBand="1"/>
      </w:tblPr>
      <w:tblGrid>
        <w:gridCol w:w="3827"/>
        <w:gridCol w:w="999"/>
        <w:gridCol w:w="737"/>
        <w:gridCol w:w="850"/>
        <w:gridCol w:w="969"/>
      </w:tblGrid>
      <w:tr w:rsidR="002A1BFA" w:rsidRPr="004220FF" w14:paraId="61A10CAE" w14:textId="77777777" w:rsidTr="004220FF">
        <w:trPr>
          <w:trHeight w:val="57"/>
        </w:trPr>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BD17F76" w14:textId="77777777" w:rsidR="002A1BFA" w:rsidRPr="004220FF" w:rsidRDefault="002A1BFA" w:rsidP="00312476">
            <w:pPr>
              <w:jc w:val="center"/>
              <w:rPr>
                <w:b/>
                <w:bCs/>
                <w:color w:val="000000" w:themeColor="text1"/>
                <w:sz w:val="20"/>
                <w:szCs w:val="20"/>
                <w:lang w:eastAsia="en-IN"/>
              </w:rPr>
            </w:pPr>
            <w:r w:rsidRPr="004220FF">
              <w:rPr>
                <w:b/>
                <w:bCs/>
                <w:color w:val="000000" w:themeColor="text1"/>
                <w:sz w:val="20"/>
                <w:szCs w:val="20"/>
                <w:lang w:eastAsia="en-IN"/>
              </w:rPr>
              <w:t>Particulars</w:t>
            </w:r>
          </w:p>
        </w:tc>
        <w:tc>
          <w:tcPr>
            <w:tcW w:w="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13BD3D" w14:textId="77777777" w:rsidR="002A1BFA" w:rsidRPr="004220FF" w:rsidRDefault="002A1BFA" w:rsidP="00312476">
            <w:pPr>
              <w:jc w:val="center"/>
              <w:rPr>
                <w:b/>
                <w:bCs/>
                <w:color w:val="000000" w:themeColor="text1"/>
                <w:sz w:val="20"/>
                <w:szCs w:val="20"/>
                <w:lang w:eastAsia="en-IN"/>
              </w:rPr>
            </w:pPr>
            <w:r w:rsidRPr="004220FF">
              <w:rPr>
                <w:b/>
                <w:bCs/>
                <w:color w:val="000000" w:themeColor="text1"/>
                <w:sz w:val="20"/>
                <w:szCs w:val="20"/>
                <w:lang w:eastAsia="en-IN"/>
              </w:rPr>
              <w:t>Formula</w:t>
            </w: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34FB229" w14:textId="77777777" w:rsidR="002A1BFA" w:rsidRPr="004220FF" w:rsidRDefault="002A1BFA" w:rsidP="00312476">
            <w:pPr>
              <w:jc w:val="center"/>
              <w:rPr>
                <w:b/>
                <w:bCs/>
                <w:color w:val="000000" w:themeColor="text1"/>
                <w:sz w:val="20"/>
                <w:szCs w:val="20"/>
                <w:lang w:eastAsia="en-IN"/>
              </w:rPr>
            </w:pPr>
            <w:r w:rsidRPr="004220FF">
              <w:rPr>
                <w:b/>
                <w:bCs/>
                <w:color w:val="000000" w:themeColor="text1"/>
                <w:sz w:val="20"/>
                <w:szCs w:val="20"/>
                <w:lang w:eastAsia="en-IN"/>
              </w:rPr>
              <w:t>FY24</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372C967" w14:textId="77777777" w:rsidR="002A1BFA" w:rsidRPr="004220FF" w:rsidRDefault="002A1BFA" w:rsidP="00312476">
            <w:pPr>
              <w:jc w:val="center"/>
              <w:rPr>
                <w:b/>
                <w:bCs/>
                <w:color w:val="000000" w:themeColor="text1"/>
                <w:sz w:val="20"/>
                <w:szCs w:val="20"/>
                <w:lang w:eastAsia="en-IN"/>
              </w:rPr>
            </w:pPr>
            <w:r w:rsidRPr="004220FF">
              <w:rPr>
                <w:b/>
                <w:bCs/>
                <w:color w:val="000000" w:themeColor="text1"/>
                <w:sz w:val="20"/>
                <w:szCs w:val="20"/>
                <w:lang w:eastAsia="en-IN"/>
              </w:rPr>
              <w:t>FY25</w:t>
            </w:r>
          </w:p>
        </w:tc>
        <w:tc>
          <w:tcPr>
            <w:tcW w:w="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5A54DA8" w14:textId="77777777" w:rsidR="002A1BFA" w:rsidRPr="004220FF" w:rsidRDefault="002A1BFA" w:rsidP="00312476">
            <w:pPr>
              <w:jc w:val="center"/>
              <w:rPr>
                <w:b/>
                <w:bCs/>
                <w:color w:val="000000" w:themeColor="text1"/>
                <w:sz w:val="20"/>
                <w:szCs w:val="20"/>
                <w:lang w:eastAsia="en-IN"/>
              </w:rPr>
            </w:pPr>
            <w:r w:rsidRPr="004220FF">
              <w:rPr>
                <w:b/>
                <w:bCs/>
                <w:color w:val="000000" w:themeColor="text1"/>
                <w:sz w:val="20"/>
                <w:szCs w:val="20"/>
                <w:lang w:eastAsia="en-IN"/>
              </w:rPr>
              <w:t>Average</w:t>
            </w:r>
          </w:p>
        </w:tc>
      </w:tr>
      <w:tr w:rsidR="00AC06C4" w:rsidRPr="004220FF" w14:paraId="75937564" w14:textId="77777777" w:rsidTr="009753E5">
        <w:trPr>
          <w:trHeight w:val="57"/>
        </w:trPr>
        <w:tc>
          <w:tcPr>
            <w:tcW w:w="3827" w:type="dxa"/>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noWrap/>
            <w:vAlign w:val="center"/>
            <w:hideMark/>
          </w:tcPr>
          <w:p w14:paraId="7A7069B7" w14:textId="77777777" w:rsidR="00AC06C4" w:rsidRPr="004220FF" w:rsidRDefault="00AC06C4" w:rsidP="00AC06C4">
            <w:pPr>
              <w:rPr>
                <w:color w:val="000000"/>
                <w:sz w:val="20"/>
                <w:szCs w:val="20"/>
                <w:lang w:eastAsia="en-IN"/>
              </w:rPr>
            </w:pPr>
            <w:r w:rsidRPr="004220FF">
              <w:rPr>
                <w:color w:val="000000"/>
                <w:sz w:val="20"/>
                <w:szCs w:val="20"/>
                <w:lang w:eastAsia="en-IN"/>
              </w:rPr>
              <w:t>Weighted MCP of RE in GDAM (Rs./kWh)</w:t>
            </w:r>
          </w:p>
        </w:tc>
        <w:tc>
          <w:tcPr>
            <w:tcW w:w="999"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45949102" w14:textId="77777777" w:rsidR="00AC06C4" w:rsidRPr="004220FF" w:rsidRDefault="00AC06C4" w:rsidP="00AC06C4">
            <w:pPr>
              <w:jc w:val="center"/>
              <w:rPr>
                <w:color w:val="000000"/>
                <w:sz w:val="20"/>
                <w:szCs w:val="20"/>
                <w:lang w:eastAsia="en-IN"/>
              </w:rPr>
            </w:pPr>
            <w:r w:rsidRPr="004220FF">
              <w:rPr>
                <w:color w:val="000000"/>
                <w:sz w:val="20"/>
                <w:szCs w:val="20"/>
                <w:lang w:eastAsia="en-IN"/>
              </w:rPr>
              <w:t>A</w:t>
            </w:r>
          </w:p>
        </w:tc>
        <w:tc>
          <w:tcPr>
            <w:tcW w:w="737" w:type="dxa"/>
            <w:tcBorders>
              <w:top w:val="single" w:sz="4" w:space="0" w:color="auto"/>
              <w:left w:val="single" w:sz="4" w:space="0" w:color="000000" w:themeColor="text1"/>
              <w:bottom w:val="single" w:sz="4" w:space="0" w:color="000000" w:themeColor="text1"/>
              <w:right w:val="single" w:sz="4" w:space="0" w:color="000000" w:themeColor="text1"/>
            </w:tcBorders>
            <w:noWrap/>
            <w:vAlign w:val="bottom"/>
            <w:hideMark/>
          </w:tcPr>
          <w:p w14:paraId="6F8BD98F" w14:textId="6390F617" w:rsidR="00AC06C4" w:rsidRPr="004220FF" w:rsidRDefault="00AC06C4" w:rsidP="00AC06C4">
            <w:pPr>
              <w:jc w:val="center"/>
              <w:rPr>
                <w:color w:val="000000"/>
                <w:sz w:val="20"/>
                <w:szCs w:val="20"/>
                <w:lang w:eastAsia="en-IN"/>
              </w:rPr>
            </w:pPr>
            <w:r>
              <w:rPr>
                <w:rFonts w:ascii="Calibri" w:hAnsi="Calibri" w:cs="Calibri"/>
                <w:b/>
                <w:bCs/>
                <w:color w:val="000000"/>
              </w:rPr>
              <w:t>5.24</w:t>
            </w:r>
          </w:p>
        </w:tc>
        <w:tc>
          <w:tcPr>
            <w:tcW w:w="850" w:type="dxa"/>
            <w:tcBorders>
              <w:top w:val="single" w:sz="4" w:space="0" w:color="auto"/>
              <w:left w:val="single" w:sz="4" w:space="0" w:color="000000" w:themeColor="text1"/>
              <w:bottom w:val="single" w:sz="4" w:space="0" w:color="000000" w:themeColor="text1"/>
              <w:right w:val="single" w:sz="4" w:space="0" w:color="000000" w:themeColor="text1"/>
            </w:tcBorders>
            <w:noWrap/>
            <w:vAlign w:val="bottom"/>
            <w:hideMark/>
          </w:tcPr>
          <w:p w14:paraId="63262900" w14:textId="18102DD4" w:rsidR="00AC06C4" w:rsidRPr="004220FF" w:rsidRDefault="00AC06C4" w:rsidP="00AC06C4">
            <w:pPr>
              <w:jc w:val="center"/>
              <w:rPr>
                <w:color w:val="000000"/>
                <w:sz w:val="20"/>
                <w:szCs w:val="20"/>
                <w:lang w:eastAsia="en-IN"/>
              </w:rPr>
            </w:pPr>
            <w:r>
              <w:rPr>
                <w:rFonts w:ascii="Calibri" w:hAnsi="Calibri" w:cs="Calibri"/>
                <w:b/>
                <w:bCs/>
                <w:color w:val="000000"/>
              </w:rPr>
              <w:t>4.01</w:t>
            </w:r>
          </w:p>
        </w:tc>
        <w:tc>
          <w:tcPr>
            <w:tcW w:w="969"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tcPr>
          <w:p w14:paraId="49FFCE20" w14:textId="3F2F5DD1" w:rsidR="00AC06C4" w:rsidRPr="004220FF" w:rsidRDefault="00AC06C4" w:rsidP="00AC06C4">
            <w:pPr>
              <w:jc w:val="center"/>
              <w:rPr>
                <w:color w:val="000000"/>
                <w:sz w:val="20"/>
                <w:szCs w:val="20"/>
                <w:lang w:eastAsia="en-IN"/>
              </w:rPr>
            </w:pPr>
            <w:r w:rsidRPr="004220FF">
              <w:rPr>
                <w:color w:val="000000"/>
                <w:sz w:val="20"/>
                <w:szCs w:val="20"/>
              </w:rPr>
              <w:t>4.</w:t>
            </w:r>
            <w:r>
              <w:rPr>
                <w:rFonts w:cs="Calibri"/>
                <w:color w:val="000000"/>
                <w:sz w:val="20"/>
                <w:szCs w:val="20"/>
              </w:rPr>
              <w:t>63</w:t>
            </w:r>
          </w:p>
        </w:tc>
      </w:tr>
      <w:tr w:rsidR="00AC06C4" w:rsidRPr="004220FF" w14:paraId="096DD1BA" w14:textId="77777777" w:rsidTr="004B6A46">
        <w:trPr>
          <w:trHeight w:val="79"/>
        </w:trPr>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350B8061" w14:textId="77777777" w:rsidR="00AC06C4" w:rsidRPr="004220FF" w:rsidRDefault="00AC06C4" w:rsidP="00AC06C4">
            <w:pPr>
              <w:rPr>
                <w:color w:val="000000"/>
                <w:sz w:val="20"/>
                <w:szCs w:val="20"/>
                <w:lang w:eastAsia="en-IN"/>
              </w:rPr>
            </w:pPr>
            <w:r w:rsidRPr="004220FF">
              <w:rPr>
                <w:color w:val="000000"/>
                <w:sz w:val="20"/>
                <w:szCs w:val="20"/>
                <w:lang w:eastAsia="en-IN"/>
              </w:rPr>
              <w:t>Cost of Non-RE (Only Variable cost) (Rs./kWh)</w:t>
            </w:r>
          </w:p>
        </w:tc>
        <w:tc>
          <w:tcPr>
            <w:tcW w:w="9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1548D73E" w14:textId="77777777" w:rsidR="00AC06C4" w:rsidRPr="004220FF" w:rsidRDefault="00AC06C4" w:rsidP="00AC06C4">
            <w:pPr>
              <w:jc w:val="center"/>
              <w:rPr>
                <w:color w:val="000000"/>
                <w:sz w:val="20"/>
                <w:szCs w:val="20"/>
                <w:lang w:eastAsia="en-IN"/>
              </w:rPr>
            </w:pPr>
            <w:r w:rsidRPr="004220FF">
              <w:rPr>
                <w:color w:val="000000"/>
                <w:sz w:val="20"/>
                <w:szCs w:val="20"/>
                <w:lang w:eastAsia="en-IN"/>
              </w:rPr>
              <w:t>B</w:t>
            </w: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bottom"/>
          </w:tcPr>
          <w:p w14:paraId="26761C5F" w14:textId="12DABB46" w:rsidR="00AC06C4" w:rsidRPr="004220FF" w:rsidRDefault="00AC06C4" w:rsidP="00AC06C4">
            <w:pPr>
              <w:jc w:val="center"/>
              <w:rPr>
                <w:color w:val="000000"/>
                <w:sz w:val="20"/>
                <w:szCs w:val="20"/>
                <w:lang w:eastAsia="en-IN"/>
              </w:rPr>
            </w:pPr>
            <w:r>
              <w:rPr>
                <w:rFonts w:ascii="Calibri" w:hAnsi="Calibri" w:cs="Calibri"/>
                <w:b/>
                <w:bCs/>
                <w:color w:val="000000"/>
              </w:rPr>
              <w:t>3.23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bottom"/>
          </w:tcPr>
          <w:p w14:paraId="1C2B40DB" w14:textId="3348704A" w:rsidR="00AC06C4" w:rsidRPr="004220FF" w:rsidRDefault="00AC06C4" w:rsidP="00AC06C4">
            <w:pPr>
              <w:jc w:val="center"/>
              <w:rPr>
                <w:color w:val="000000"/>
                <w:sz w:val="20"/>
                <w:szCs w:val="20"/>
                <w:lang w:eastAsia="en-IN"/>
              </w:rPr>
            </w:pPr>
            <w:r>
              <w:rPr>
                <w:rFonts w:ascii="Calibri" w:hAnsi="Calibri" w:cs="Calibri"/>
                <w:b/>
                <w:bCs/>
                <w:color w:val="000000"/>
              </w:rPr>
              <w:t>3.21</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263CAF4" w14:textId="7FEF4F2E" w:rsidR="00AC06C4" w:rsidRPr="004220FF" w:rsidRDefault="00AC06C4" w:rsidP="00AC06C4">
            <w:pPr>
              <w:jc w:val="center"/>
              <w:rPr>
                <w:color w:val="000000"/>
                <w:sz w:val="20"/>
                <w:szCs w:val="20"/>
                <w:lang w:eastAsia="en-IN"/>
              </w:rPr>
            </w:pPr>
            <w:r w:rsidRPr="004220FF">
              <w:rPr>
                <w:color w:val="000000"/>
                <w:sz w:val="20"/>
                <w:szCs w:val="20"/>
              </w:rPr>
              <w:t>3.</w:t>
            </w:r>
            <w:r>
              <w:rPr>
                <w:rFonts w:cs="Calibri"/>
                <w:color w:val="000000"/>
                <w:sz w:val="20"/>
                <w:szCs w:val="20"/>
              </w:rPr>
              <w:t>22</w:t>
            </w:r>
          </w:p>
        </w:tc>
      </w:tr>
      <w:tr w:rsidR="00AC06C4" w:rsidRPr="004220FF" w14:paraId="11D05A5B" w14:textId="77777777" w:rsidTr="004220FF">
        <w:trPr>
          <w:trHeight w:val="79"/>
        </w:trPr>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5513934D" w14:textId="77777777" w:rsidR="00AC06C4" w:rsidRPr="004220FF" w:rsidRDefault="00AC06C4" w:rsidP="00AC06C4">
            <w:pPr>
              <w:rPr>
                <w:b/>
                <w:bCs/>
                <w:color w:val="000000"/>
                <w:sz w:val="20"/>
                <w:szCs w:val="20"/>
                <w:lang w:eastAsia="en-IN"/>
              </w:rPr>
            </w:pPr>
            <w:r w:rsidRPr="004220FF">
              <w:rPr>
                <w:b/>
                <w:bCs/>
                <w:color w:val="000000"/>
                <w:sz w:val="20"/>
                <w:szCs w:val="20"/>
                <w:lang w:eastAsia="en-IN"/>
              </w:rPr>
              <w:t>Difference between RE &amp; Non-RE (Only Variable cost) (Rs/kWh)</w:t>
            </w:r>
          </w:p>
        </w:tc>
        <w:tc>
          <w:tcPr>
            <w:tcW w:w="9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6B06DCCB" w14:textId="77777777" w:rsidR="00AC06C4" w:rsidRPr="004220FF" w:rsidRDefault="00AC06C4" w:rsidP="00AC06C4">
            <w:pPr>
              <w:jc w:val="center"/>
              <w:rPr>
                <w:b/>
                <w:bCs/>
                <w:color w:val="000000"/>
                <w:sz w:val="20"/>
                <w:szCs w:val="20"/>
                <w:lang w:eastAsia="en-IN"/>
              </w:rPr>
            </w:pPr>
            <w:r w:rsidRPr="004220FF">
              <w:rPr>
                <w:b/>
                <w:bCs/>
                <w:color w:val="000000"/>
                <w:sz w:val="20"/>
                <w:szCs w:val="20"/>
                <w:lang w:eastAsia="en-IN"/>
              </w:rPr>
              <w:t>C =A-B</w:t>
            </w: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1514033" w14:textId="780381A8" w:rsidR="00AC06C4" w:rsidRPr="004220FF" w:rsidRDefault="00AC06C4" w:rsidP="00AC06C4">
            <w:pPr>
              <w:jc w:val="center"/>
              <w:rPr>
                <w:b/>
                <w:bCs/>
                <w:color w:val="000000"/>
                <w:sz w:val="20"/>
                <w:szCs w:val="20"/>
                <w:lang w:eastAsia="en-IN"/>
              </w:rPr>
            </w:pPr>
            <w:r>
              <w:rPr>
                <w:rFonts w:ascii="Calibri" w:hAnsi="Calibri" w:cs="Calibri"/>
                <w:b/>
                <w:bCs/>
                <w:color w:val="000000"/>
              </w:rPr>
              <w:t>2.01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518A019" w14:textId="321577C1" w:rsidR="00AC06C4" w:rsidRPr="004220FF" w:rsidRDefault="00AC06C4" w:rsidP="00AC06C4">
            <w:pPr>
              <w:jc w:val="center"/>
              <w:rPr>
                <w:b/>
                <w:bCs/>
                <w:color w:val="000000"/>
                <w:sz w:val="20"/>
                <w:szCs w:val="20"/>
                <w:lang w:eastAsia="en-IN"/>
              </w:rPr>
            </w:pPr>
            <w:r>
              <w:rPr>
                <w:rFonts w:ascii="Calibri" w:hAnsi="Calibri" w:cs="Calibri"/>
                <w:b/>
                <w:bCs/>
                <w:color w:val="000000"/>
              </w:rPr>
              <w:t>0.80</w:t>
            </w:r>
          </w:p>
        </w:tc>
        <w:tc>
          <w:tcPr>
            <w:tcW w:w="9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CC2A212" w14:textId="77FAEC6C" w:rsidR="00AC06C4" w:rsidRPr="004220FF" w:rsidRDefault="00AC06C4" w:rsidP="00AC06C4">
            <w:pPr>
              <w:jc w:val="center"/>
              <w:rPr>
                <w:b/>
                <w:bCs/>
                <w:color w:val="000000"/>
                <w:sz w:val="20"/>
                <w:szCs w:val="20"/>
                <w:lang w:eastAsia="en-IN"/>
              </w:rPr>
            </w:pPr>
            <w:r>
              <w:rPr>
                <w:b/>
                <w:color w:val="000000"/>
                <w:sz w:val="20"/>
                <w:szCs w:val="20"/>
              </w:rPr>
              <w:t>1.</w:t>
            </w:r>
            <w:r>
              <w:rPr>
                <w:rFonts w:cs="Calibri"/>
                <w:b/>
                <w:bCs/>
                <w:color w:val="000000"/>
                <w:sz w:val="20"/>
                <w:szCs w:val="20"/>
              </w:rPr>
              <w:t>41</w:t>
            </w:r>
          </w:p>
        </w:tc>
      </w:tr>
    </w:tbl>
    <w:p w14:paraId="287DCD69" w14:textId="295DB5A2" w:rsidR="009C779C" w:rsidRPr="004220FF" w:rsidRDefault="002A1BFA" w:rsidP="004220FF">
      <w:pPr>
        <w:pStyle w:val="ListParagraph"/>
        <w:ind w:left="1070" w:right="1079" w:firstLine="0"/>
        <w:rPr>
          <w:i/>
          <w:iCs/>
          <w:sz w:val="14"/>
          <w:szCs w:val="14"/>
        </w:rPr>
      </w:pPr>
      <w:r w:rsidRPr="002D74DA">
        <w:rPr>
          <w:i/>
          <w:iCs/>
          <w:sz w:val="14"/>
          <w:szCs w:val="14"/>
        </w:rPr>
        <w:t xml:space="preserve">*Note: </w:t>
      </w:r>
      <w:r w:rsidR="00202A7B" w:rsidRPr="00202A7B">
        <w:rPr>
          <w:i/>
          <w:iCs/>
          <w:sz w:val="14"/>
          <w:szCs w:val="14"/>
        </w:rPr>
        <w:t>8.1.1.Tata Steel Limited</w:t>
      </w:r>
      <w:r w:rsidRPr="002D74DA">
        <w:rPr>
          <w:i/>
          <w:iCs/>
          <w:sz w:val="14"/>
          <w:szCs w:val="14"/>
        </w:rPr>
        <w:t xml:space="preserve"> has not procured RE till date as Renewable Energy Purchase Obligation is not applicable for </w:t>
      </w:r>
      <w:r w:rsidR="00202A7B" w:rsidRPr="00202A7B">
        <w:rPr>
          <w:i/>
          <w:iCs/>
          <w:sz w:val="14"/>
          <w:szCs w:val="14"/>
        </w:rPr>
        <w:t>8.1.1.</w:t>
      </w:r>
      <w:r w:rsidR="00202A7B" w:rsidRPr="00202A7B">
        <w:rPr>
          <w:i/>
          <w:iCs/>
          <w:sz w:val="14"/>
          <w:szCs w:val="14"/>
        </w:rPr>
        <w:tab/>
        <w:t>Tata Steel Limited</w:t>
      </w:r>
      <w:r w:rsidRPr="002D74DA">
        <w:rPr>
          <w:i/>
          <w:iCs/>
          <w:sz w:val="14"/>
          <w:szCs w:val="14"/>
        </w:rPr>
        <w:t xml:space="preserve"> Licensee as on date. Hence the Cost of RE (Rs/kWh) is considered same as Weighted Average of Market Clearing Price (MCP)  of RE  in Green Day Ahead Market.</w:t>
      </w:r>
    </w:p>
    <w:p w14:paraId="7D3DF581" w14:textId="0137C347" w:rsidR="009C779C" w:rsidRPr="0048483B" w:rsidRDefault="009C779C" w:rsidP="004809AA">
      <w:pPr>
        <w:pStyle w:val="ListParagraph"/>
        <w:numPr>
          <w:ilvl w:val="2"/>
          <w:numId w:val="18"/>
        </w:numPr>
        <w:tabs>
          <w:tab w:val="left" w:pos="142"/>
        </w:tabs>
        <w:spacing w:before="108" w:line="278" w:lineRule="auto"/>
        <w:ind w:left="1134" w:right="-27"/>
        <w:rPr>
          <w:rFonts w:asciiTheme="minorHAnsi" w:hAnsiTheme="minorHAnsi" w:cstheme="minorHAnsi"/>
          <w:sz w:val="24"/>
        </w:rPr>
      </w:pPr>
      <w:bookmarkStart w:id="340" w:name="RANGE!F24"/>
      <w:bookmarkEnd w:id="340"/>
      <w:r w:rsidRPr="0048483B">
        <w:rPr>
          <w:rFonts w:asciiTheme="minorHAnsi" w:hAnsiTheme="minorHAnsi" w:cstheme="minorHAnsi"/>
          <w:sz w:val="24"/>
        </w:rPr>
        <w:t xml:space="preserve">In Order to promote Green Energy, Petitioner would like to submit that Hon’ble Commission may approve Green Energy tariff by considering </w:t>
      </w:r>
      <w:r w:rsidR="003C6552">
        <w:rPr>
          <w:rFonts w:asciiTheme="minorHAnsi" w:hAnsiTheme="minorHAnsi" w:cstheme="minorHAnsi"/>
          <w:sz w:val="24"/>
        </w:rPr>
        <w:t>7</w:t>
      </w:r>
      <w:r w:rsidRPr="0048483B">
        <w:rPr>
          <w:rFonts w:asciiTheme="minorHAnsi" w:hAnsiTheme="minorHAnsi" w:cstheme="minorHAnsi"/>
          <w:sz w:val="24"/>
        </w:rPr>
        <w:t xml:space="preserve">0% of the difference between RE &amp; Non-RE  (Only Variable cost) i.e, </w:t>
      </w:r>
      <w:r w:rsidR="00940FA3">
        <w:rPr>
          <w:rFonts w:asciiTheme="minorHAnsi" w:hAnsiTheme="minorHAnsi" w:cstheme="minorHAnsi"/>
          <w:sz w:val="24"/>
        </w:rPr>
        <w:t>7</w:t>
      </w:r>
      <w:r w:rsidRPr="0048483B">
        <w:rPr>
          <w:rFonts w:asciiTheme="minorHAnsi" w:hAnsiTheme="minorHAnsi" w:cstheme="minorHAnsi"/>
          <w:sz w:val="24"/>
        </w:rPr>
        <w:t>0% of Rs</w:t>
      </w:r>
      <w:r w:rsidR="00940FA3">
        <w:rPr>
          <w:rFonts w:asciiTheme="minorHAnsi" w:hAnsiTheme="minorHAnsi" w:cstheme="minorHAnsi"/>
          <w:sz w:val="24"/>
        </w:rPr>
        <w:t xml:space="preserve"> 1.41</w:t>
      </w:r>
      <w:r w:rsidRPr="0048483B">
        <w:rPr>
          <w:rFonts w:asciiTheme="minorHAnsi" w:hAnsiTheme="minorHAnsi" w:cstheme="minorHAnsi"/>
          <w:sz w:val="24"/>
        </w:rPr>
        <w:t>/kWh.</w:t>
      </w:r>
    </w:p>
    <w:p w14:paraId="4D005730" w14:textId="4CCEFBF7" w:rsidR="009C779C" w:rsidRPr="0048483B" w:rsidRDefault="009C779C" w:rsidP="004809AA">
      <w:pPr>
        <w:pStyle w:val="ListParagraph"/>
        <w:numPr>
          <w:ilvl w:val="2"/>
          <w:numId w:val="18"/>
        </w:numPr>
        <w:tabs>
          <w:tab w:val="left" w:pos="142"/>
        </w:tabs>
        <w:spacing w:before="108" w:line="278" w:lineRule="auto"/>
        <w:ind w:left="1134" w:right="-27"/>
        <w:rPr>
          <w:rFonts w:asciiTheme="minorHAnsi" w:hAnsiTheme="minorHAnsi" w:cstheme="minorHAnsi"/>
          <w:sz w:val="24"/>
        </w:rPr>
      </w:pPr>
      <w:r w:rsidRPr="0048483B">
        <w:rPr>
          <w:rFonts w:asciiTheme="minorHAnsi" w:hAnsiTheme="minorHAnsi" w:cstheme="minorHAnsi"/>
          <w:sz w:val="24"/>
        </w:rPr>
        <w:t>Based on methodology adopted by Hon’ble Commission as mentioned above, Green Energy Tariff comes out to be “Normal Tariff applicable for a consumer + Rs 0.</w:t>
      </w:r>
      <w:r w:rsidR="00940FA3">
        <w:rPr>
          <w:rFonts w:asciiTheme="minorHAnsi" w:hAnsiTheme="minorHAnsi" w:cstheme="minorHAnsi"/>
          <w:sz w:val="24"/>
        </w:rPr>
        <w:t>9</w:t>
      </w:r>
      <w:r w:rsidRPr="0048483B">
        <w:rPr>
          <w:rFonts w:asciiTheme="minorHAnsi" w:hAnsiTheme="minorHAnsi" w:cstheme="minorHAnsi"/>
          <w:sz w:val="24"/>
        </w:rPr>
        <w:t>8/ unit”</w:t>
      </w:r>
    </w:p>
    <w:p w14:paraId="211DBA0F" w14:textId="77777777" w:rsidR="009C779C" w:rsidRPr="0048483B" w:rsidRDefault="009C779C" w:rsidP="004809AA">
      <w:pPr>
        <w:pStyle w:val="ListParagraph"/>
        <w:numPr>
          <w:ilvl w:val="2"/>
          <w:numId w:val="18"/>
        </w:numPr>
        <w:tabs>
          <w:tab w:val="left" w:pos="142"/>
        </w:tabs>
        <w:spacing w:before="108" w:line="278" w:lineRule="auto"/>
        <w:ind w:left="1134" w:right="-27"/>
        <w:rPr>
          <w:rFonts w:asciiTheme="minorHAnsi" w:hAnsiTheme="minorHAnsi" w:cstheme="minorHAnsi"/>
          <w:sz w:val="24"/>
        </w:rPr>
      </w:pPr>
      <w:r w:rsidRPr="0048483B">
        <w:rPr>
          <w:rFonts w:asciiTheme="minorHAnsi" w:hAnsiTheme="minorHAnsi" w:cstheme="minorHAnsi"/>
          <w:sz w:val="24"/>
        </w:rPr>
        <w:t>Petitioner would like to submit that Hon’ble Commission may approve Green Energy tariff based on the above submission.</w:t>
      </w:r>
    </w:p>
    <w:p w14:paraId="0C77A154" w14:textId="2DF43C58" w:rsidR="009C779C" w:rsidRPr="0048483B" w:rsidRDefault="009C779C" w:rsidP="004809AA">
      <w:pPr>
        <w:pStyle w:val="ListParagraph"/>
        <w:numPr>
          <w:ilvl w:val="2"/>
          <w:numId w:val="18"/>
        </w:numPr>
        <w:tabs>
          <w:tab w:val="left" w:pos="142"/>
        </w:tabs>
        <w:spacing w:before="108" w:line="278" w:lineRule="auto"/>
        <w:ind w:left="1134" w:right="-27"/>
        <w:rPr>
          <w:rFonts w:asciiTheme="minorHAnsi" w:hAnsiTheme="minorHAnsi" w:cstheme="minorHAnsi"/>
          <w:sz w:val="24"/>
        </w:rPr>
      </w:pPr>
      <w:r w:rsidRPr="0048483B">
        <w:rPr>
          <w:rFonts w:asciiTheme="minorHAnsi" w:hAnsiTheme="minorHAnsi" w:cstheme="minorHAnsi"/>
          <w:sz w:val="24"/>
        </w:rPr>
        <w:t xml:space="preserve">As customers would also be requiring Green Energy certificate for their compliance purpose; Petitioner requests the Hon’ble commission that </w:t>
      </w:r>
      <w:r w:rsidR="00202A7B" w:rsidRPr="0048483B">
        <w:rPr>
          <w:rFonts w:asciiTheme="minorHAnsi" w:hAnsiTheme="minorHAnsi" w:cstheme="minorHAnsi"/>
          <w:sz w:val="24"/>
        </w:rPr>
        <w:t xml:space="preserve">Tata Steel </w:t>
      </w:r>
      <w:r w:rsidR="00202A7B">
        <w:rPr>
          <w:rFonts w:asciiTheme="minorHAnsi" w:hAnsiTheme="minorHAnsi" w:cstheme="minorHAnsi"/>
          <w:sz w:val="24"/>
        </w:rPr>
        <w:t>Limited</w:t>
      </w:r>
      <w:r w:rsidRPr="0048483B">
        <w:rPr>
          <w:rFonts w:asciiTheme="minorHAnsi" w:hAnsiTheme="minorHAnsi" w:cstheme="minorHAnsi"/>
          <w:sz w:val="24"/>
        </w:rPr>
        <w:t xml:space="preserve"> may also be authorized to provide green energy certificate to the consumers who avails Green energy at applicable Green Energy tariff.</w:t>
      </w:r>
    </w:p>
    <w:p w14:paraId="6CE0A884" w14:textId="77777777" w:rsidR="009C779C" w:rsidRPr="0048483B" w:rsidRDefault="009C779C" w:rsidP="004809AA">
      <w:pPr>
        <w:pStyle w:val="ListParagraph"/>
        <w:numPr>
          <w:ilvl w:val="2"/>
          <w:numId w:val="18"/>
        </w:numPr>
        <w:tabs>
          <w:tab w:val="left" w:pos="142"/>
        </w:tabs>
        <w:spacing w:before="108" w:line="278" w:lineRule="auto"/>
        <w:ind w:left="1134" w:right="-27"/>
        <w:rPr>
          <w:rFonts w:asciiTheme="minorHAnsi" w:hAnsiTheme="minorHAnsi" w:cstheme="minorHAnsi"/>
          <w:sz w:val="24"/>
        </w:rPr>
      </w:pPr>
      <w:r w:rsidRPr="004220FF">
        <w:rPr>
          <w:rFonts w:asciiTheme="minorHAnsi" w:hAnsiTheme="minorHAnsi" w:cstheme="minorHAnsi"/>
          <w:b/>
          <w:bCs/>
          <w:sz w:val="24"/>
        </w:rPr>
        <w:t>REGULATORY FRAMEWORK</w:t>
      </w:r>
      <w:r w:rsidRPr="0048483B">
        <w:rPr>
          <w:rFonts w:asciiTheme="minorHAnsi" w:hAnsiTheme="minorHAnsi" w:cstheme="minorHAnsi"/>
          <w:sz w:val="24"/>
        </w:rPr>
        <w:t xml:space="preserve"> -Clauses which empowers the Hon’ble Commission to </w:t>
      </w:r>
      <w:r w:rsidRPr="0048483B">
        <w:rPr>
          <w:rFonts w:asciiTheme="minorHAnsi" w:hAnsiTheme="minorHAnsi" w:cstheme="minorHAnsi"/>
          <w:sz w:val="24"/>
        </w:rPr>
        <w:lastRenderedPageBreak/>
        <w:t>approve the Green Energy Tariff are as follows –</w:t>
      </w:r>
    </w:p>
    <w:p w14:paraId="01ADB915" w14:textId="77777777" w:rsidR="009C779C" w:rsidRPr="0048483B" w:rsidRDefault="009C779C" w:rsidP="004809AA">
      <w:pPr>
        <w:pStyle w:val="ListParagraph"/>
        <w:numPr>
          <w:ilvl w:val="2"/>
          <w:numId w:val="18"/>
        </w:numPr>
        <w:tabs>
          <w:tab w:val="left" w:pos="142"/>
        </w:tabs>
        <w:spacing w:before="108" w:line="278" w:lineRule="auto"/>
        <w:ind w:left="1134" w:right="-27"/>
        <w:rPr>
          <w:rFonts w:asciiTheme="minorHAnsi" w:hAnsiTheme="minorHAnsi" w:cstheme="minorHAnsi"/>
          <w:sz w:val="24"/>
        </w:rPr>
      </w:pPr>
      <w:r w:rsidRPr="0048483B">
        <w:rPr>
          <w:rFonts w:asciiTheme="minorHAnsi" w:hAnsiTheme="minorHAnsi" w:cstheme="minorHAnsi"/>
          <w:sz w:val="24"/>
        </w:rPr>
        <w:t>The petitioner submits that Section 94 of the Electricity Act 2003 empowers the Hon’ble Commission to take up this request and pass order in this regard. Relevant part of section 94 of the Electricity Act 2003 is reproduced below.</w:t>
      </w:r>
    </w:p>
    <w:p w14:paraId="631DFDD4" w14:textId="2B18387E" w:rsidR="009C779C" w:rsidRPr="001207C6" w:rsidRDefault="009C779C" w:rsidP="001207C6">
      <w:pPr>
        <w:tabs>
          <w:tab w:val="left" w:pos="142"/>
        </w:tabs>
        <w:spacing w:before="108" w:line="278" w:lineRule="auto"/>
        <w:ind w:left="1134" w:right="-27"/>
        <w:rPr>
          <w:rFonts w:asciiTheme="minorHAnsi" w:hAnsiTheme="minorHAnsi" w:cstheme="minorHAnsi"/>
          <w:i/>
          <w:iCs/>
          <w:sz w:val="20"/>
          <w:szCs w:val="18"/>
        </w:rPr>
      </w:pPr>
      <w:r w:rsidRPr="001207C6">
        <w:rPr>
          <w:rFonts w:asciiTheme="minorHAnsi" w:hAnsiTheme="minorHAnsi" w:cstheme="minorHAnsi"/>
          <w:b/>
          <w:bCs/>
          <w:i/>
          <w:iCs/>
          <w:sz w:val="20"/>
          <w:szCs w:val="18"/>
        </w:rPr>
        <w:t>Quote</w:t>
      </w:r>
      <w:r w:rsidR="001207C6" w:rsidRPr="001207C6">
        <w:rPr>
          <w:rFonts w:asciiTheme="minorHAnsi" w:hAnsiTheme="minorHAnsi" w:cstheme="minorHAnsi"/>
          <w:b/>
          <w:bCs/>
          <w:i/>
          <w:iCs/>
          <w:sz w:val="20"/>
          <w:szCs w:val="18"/>
        </w:rPr>
        <w:t xml:space="preserve"> </w:t>
      </w:r>
      <w:r w:rsidRPr="001207C6">
        <w:rPr>
          <w:rFonts w:asciiTheme="minorHAnsi" w:hAnsiTheme="minorHAnsi" w:cstheme="minorHAnsi"/>
          <w:i/>
          <w:iCs/>
          <w:sz w:val="20"/>
          <w:szCs w:val="18"/>
        </w:rPr>
        <w:t>“(1) The Appropriate Commission shall, for the purposes of any inquiry or proceedings under this Act, have the same powers as are vested in a civil court under the Code of Civil Procedure, 1908 in respect of the following matters, namely: -</w:t>
      </w:r>
    </w:p>
    <w:p w14:paraId="109F8ED2"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(a) summoning and enforcing the attendance of any person and examining him on oath;</w:t>
      </w:r>
    </w:p>
    <w:p w14:paraId="5436C8BB"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(b) discovery and production of any document or other material object producible as evidence;</w:t>
      </w:r>
    </w:p>
    <w:p w14:paraId="54BFA1D9"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(c) receiving evidence on affidavits;</w:t>
      </w:r>
    </w:p>
    <w:p w14:paraId="56B0DB98"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(d) requisitioning of any public record;</w:t>
      </w:r>
    </w:p>
    <w:p w14:paraId="59E54749"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(e) issuing commission for the examination of witnesses;</w:t>
      </w:r>
    </w:p>
    <w:p w14:paraId="4BEC9908"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(f) reviewing its decisions, directions and orders;</w:t>
      </w:r>
    </w:p>
    <w:p w14:paraId="4EB795C2"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(g) any other matter which may be prescribed.</w:t>
      </w:r>
    </w:p>
    <w:p w14:paraId="73F902BF"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(2) The Appropriate Commission shall have the powers to pass such interim order in any proceeding, hearing or matter before the Appropriate Commission, as that Commission may consider appropriate.</w:t>
      </w:r>
    </w:p>
    <w:p w14:paraId="0ADB7BF7" w14:textId="68E96C72" w:rsidR="009C779C" w:rsidRPr="001207C6" w:rsidRDefault="009C779C" w:rsidP="001207C6">
      <w:pPr>
        <w:pStyle w:val="ListParagraph"/>
        <w:tabs>
          <w:tab w:val="left" w:pos="142"/>
        </w:tabs>
        <w:spacing w:before="108" w:line="278" w:lineRule="auto"/>
        <w:ind w:left="1440" w:right="-27" w:firstLine="0"/>
        <w:rPr>
          <w:rFonts w:asciiTheme="minorHAnsi" w:hAnsiTheme="minorHAnsi" w:cstheme="minorHAnsi"/>
          <w:b/>
          <w:bCs/>
          <w:i/>
          <w:iCs/>
          <w:sz w:val="20"/>
          <w:szCs w:val="18"/>
        </w:rPr>
      </w:pPr>
      <w:r w:rsidRPr="001207C6">
        <w:rPr>
          <w:rFonts w:asciiTheme="minorHAnsi" w:hAnsiTheme="minorHAnsi" w:cstheme="minorHAnsi"/>
          <w:i/>
          <w:iCs/>
          <w:sz w:val="20"/>
          <w:szCs w:val="18"/>
        </w:rPr>
        <w:t>(3) The Appropriate Commission may authorize any person, as it deems fit, to represent the interest of the consumers in the proceedings before it.”</w:t>
      </w:r>
      <w:r w:rsidR="001207C6" w:rsidRPr="001207C6">
        <w:rPr>
          <w:rFonts w:asciiTheme="minorHAnsi" w:hAnsiTheme="minorHAnsi" w:cstheme="minorHAnsi"/>
          <w:i/>
          <w:iCs/>
          <w:sz w:val="20"/>
          <w:szCs w:val="18"/>
        </w:rPr>
        <w:t xml:space="preserve"> </w:t>
      </w:r>
      <w:r w:rsidRPr="001207C6">
        <w:rPr>
          <w:rFonts w:asciiTheme="minorHAnsi" w:hAnsiTheme="minorHAnsi" w:cstheme="minorHAnsi"/>
          <w:b/>
          <w:bCs/>
          <w:i/>
          <w:iCs/>
          <w:sz w:val="20"/>
          <w:szCs w:val="18"/>
        </w:rPr>
        <w:t>Unquote</w:t>
      </w:r>
    </w:p>
    <w:p w14:paraId="35538FB1" w14:textId="77777777" w:rsidR="009C779C" w:rsidRPr="0048483B" w:rsidRDefault="009C779C" w:rsidP="004809AA">
      <w:pPr>
        <w:pStyle w:val="ListParagraph"/>
        <w:numPr>
          <w:ilvl w:val="2"/>
          <w:numId w:val="18"/>
        </w:numPr>
        <w:tabs>
          <w:tab w:val="left" w:pos="142"/>
        </w:tabs>
        <w:spacing w:before="108" w:line="278" w:lineRule="auto"/>
        <w:ind w:left="1134" w:right="-27"/>
        <w:rPr>
          <w:rFonts w:asciiTheme="minorHAnsi" w:hAnsiTheme="minorHAnsi" w:cstheme="minorHAnsi"/>
          <w:sz w:val="24"/>
        </w:rPr>
      </w:pPr>
      <w:r w:rsidRPr="0048483B">
        <w:rPr>
          <w:rFonts w:asciiTheme="minorHAnsi" w:hAnsiTheme="minorHAnsi" w:cstheme="minorHAnsi"/>
          <w:sz w:val="24"/>
        </w:rPr>
        <w:t>The petitioner submits that Section 86 of the Electricity Act 2003 empowers the Hon’ble Commission to consider this request and pass order in this regard. Section 86 of the Electricity Act 2003 is reproduced below.</w:t>
      </w:r>
    </w:p>
    <w:p w14:paraId="0D3F26C0" w14:textId="507A061E" w:rsidR="009C779C" w:rsidRPr="001207C6" w:rsidRDefault="009C779C" w:rsidP="001207C6">
      <w:pPr>
        <w:pStyle w:val="ListParagraph"/>
        <w:tabs>
          <w:tab w:val="left" w:pos="142"/>
        </w:tabs>
        <w:spacing w:before="108" w:line="278" w:lineRule="auto"/>
        <w:ind w:left="1134" w:right="-27" w:firstLine="0"/>
        <w:rPr>
          <w:rFonts w:asciiTheme="minorHAnsi" w:hAnsiTheme="minorHAnsi" w:cstheme="minorHAnsi"/>
          <w:i/>
          <w:iCs/>
          <w:sz w:val="20"/>
          <w:szCs w:val="18"/>
        </w:rPr>
      </w:pPr>
      <w:r w:rsidRPr="001207C6">
        <w:rPr>
          <w:rFonts w:asciiTheme="minorHAnsi" w:hAnsiTheme="minorHAnsi" w:cstheme="minorHAnsi"/>
          <w:b/>
          <w:bCs/>
          <w:i/>
          <w:iCs/>
          <w:sz w:val="20"/>
          <w:szCs w:val="18"/>
        </w:rPr>
        <w:t>Quote -</w:t>
      </w:r>
      <w:r w:rsidR="001207C6" w:rsidRPr="001207C6">
        <w:rPr>
          <w:rFonts w:asciiTheme="minorHAnsi" w:hAnsiTheme="minorHAnsi" w:cstheme="minorHAnsi"/>
          <w:b/>
          <w:bCs/>
          <w:i/>
          <w:iCs/>
          <w:sz w:val="20"/>
          <w:szCs w:val="18"/>
        </w:rPr>
        <w:t xml:space="preserve"> </w:t>
      </w:r>
      <w:r w:rsidRPr="001207C6">
        <w:rPr>
          <w:rFonts w:asciiTheme="minorHAnsi" w:hAnsiTheme="minorHAnsi" w:cstheme="minorHAnsi"/>
          <w:i/>
          <w:iCs/>
          <w:sz w:val="20"/>
          <w:szCs w:val="18"/>
        </w:rPr>
        <w:t>“Section 86. (Functions of State Commission):  (1) The State Commission shall discharge the following functions, namely: -</w:t>
      </w:r>
    </w:p>
    <w:p w14:paraId="4ABE48CD"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(a) determine the tariff for generation, supply, transmission and wheeling of electricity, wholesale, bulk or retail, as the case may be, within the State:</w:t>
      </w:r>
    </w:p>
    <w:p w14:paraId="51DCFB1E" w14:textId="77C27C2F"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Provided that where open access has been permitted to a category of consumers under section 42, the State Commission shall determine only the wheeling charges and surcharge thereon,</w:t>
      </w:r>
      <w:r w:rsidR="001207C6" w:rsidRPr="001207C6">
        <w:rPr>
          <w:rFonts w:asciiTheme="minorHAnsi" w:hAnsiTheme="minorHAnsi" w:cstheme="minorHAnsi"/>
          <w:i/>
          <w:iCs/>
          <w:sz w:val="20"/>
          <w:szCs w:val="18"/>
        </w:rPr>
        <w:t xml:space="preserve"> </w:t>
      </w:r>
      <w:r w:rsidRPr="001207C6">
        <w:rPr>
          <w:rFonts w:asciiTheme="minorHAnsi" w:hAnsiTheme="minorHAnsi" w:cstheme="minorHAnsi"/>
          <w:i/>
          <w:iCs/>
          <w:sz w:val="20"/>
          <w:szCs w:val="18"/>
        </w:rPr>
        <w:t>if any, for the said category of consumers;</w:t>
      </w:r>
    </w:p>
    <w:p w14:paraId="259A83FF"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(b) regulate electricity purchase and procurement process of distribution licensees including the price at which electricity shall be procured from the generating companies or licensees or from other sources through agreements for purchase of power for distribution and supply within the State;</w:t>
      </w:r>
    </w:p>
    <w:p w14:paraId="33C68143"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(c) facilitate intra-State transmission and wheeling of electricity;</w:t>
      </w:r>
    </w:p>
    <w:p w14:paraId="6159C6F2"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(d) issue licences to persons seeking to act as transmission licensees, distribution licensees and electricity traders with respect to their operations within the State;</w:t>
      </w:r>
    </w:p>
    <w:p w14:paraId="4C32296D"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(e) promote co-generation and generation of electricity from renewable sources of energy by providing suitable measures for connectivity with the grid and sale of electricity to any person, and also specify, for purchase of electricity from such sources, a percentage of the total consumption of electricity in the area of a distribution licensee;</w:t>
      </w:r>
    </w:p>
    <w:p w14:paraId="3B6C0993"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(f) adjudicate upon the disputes between the licensees, and generating companies and to refer any dispute for arbitration;</w:t>
      </w:r>
    </w:p>
    <w:p w14:paraId="3AB8111D"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(g) levy fee for the purposes of this Act;</w:t>
      </w:r>
    </w:p>
    <w:p w14:paraId="42754EAA"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lastRenderedPageBreak/>
        <w:t>(h) specify State Grid Code consistent with the Grid Code specified under clause (h) of sub-section (1) of section 79;</w:t>
      </w:r>
    </w:p>
    <w:p w14:paraId="2957B463"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(i) specify or enforce standards with respect to quality, continuity and reliability of service by licensees;</w:t>
      </w:r>
    </w:p>
    <w:p w14:paraId="24B011A2" w14:textId="77777777" w:rsidR="009C779C" w:rsidRPr="001207C6" w:rsidRDefault="009C779C" w:rsidP="004220FF">
      <w:pPr>
        <w:pStyle w:val="ListParagraph"/>
        <w:tabs>
          <w:tab w:val="left" w:pos="142"/>
        </w:tabs>
        <w:spacing w:before="108" w:line="278" w:lineRule="auto"/>
        <w:ind w:left="1440" w:right="-27" w:firstLine="0"/>
        <w:rPr>
          <w:rFonts w:asciiTheme="minorHAnsi" w:hAnsiTheme="minorHAnsi" w:cstheme="minorHAnsi"/>
          <w:i/>
          <w:iCs/>
          <w:sz w:val="20"/>
          <w:szCs w:val="18"/>
        </w:rPr>
      </w:pPr>
      <w:r w:rsidRPr="001207C6">
        <w:rPr>
          <w:rFonts w:asciiTheme="minorHAnsi" w:hAnsiTheme="minorHAnsi" w:cstheme="minorHAnsi"/>
          <w:i/>
          <w:iCs/>
          <w:sz w:val="20"/>
          <w:szCs w:val="18"/>
        </w:rPr>
        <w:t>(j) fix the trading margin in the intra-State trading of electricity, if considered, necessary; and</w:t>
      </w:r>
    </w:p>
    <w:p w14:paraId="716B30C9" w14:textId="77CA1891" w:rsidR="009C779C" w:rsidRPr="001207C6" w:rsidRDefault="009C779C" w:rsidP="001207C6">
      <w:pPr>
        <w:pStyle w:val="ListParagraph"/>
        <w:tabs>
          <w:tab w:val="left" w:pos="142"/>
        </w:tabs>
        <w:spacing w:before="108" w:line="278" w:lineRule="auto"/>
        <w:ind w:left="1440" w:right="-27" w:firstLine="0"/>
        <w:rPr>
          <w:rFonts w:asciiTheme="minorHAnsi" w:hAnsiTheme="minorHAnsi" w:cstheme="minorHAnsi"/>
          <w:b/>
          <w:bCs/>
          <w:i/>
          <w:iCs/>
          <w:sz w:val="20"/>
          <w:szCs w:val="18"/>
        </w:rPr>
      </w:pPr>
      <w:r w:rsidRPr="001207C6">
        <w:rPr>
          <w:rFonts w:asciiTheme="minorHAnsi" w:hAnsiTheme="minorHAnsi" w:cstheme="minorHAnsi"/>
          <w:i/>
          <w:iCs/>
          <w:sz w:val="20"/>
          <w:szCs w:val="18"/>
        </w:rPr>
        <w:t>(k) discharge such other functions as may be assigned to it under this Act.</w:t>
      </w:r>
      <w:r w:rsidR="001207C6" w:rsidRPr="001207C6">
        <w:rPr>
          <w:rFonts w:asciiTheme="minorHAnsi" w:hAnsiTheme="minorHAnsi" w:cstheme="minorHAnsi"/>
          <w:i/>
          <w:iCs/>
          <w:sz w:val="20"/>
          <w:szCs w:val="18"/>
        </w:rPr>
        <w:t xml:space="preserve"> </w:t>
      </w:r>
      <w:r w:rsidRPr="001207C6">
        <w:rPr>
          <w:rFonts w:asciiTheme="minorHAnsi" w:hAnsiTheme="minorHAnsi" w:cstheme="minorHAnsi"/>
          <w:i/>
          <w:iCs/>
          <w:sz w:val="20"/>
          <w:szCs w:val="18"/>
        </w:rPr>
        <w:t xml:space="preserve"> </w:t>
      </w:r>
      <w:r w:rsidRPr="001207C6">
        <w:rPr>
          <w:rFonts w:asciiTheme="minorHAnsi" w:hAnsiTheme="minorHAnsi" w:cstheme="minorHAnsi"/>
          <w:b/>
          <w:bCs/>
          <w:i/>
          <w:iCs/>
          <w:sz w:val="20"/>
          <w:szCs w:val="18"/>
        </w:rPr>
        <w:t>Unquote.</w:t>
      </w:r>
    </w:p>
    <w:p w14:paraId="383B78BF" w14:textId="77777777" w:rsidR="009C779C" w:rsidRPr="0048483B" w:rsidRDefault="009C779C" w:rsidP="004809AA">
      <w:pPr>
        <w:pStyle w:val="ListParagraph"/>
        <w:numPr>
          <w:ilvl w:val="2"/>
          <w:numId w:val="18"/>
        </w:numPr>
        <w:tabs>
          <w:tab w:val="left" w:pos="142"/>
        </w:tabs>
        <w:spacing w:before="108" w:line="278" w:lineRule="auto"/>
        <w:ind w:left="1134" w:right="-27"/>
        <w:rPr>
          <w:rFonts w:asciiTheme="minorHAnsi" w:hAnsiTheme="minorHAnsi" w:cstheme="minorHAnsi"/>
          <w:sz w:val="24"/>
        </w:rPr>
      </w:pPr>
      <w:r w:rsidRPr="0048483B">
        <w:rPr>
          <w:rFonts w:asciiTheme="minorHAnsi" w:hAnsiTheme="minorHAnsi" w:cstheme="minorHAnsi"/>
          <w:sz w:val="24"/>
        </w:rPr>
        <w:t>The petitioner submits that Section 4.2 C (iii) of JSERC (Green Energy Open Access) Regulations 2024, empowers the Hon’ble Commission to take decision regarding this petition filed. The same section is reproduced below-</w:t>
      </w:r>
    </w:p>
    <w:p w14:paraId="335ADE4D" w14:textId="4CFCEFDE" w:rsidR="009C779C" w:rsidRPr="001207C6" w:rsidRDefault="009C779C" w:rsidP="001207C6">
      <w:pPr>
        <w:pStyle w:val="ListParagraph"/>
        <w:tabs>
          <w:tab w:val="left" w:pos="142"/>
        </w:tabs>
        <w:spacing w:before="108" w:line="278" w:lineRule="auto"/>
        <w:ind w:left="720" w:right="-27" w:hanging="11"/>
        <w:rPr>
          <w:rFonts w:asciiTheme="minorHAnsi" w:hAnsiTheme="minorHAnsi" w:cstheme="minorHAnsi"/>
          <w:i/>
          <w:iCs/>
          <w:sz w:val="20"/>
          <w:szCs w:val="18"/>
        </w:rPr>
      </w:pPr>
      <w:r w:rsidRPr="001207C6">
        <w:rPr>
          <w:rFonts w:asciiTheme="minorHAnsi" w:hAnsiTheme="minorHAnsi" w:cstheme="minorHAnsi"/>
          <w:b/>
          <w:bCs/>
          <w:i/>
          <w:iCs/>
          <w:sz w:val="20"/>
          <w:szCs w:val="18"/>
        </w:rPr>
        <w:t xml:space="preserve">Quote </w:t>
      </w:r>
      <w:r w:rsidR="001207C6" w:rsidRPr="001207C6">
        <w:rPr>
          <w:rFonts w:asciiTheme="minorHAnsi" w:hAnsiTheme="minorHAnsi" w:cstheme="minorHAnsi"/>
          <w:b/>
          <w:bCs/>
          <w:i/>
          <w:iCs/>
          <w:sz w:val="20"/>
          <w:szCs w:val="18"/>
        </w:rPr>
        <w:t xml:space="preserve"> </w:t>
      </w:r>
      <w:r w:rsidRPr="001207C6">
        <w:rPr>
          <w:rFonts w:asciiTheme="minorHAnsi" w:hAnsiTheme="minorHAnsi" w:cstheme="minorHAnsi"/>
          <w:i/>
          <w:iCs/>
          <w:sz w:val="20"/>
          <w:szCs w:val="18"/>
        </w:rPr>
        <w:t xml:space="preserve">“4.2. Any entity, whether obligated or not may elect to generate, purchase and consume renewable energy as per their requirements by one or more of the following methods: </w:t>
      </w:r>
    </w:p>
    <w:p w14:paraId="400EFCC6" w14:textId="77777777" w:rsidR="009C779C" w:rsidRPr="001207C6" w:rsidRDefault="009C779C" w:rsidP="001207C6">
      <w:pPr>
        <w:pStyle w:val="ListParagraph"/>
        <w:tabs>
          <w:tab w:val="left" w:pos="142"/>
        </w:tabs>
        <w:spacing w:before="108" w:line="278" w:lineRule="auto"/>
        <w:ind w:left="1134" w:right="-27" w:hanging="11"/>
        <w:rPr>
          <w:rFonts w:asciiTheme="minorHAnsi" w:hAnsiTheme="minorHAnsi" w:cstheme="minorHAnsi"/>
          <w:i/>
          <w:iCs/>
          <w:sz w:val="20"/>
          <w:szCs w:val="18"/>
        </w:rPr>
      </w:pPr>
      <w:r w:rsidRPr="001207C6">
        <w:rPr>
          <w:rFonts w:asciiTheme="minorHAnsi" w:hAnsiTheme="minorHAnsi" w:cstheme="minorHAnsi"/>
          <w:i/>
          <w:iCs/>
          <w:sz w:val="20"/>
          <w:szCs w:val="18"/>
        </w:rPr>
        <w:t>c. By requisition from distribution licensee:</w:t>
      </w:r>
    </w:p>
    <w:p w14:paraId="2A35D836" w14:textId="2842D7C8" w:rsidR="009C779C" w:rsidRPr="001207C6" w:rsidRDefault="009C779C" w:rsidP="001207C6">
      <w:pPr>
        <w:pStyle w:val="ListParagraph"/>
        <w:tabs>
          <w:tab w:val="left" w:pos="142"/>
        </w:tabs>
        <w:spacing w:before="108" w:line="278" w:lineRule="auto"/>
        <w:ind w:left="1134" w:right="-27" w:hanging="11"/>
        <w:rPr>
          <w:rFonts w:asciiTheme="minorHAnsi" w:hAnsiTheme="minorHAnsi" w:cstheme="minorHAnsi"/>
          <w:b/>
          <w:bCs/>
          <w:i/>
          <w:iCs/>
          <w:sz w:val="20"/>
          <w:szCs w:val="18"/>
        </w:rPr>
      </w:pPr>
      <w:r w:rsidRPr="001207C6">
        <w:rPr>
          <w:rFonts w:asciiTheme="minorHAnsi" w:hAnsiTheme="minorHAnsi" w:cstheme="minorHAnsi"/>
          <w:i/>
          <w:iCs/>
          <w:sz w:val="20"/>
          <w:szCs w:val="18"/>
        </w:rPr>
        <w:t xml:space="preserve">iii. The tariff for the green energy shall be determined separately by the Commission, which shall comprise of the average pooled power purchase cost of the renewable energy, cross-subsidy surcharges if any, and service charges covering the prudent cost of the distribution licensee for providing the green energy;”  </w:t>
      </w:r>
      <w:r w:rsidR="001207C6" w:rsidRPr="001207C6">
        <w:rPr>
          <w:rFonts w:asciiTheme="minorHAnsi" w:hAnsiTheme="minorHAnsi" w:cstheme="minorHAnsi"/>
          <w:i/>
          <w:iCs/>
          <w:sz w:val="20"/>
          <w:szCs w:val="18"/>
        </w:rPr>
        <w:t xml:space="preserve"> </w:t>
      </w:r>
      <w:r w:rsidRPr="001207C6">
        <w:rPr>
          <w:rFonts w:asciiTheme="minorHAnsi" w:hAnsiTheme="minorHAnsi" w:cstheme="minorHAnsi"/>
          <w:b/>
          <w:bCs/>
          <w:i/>
          <w:iCs/>
          <w:sz w:val="20"/>
          <w:szCs w:val="18"/>
        </w:rPr>
        <w:t>Unquote.</w:t>
      </w:r>
    </w:p>
    <w:p w14:paraId="1A3B9F4F" w14:textId="77777777" w:rsidR="009C779C" w:rsidRPr="0048483B" w:rsidRDefault="009C779C" w:rsidP="004809AA">
      <w:pPr>
        <w:pStyle w:val="ListParagraph"/>
        <w:numPr>
          <w:ilvl w:val="2"/>
          <w:numId w:val="18"/>
        </w:numPr>
        <w:tabs>
          <w:tab w:val="left" w:pos="142"/>
        </w:tabs>
        <w:spacing w:before="108" w:line="278" w:lineRule="auto"/>
        <w:ind w:left="1134" w:right="-27"/>
        <w:rPr>
          <w:rFonts w:asciiTheme="minorHAnsi" w:hAnsiTheme="minorHAnsi" w:cstheme="minorHAnsi"/>
          <w:sz w:val="24"/>
        </w:rPr>
      </w:pPr>
      <w:r w:rsidRPr="0048483B">
        <w:rPr>
          <w:rFonts w:asciiTheme="minorHAnsi" w:hAnsiTheme="minorHAnsi" w:cstheme="minorHAnsi"/>
          <w:sz w:val="24"/>
        </w:rPr>
        <w:t>The petitioner submits that Section A 44 of Conduct of Business Regulations 2016, which empowers the Hon’ble Commission to take decision regarding this petition filed. The same section is reproduced below-</w:t>
      </w:r>
    </w:p>
    <w:p w14:paraId="60D20CBD" w14:textId="261416E6" w:rsidR="009C779C" w:rsidRPr="0048483B" w:rsidRDefault="009C779C" w:rsidP="00634CBD">
      <w:pPr>
        <w:pStyle w:val="ListParagraph"/>
        <w:tabs>
          <w:tab w:val="left" w:pos="142"/>
        </w:tabs>
        <w:spacing w:before="108" w:line="278" w:lineRule="auto"/>
        <w:ind w:left="720" w:right="-27" w:firstLine="0"/>
        <w:rPr>
          <w:rFonts w:asciiTheme="minorHAnsi" w:hAnsiTheme="minorHAnsi" w:cstheme="minorHAnsi"/>
          <w:sz w:val="24"/>
        </w:rPr>
      </w:pPr>
      <w:r w:rsidRPr="004220FF">
        <w:rPr>
          <w:rFonts w:asciiTheme="minorHAnsi" w:hAnsiTheme="minorHAnsi" w:cstheme="minorHAnsi"/>
          <w:b/>
          <w:bCs/>
          <w:sz w:val="24"/>
        </w:rPr>
        <w:t xml:space="preserve"> Quote</w:t>
      </w:r>
      <w:r w:rsidR="00634CBD">
        <w:rPr>
          <w:rFonts w:asciiTheme="minorHAnsi" w:hAnsiTheme="minorHAnsi" w:cstheme="minorHAnsi"/>
          <w:b/>
          <w:bCs/>
          <w:sz w:val="24"/>
        </w:rPr>
        <w:t xml:space="preserve"> </w:t>
      </w:r>
      <w:r w:rsidRPr="0048483B">
        <w:rPr>
          <w:rFonts w:asciiTheme="minorHAnsi" w:hAnsiTheme="minorHAnsi" w:cstheme="minorHAnsi"/>
          <w:sz w:val="24"/>
        </w:rPr>
        <w:t>“A44: ISSUE OF ORDERS AND DIRECTIONS ON PROCEDURES</w:t>
      </w:r>
    </w:p>
    <w:p w14:paraId="22757BE3" w14:textId="1B8A6AC9" w:rsidR="009C779C" w:rsidRPr="001207C6" w:rsidRDefault="009C779C" w:rsidP="00634CBD">
      <w:pPr>
        <w:pStyle w:val="ListParagraph"/>
        <w:tabs>
          <w:tab w:val="left" w:pos="142"/>
        </w:tabs>
        <w:spacing w:before="108" w:line="278" w:lineRule="auto"/>
        <w:ind w:left="1134" w:right="-27" w:firstLine="0"/>
        <w:rPr>
          <w:rFonts w:asciiTheme="minorHAnsi" w:hAnsiTheme="minorHAnsi" w:cstheme="minorHAnsi"/>
          <w:b/>
          <w:bCs/>
          <w:i/>
          <w:iCs/>
          <w:sz w:val="20"/>
          <w:szCs w:val="18"/>
        </w:rPr>
      </w:pPr>
      <w:r w:rsidRPr="001207C6">
        <w:rPr>
          <w:rFonts w:asciiTheme="minorHAnsi" w:hAnsiTheme="minorHAnsi" w:cstheme="minorHAnsi"/>
          <w:i/>
          <w:iCs/>
          <w:sz w:val="20"/>
          <w:szCs w:val="18"/>
        </w:rPr>
        <w:t>44.1 Subject to the provisions of the Act and these Regulations, the Commission may, from time to time, issue orders and directions in regard to the implementation of the Regulations and procedure to be followed.”</w:t>
      </w:r>
      <w:r w:rsidR="00634CBD" w:rsidRPr="001207C6">
        <w:rPr>
          <w:rFonts w:asciiTheme="minorHAnsi" w:hAnsiTheme="minorHAnsi" w:cstheme="minorHAnsi"/>
          <w:i/>
          <w:iCs/>
          <w:sz w:val="20"/>
          <w:szCs w:val="18"/>
        </w:rPr>
        <w:t xml:space="preserve"> </w:t>
      </w:r>
      <w:r w:rsidRPr="001207C6">
        <w:rPr>
          <w:rFonts w:asciiTheme="minorHAnsi" w:hAnsiTheme="minorHAnsi" w:cstheme="minorHAnsi"/>
          <w:b/>
          <w:bCs/>
          <w:i/>
          <w:iCs/>
          <w:sz w:val="20"/>
          <w:szCs w:val="18"/>
        </w:rPr>
        <w:t>Unquote.</w:t>
      </w:r>
    </w:p>
    <w:p w14:paraId="7DE3893B" w14:textId="77777777" w:rsidR="009C779C" w:rsidRPr="0048483B" w:rsidRDefault="009C779C" w:rsidP="004220FF">
      <w:pPr>
        <w:pStyle w:val="ListParagraph"/>
        <w:tabs>
          <w:tab w:val="left" w:pos="142"/>
        </w:tabs>
        <w:spacing w:before="108" w:line="278" w:lineRule="auto"/>
        <w:ind w:left="1134" w:right="-27" w:firstLine="0"/>
        <w:rPr>
          <w:rFonts w:asciiTheme="minorHAnsi" w:hAnsiTheme="minorHAnsi" w:cstheme="minorHAnsi"/>
          <w:sz w:val="24"/>
        </w:rPr>
      </w:pPr>
      <w:r w:rsidRPr="0048483B">
        <w:rPr>
          <w:rFonts w:asciiTheme="minorHAnsi" w:hAnsiTheme="minorHAnsi" w:cstheme="minorHAnsi"/>
          <w:sz w:val="24"/>
        </w:rPr>
        <w:t>The petitioner submits that Section A 45 of Conduct of Business Regulations 2016, which empowers the Hon’ble Commission to take decision regarding this petition filed. The same section is reproduced below-</w:t>
      </w:r>
    </w:p>
    <w:p w14:paraId="5BC662A8" w14:textId="05D2BA44" w:rsidR="009C779C" w:rsidRPr="001207C6" w:rsidRDefault="004220FF" w:rsidP="00634CBD">
      <w:pPr>
        <w:tabs>
          <w:tab w:val="left" w:pos="142"/>
        </w:tabs>
        <w:spacing w:before="108" w:line="278" w:lineRule="auto"/>
        <w:ind w:right="-27"/>
        <w:rPr>
          <w:rFonts w:asciiTheme="minorHAnsi" w:hAnsiTheme="minorHAnsi" w:cstheme="minorHAnsi"/>
          <w:i/>
          <w:iCs/>
          <w:sz w:val="20"/>
          <w:szCs w:val="18"/>
        </w:rPr>
      </w:pPr>
      <w:r>
        <w:rPr>
          <w:rFonts w:asciiTheme="minorHAnsi" w:hAnsiTheme="minorHAnsi" w:cstheme="minorHAnsi"/>
          <w:sz w:val="24"/>
        </w:rPr>
        <w:t xml:space="preserve">   </w:t>
      </w:r>
      <w:r w:rsidRPr="001207C6">
        <w:rPr>
          <w:rFonts w:asciiTheme="minorHAnsi" w:hAnsiTheme="minorHAnsi" w:cstheme="minorHAnsi"/>
          <w:i/>
          <w:iCs/>
          <w:sz w:val="20"/>
          <w:szCs w:val="18"/>
        </w:rPr>
        <w:t xml:space="preserve">        </w:t>
      </w:r>
      <w:r w:rsidR="001207C6" w:rsidRPr="001207C6">
        <w:rPr>
          <w:rFonts w:asciiTheme="minorHAnsi" w:hAnsiTheme="minorHAnsi" w:cstheme="minorHAnsi"/>
          <w:i/>
          <w:iCs/>
          <w:sz w:val="20"/>
          <w:szCs w:val="18"/>
        </w:rPr>
        <w:tab/>
        <w:t xml:space="preserve">      </w:t>
      </w:r>
      <w:r w:rsidR="009C779C" w:rsidRPr="001207C6">
        <w:rPr>
          <w:rFonts w:asciiTheme="minorHAnsi" w:hAnsiTheme="minorHAnsi" w:cstheme="minorHAnsi"/>
          <w:b/>
          <w:bCs/>
          <w:i/>
          <w:iCs/>
          <w:sz w:val="20"/>
          <w:szCs w:val="18"/>
        </w:rPr>
        <w:t xml:space="preserve">Quote </w:t>
      </w:r>
      <w:r w:rsidR="00634CBD" w:rsidRPr="001207C6">
        <w:rPr>
          <w:rFonts w:asciiTheme="minorHAnsi" w:hAnsiTheme="minorHAnsi" w:cstheme="minorHAnsi"/>
          <w:b/>
          <w:bCs/>
          <w:i/>
          <w:iCs/>
          <w:sz w:val="20"/>
          <w:szCs w:val="18"/>
        </w:rPr>
        <w:t xml:space="preserve"> </w:t>
      </w:r>
      <w:r w:rsidR="009C779C" w:rsidRPr="001207C6">
        <w:rPr>
          <w:rFonts w:asciiTheme="minorHAnsi" w:hAnsiTheme="minorHAnsi" w:cstheme="minorHAnsi"/>
          <w:i/>
          <w:iCs/>
          <w:sz w:val="20"/>
          <w:szCs w:val="18"/>
        </w:rPr>
        <w:t>“A45: SAVING OF INHERENT POWER OF THE COMMISSION</w:t>
      </w:r>
    </w:p>
    <w:p w14:paraId="64C3B865" w14:textId="77777777" w:rsidR="009C779C" w:rsidRPr="001207C6" w:rsidRDefault="009C779C" w:rsidP="004220FF">
      <w:pPr>
        <w:pStyle w:val="ListParagraph"/>
        <w:tabs>
          <w:tab w:val="left" w:pos="142"/>
        </w:tabs>
        <w:spacing w:before="108" w:line="278" w:lineRule="auto"/>
        <w:ind w:left="1134" w:right="-27" w:firstLine="0"/>
        <w:rPr>
          <w:rFonts w:asciiTheme="minorHAnsi" w:hAnsiTheme="minorHAnsi" w:cstheme="minorHAnsi"/>
          <w:i/>
          <w:iCs/>
          <w:sz w:val="20"/>
          <w:szCs w:val="18"/>
        </w:rPr>
      </w:pPr>
      <w:r w:rsidRPr="001207C6">
        <w:rPr>
          <w:rFonts w:asciiTheme="minorHAnsi" w:hAnsiTheme="minorHAnsi" w:cstheme="minorHAnsi"/>
          <w:i/>
          <w:iCs/>
          <w:sz w:val="20"/>
          <w:szCs w:val="18"/>
        </w:rPr>
        <w:t>45.1 Nothing in these Regulations shall be deemed to limit or otherwise affect the inherent power of the Commission to make such orders as may be necessary for ends of justice or to prevent the abuse of the process of the Commission.</w:t>
      </w:r>
    </w:p>
    <w:p w14:paraId="4385F413" w14:textId="77777777" w:rsidR="009C779C" w:rsidRPr="001207C6" w:rsidRDefault="009C779C" w:rsidP="004220FF">
      <w:pPr>
        <w:pStyle w:val="ListParagraph"/>
        <w:tabs>
          <w:tab w:val="left" w:pos="142"/>
        </w:tabs>
        <w:spacing w:before="108" w:line="278" w:lineRule="auto"/>
        <w:ind w:left="1134" w:right="-27" w:firstLine="0"/>
        <w:rPr>
          <w:rFonts w:asciiTheme="minorHAnsi" w:hAnsiTheme="minorHAnsi" w:cstheme="minorHAnsi"/>
          <w:i/>
          <w:iCs/>
          <w:sz w:val="20"/>
          <w:szCs w:val="18"/>
        </w:rPr>
      </w:pPr>
      <w:r w:rsidRPr="001207C6">
        <w:rPr>
          <w:rFonts w:asciiTheme="minorHAnsi" w:hAnsiTheme="minorHAnsi" w:cstheme="minorHAnsi"/>
          <w:i/>
          <w:iCs/>
          <w:sz w:val="20"/>
          <w:szCs w:val="18"/>
        </w:rPr>
        <w:t>45.2 Nothing in these Regulations shall bar the Commission from adopting in conformity with the provisions of the Act, a procedure, which is at variance with any of the provisions of these Regulations, if the Commission, in view of the special circumstances of a matter or class of matters and for reasons to be recorded, in writing, deems it necessary or expedient for dealing with such a matter or class of matters.</w:t>
      </w:r>
    </w:p>
    <w:p w14:paraId="3B14F7A0" w14:textId="248A63F8" w:rsidR="009C779C" w:rsidRPr="001207C6" w:rsidRDefault="009C779C" w:rsidP="00634CBD">
      <w:pPr>
        <w:pStyle w:val="ListParagraph"/>
        <w:tabs>
          <w:tab w:val="left" w:pos="142"/>
        </w:tabs>
        <w:spacing w:before="108" w:line="278" w:lineRule="auto"/>
        <w:ind w:left="1134" w:right="-27" w:firstLine="0"/>
        <w:rPr>
          <w:rFonts w:asciiTheme="minorHAnsi" w:hAnsiTheme="minorHAnsi" w:cstheme="minorHAnsi"/>
          <w:b/>
          <w:bCs/>
          <w:i/>
          <w:iCs/>
          <w:sz w:val="20"/>
          <w:szCs w:val="18"/>
        </w:rPr>
      </w:pPr>
      <w:r w:rsidRPr="001207C6">
        <w:rPr>
          <w:rFonts w:asciiTheme="minorHAnsi" w:hAnsiTheme="minorHAnsi" w:cstheme="minorHAnsi"/>
          <w:i/>
          <w:iCs/>
          <w:sz w:val="20"/>
          <w:szCs w:val="18"/>
        </w:rPr>
        <w:t>45.3 Nothing in these Regulations shall, expressly or impliedly bar the Commission to deal with any matter or exercise any power under the Act for which no Regulation have been framed, and the Commission may deal with such matters, with powers and functions in a manner it thinks fit.</w:t>
      </w:r>
      <w:r w:rsidR="001207C6" w:rsidRPr="001207C6">
        <w:rPr>
          <w:rFonts w:asciiTheme="minorHAnsi" w:hAnsiTheme="minorHAnsi" w:cstheme="minorHAnsi"/>
          <w:i/>
          <w:iCs/>
          <w:sz w:val="20"/>
          <w:szCs w:val="18"/>
        </w:rPr>
        <w:t xml:space="preserve"> </w:t>
      </w:r>
      <w:r w:rsidRPr="001207C6">
        <w:rPr>
          <w:rFonts w:asciiTheme="minorHAnsi" w:hAnsiTheme="minorHAnsi" w:cstheme="minorHAnsi"/>
          <w:b/>
          <w:bCs/>
          <w:i/>
          <w:iCs/>
          <w:sz w:val="20"/>
          <w:szCs w:val="18"/>
        </w:rPr>
        <w:t>Unquote</w:t>
      </w:r>
    </w:p>
    <w:p w14:paraId="5C09DF82" w14:textId="2BAFE6E2" w:rsidR="009C779C" w:rsidRDefault="009C779C" w:rsidP="004809AA">
      <w:pPr>
        <w:pStyle w:val="ListParagraph"/>
        <w:numPr>
          <w:ilvl w:val="2"/>
          <w:numId w:val="18"/>
        </w:numPr>
        <w:tabs>
          <w:tab w:val="left" w:pos="142"/>
        </w:tabs>
        <w:spacing w:before="108" w:line="278" w:lineRule="auto"/>
        <w:ind w:left="1134" w:right="-27"/>
        <w:rPr>
          <w:rFonts w:asciiTheme="minorHAnsi" w:hAnsiTheme="minorHAnsi" w:cstheme="minorHAnsi"/>
          <w:sz w:val="24"/>
        </w:rPr>
      </w:pPr>
      <w:r w:rsidRPr="0048483B">
        <w:rPr>
          <w:rFonts w:asciiTheme="minorHAnsi" w:hAnsiTheme="minorHAnsi" w:cstheme="minorHAnsi"/>
          <w:sz w:val="24"/>
        </w:rPr>
        <w:t>In the view of aforesaid mentioned facts, the petitioner most respectfully submits the Hon’ble Commission to approve the “Green Energy Tariff” as “Normal Tariff applicable for a customer + Rs. 0.</w:t>
      </w:r>
      <w:r w:rsidR="000828C6">
        <w:rPr>
          <w:rFonts w:asciiTheme="minorHAnsi" w:hAnsiTheme="minorHAnsi" w:cstheme="minorHAnsi"/>
          <w:sz w:val="24"/>
        </w:rPr>
        <w:t>9</w:t>
      </w:r>
      <w:r w:rsidRPr="0048483B">
        <w:rPr>
          <w:rFonts w:asciiTheme="minorHAnsi" w:hAnsiTheme="minorHAnsi" w:cstheme="minorHAnsi"/>
          <w:sz w:val="24"/>
        </w:rPr>
        <w:t>8 per kWh as proposed above or as deem fit by the Hon’ble Commission.</w:t>
      </w:r>
    </w:p>
    <w:p w14:paraId="5241B091" w14:textId="77777777" w:rsidR="001207C6" w:rsidRDefault="001207C6" w:rsidP="001207C6">
      <w:pPr>
        <w:pStyle w:val="ListParagraph"/>
        <w:tabs>
          <w:tab w:val="left" w:pos="142"/>
        </w:tabs>
        <w:spacing w:before="108" w:line="278" w:lineRule="auto"/>
        <w:ind w:left="1134" w:right="-27" w:firstLine="0"/>
        <w:rPr>
          <w:rFonts w:asciiTheme="minorHAnsi" w:hAnsiTheme="minorHAnsi" w:cstheme="minorHAnsi"/>
          <w:sz w:val="24"/>
        </w:rPr>
      </w:pPr>
    </w:p>
    <w:p w14:paraId="1C27CB17" w14:textId="77777777" w:rsidR="00F05BD6" w:rsidRPr="004220FF" w:rsidRDefault="00F05BD6" w:rsidP="001207C6">
      <w:pPr>
        <w:pStyle w:val="ListParagraph"/>
        <w:tabs>
          <w:tab w:val="left" w:pos="142"/>
        </w:tabs>
        <w:spacing w:before="108" w:line="278" w:lineRule="auto"/>
        <w:ind w:left="1134" w:right="-27" w:firstLine="0"/>
        <w:rPr>
          <w:rFonts w:asciiTheme="minorHAnsi" w:hAnsiTheme="minorHAnsi" w:cstheme="minorHAnsi"/>
          <w:sz w:val="24"/>
        </w:rPr>
      </w:pPr>
    </w:p>
    <w:p w14:paraId="23CE11B3" w14:textId="71FE2835" w:rsidR="00B91FF8" w:rsidRPr="00B91FF8" w:rsidRDefault="00B91FF8" w:rsidP="004809AA">
      <w:pPr>
        <w:pStyle w:val="Heading1"/>
        <w:numPr>
          <w:ilvl w:val="0"/>
          <w:numId w:val="14"/>
        </w:numPr>
        <w:tabs>
          <w:tab w:val="left" w:pos="851"/>
        </w:tabs>
        <w:ind w:left="284" w:right="832" w:firstLine="0"/>
      </w:pPr>
      <w:bookmarkStart w:id="341" w:name="_Toc215186379"/>
      <w:r w:rsidRPr="007265E5">
        <w:rPr>
          <w:rFonts w:asciiTheme="minorHAnsi" w:hAnsiTheme="minorHAnsi" w:cstheme="minorHAnsi"/>
          <w:color w:val="1F497D" w:themeColor="text2"/>
          <w:sz w:val="32"/>
          <w:szCs w:val="32"/>
        </w:rPr>
        <w:t xml:space="preserve">CHAPTER </w:t>
      </w:r>
      <w:r w:rsidR="00222508" w:rsidRPr="007265E5">
        <w:rPr>
          <w:rFonts w:asciiTheme="minorHAnsi" w:hAnsiTheme="minorHAnsi" w:cstheme="minorHAnsi"/>
          <w:color w:val="1F497D" w:themeColor="text2"/>
          <w:sz w:val="32"/>
          <w:szCs w:val="32"/>
        </w:rPr>
        <w:t>9</w:t>
      </w:r>
      <w:r w:rsidRPr="007265E5">
        <w:rPr>
          <w:rFonts w:asciiTheme="minorHAnsi" w:hAnsiTheme="minorHAnsi" w:cstheme="minorHAnsi"/>
          <w:color w:val="1F497D" w:themeColor="text2"/>
          <w:sz w:val="32"/>
          <w:szCs w:val="32"/>
        </w:rPr>
        <w:t>: Intra Discom Wheeling of Green / Solar Energy</w:t>
      </w:r>
      <w:bookmarkEnd w:id="341"/>
    </w:p>
    <w:p w14:paraId="224BA75C" w14:textId="77777777" w:rsidR="00B91FF8" w:rsidRPr="00E43F30" w:rsidRDefault="00B91FF8" w:rsidP="00B91FF8">
      <w:pPr>
        <w:pStyle w:val="EDNormal"/>
      </w:pPr>
    </w:p>
    <w:p w14:paraId="6950D9A0" w14:textId="493FB207" w:rsidR="003F77CD" w:rsidRDefault="002B4A07" w:rsidP="003F77CD">
      <w:pPr>
        <w:ind w:left="851" w:right="114"/>
        <w:jc w:val="both"/>
        <w:rPr>
          <w:rFonts w:asciiTheme="minorHAnsi" w:hAnsiTheme="minorHAnsi" w:cstheme="minorHAnsi"/>
          <w:sz w:val="24"/>
        </w:rPr>
      </w:pPr>
      <w:r w:rsidRPr="00D57DEE">
        <w:rPr>
          <w:rFonts w:asciiTheme="minorHAnsi" w:hAnsiTheme="minorHAnsi" w:cstheme="minorHAnsi"/>
          <w:sz w:val="24"/>
        </w:rPr>
        <w:t xml:space="preserve">To facilitate Virtual Net Metering &amp; Wheeling of Green Energy from Solar RTS / Plant at One Location to Consumer Premise at other </w:t>
      </w:r>
      <w:r w:rsidR="00753887" w:rsidRPr="00D57DEE">
        <w:rPr>
          <w:rFonts w:asciiTheme="minorHAnsi" w:hAnsiTheme="minorHAnsi" w:cstheme="minorHAnsi"/>
          <w:sz w:val="24"/>
        </w:rPr>
        <w:t>Location (</w:t>
      </w:r>
      <w:r w:rsidRPr="00D57DEE">
        <w:rPr>
          <w:rFonts w:asciiTheme="minorHAnsi" w:hAnsiTheme="minorHAnsi" w:cstheme="minorHAnsi"/>
          <w:sz w:val="24"/>
        </w:rPr>
        <w:t xml:space="preserve">Both Solar RTS / </w:t>
      </w:r>
      <w:r w:rsidR="008D40A1" w:rsidRPr="00D57DEE">
        <w:rPr>
          <w:rFonts w:asciiTheme="minorHAnsi" w:hAnsiTheme="minorHAnsi" w:cstheme="minorHAnsi"/>
          <w:sz w:val="24"/>
        </w:rPr>
        <w:t>Plant connected</w:t>
      </w:r>
      <w:r w:rsidRPr="00D57DEE">
        <w:rPr>
          <w:rFonts w:asciiTheme="minorHAnsi" w:hAnsiTheme="minorHAnsi" w:cstheme="minorHAnsi"/>
          <w:sz w:val="24"/>
        </w:rPr>
        <w:t xml:space="preserve"> to </w:t>
      </w:r>
      <w:r w:rsidR="001207C6" w:rsidRPr="00D57DEE">
        <w:rPr>
          <w:rFonts w:asciiTheme="minorHAnsi" w:hAnsiTheme="minorHAnsi" w:cstheme="minorHAnsi"/>
          <w:sz w:val="24"/>
        </w:rPr>
        <w:t>the Petitioner’s</w:t>
      </w:r>
      <w:r w:rsidRPr="00D57DEE">
        <w:rPr>
          <w:rFonts w:asciiTheme="minorHAnsi" w:hAnsiTheme="minorHAnsi" w:cstheme="minorHAnsi"/>
          <w:sz w:val="24"/>
        </w:rPr>
        <w:t xml:space="preserve">   network ) . </w:t>
      </w:r>
      <w:r w:rsidR="00DB3449" w:rsidRPr="00D57DEE">
        <w:rPr>
          <w:rFonts w:asciiTheme="minorHAnsi" w:hAnsiTheme="minorHAnsi" w:cstheme="minorHAnsi"/>
          <w:sz w:val="24"/>
        </w:rPr>
        <w:t>Petitioners</w:t>
      </w:r>
      <w:r w:rsidRPr="00D57DEE">
        <w:rPr>
          <w:rFonts w:asciiTheme="minorHAnsi" w:hAnsiTheme="minorHAnsi" w:cstheme="minorHAnsi"/>
          <w:sz w:val="24"/>
        </w:rPr>
        <w:t xml:space="preserve"> request the Hon’ble Commission to allow Intra Discom Wheeling of Solar/ Green Energy on Monthly Energy basis, without the need of Daily scheduling. This will have positive impact on development of Green Energy in the License area. Petitioner will continuously review operational issues arising out of this arrangement and will revert to Hon’ble Commission in case of any difficulty related to Scheduling</w:t>
      </w:r>
      <w:r w:rsidR="005539E1" w:rsidRPr="00D57DEE">
        <w:rPr>
          <w:rFonts w:asciiTheme="minorHAnsi" w:hAnsiTheme="minorHAnsi" w:cstheme="minorHAnsi"/>
          <w:sz w:val="24"/>
        </w:rPr>
        <w:t>.</w:t>
      </w:r>
    </w:p>
    <w:p w14:paraId="329990E2" w14:textId="77777777" w:rsidR="003F77CD" w:rsidRDefault="003F77CD" w:rsidP="003F77CD">
      <w:pPr>
        <w:ind w:left="851" w:right="114"/>
        <w:jc w:val="both"/>
        <w:rPr>
          <w:rFonts w:asciiTheme="minorHAnsi" w:hAnsiTheme="minorHAnsi" w:cstheme="minorHAnsi"/>
          <w:sz w:val="24"/>
        </w:rPr>
      </w:pPr>
    </w:p>
    <w:p w14:paraId="1916B603" w14:textId="77777777" w:rsidR="00CC33A3" w:rsidRDefault="00CC33A3" w:rsidP="004B3BE5">
      <w:pPr>
        <w:ind w:left="993"/>
      </w:pPr>
    </w:p>
    <w:p w14:paraId="65851354" w14:textId="77777777" w:rsidR="00B91FF8" w:rsidRDefault="00B91FF8" w:rsidP="004B3BE5">
      <w:pPr>
        <w:ind w:left="993"/>
      </w:pPr>
    </w:p>
    <w:p w14:paraId="49F50D65" w14:textId="77777777" w:rsidR="00B91FF8" w:rsidRDefault="00B91FF8" w:rsidP="004B3BE5">
      <w:pPr>
        <w:ind w:left="993"/>
      </w:pPr>
    </w:p>
    <w:p w14:paraId="4C18640B" w14:textId="77777777" w:rsidR="00B91FF8" w:rsidRDefault="00B91FF8" w:rsidP="004B3BE5">
      <w:pPr>
        <w:ind w:left="993"/>
      </w:pPr>
    </w:p>
    <w:p w14:paraId="715CE066" w14:textId="77777777" w:rsidR="00B91FF8" w:rsidRDefault="00B91FF8" w:rsidP="004B3BE5">
      <w:pPr>
        <w:ind w:left="993"/>
      </w:pPr>
    </w:p>
    <w:p w14:paraId="562F4C62" w14:textId="77777777" w:rsidR="00B91FF8" w:rsidRDefault="00B91FF8" w:rsidP="004B3BE5">
      <w:pPr>
        <w:ind w:left="993"/>
      </w:pPr>
    </w:p>
    <w:p w14:paraId="571D35EB" w14:textId="77777777" w:rsidR="00B91FF8" w:rsidRDefault="00B91FF8" w:rsidP="004B3BE5">
      <w:pPr>
        <w:ind w:left="993"/>
      </w:pPr>
    </w:p>
    <w:p w14:paraId="50FFB302" w14:textId="77777777" w:rsidR="001207C6" w:rsidRDefault="001207C6" w:rsidP="004B3BE5">
      <w:pPr>
        <w:ind w:left="993"/>
      </w:pPr>
    </w:p>
    <w:p w14:paraId="50D69592" w14:textId="77777777" w:rsidR="001207C6" w:rsidRDefault="001207C6" w:rsidP="004B3BE5">
      <w:pPr>
        <w:ind w:left="993"/>
      </w:pPr>
    </w:p>
    <w:p w14:paraId="2D37A02C" w14:textId="77777777" w:rsidR="001207C6" w:rsidRDefault="001207C6" w:rsidP="004B3BE5">
      <w:pPr>
        <w:ind w:left="993"/>
      </w:pPr>
    </w:p>
    <w:p w14:paraId="428D82D4" w14:textId="77777777" w:rsidR="001207C6" w:rsidRDefault="001207C6" w:rsidP="004B3BE5">
      <w:pPr>
        <w:ind w:left="993"/>
      </w:pPr>
    </w:p>
    <w:p w14:paraId="52BB11EB" w14:textId="77777777" w:rsidR="001207C6" w:rsidRDefault="001207C6" w:rsidP="004B3BE5">
      <w:pPr>
        <w:ind w:left="993"/>
      </w:pPr>
    </w:p>
    <w:p w14:paraId="5EF41E7A" w14:textId="77777777" w:rsidR="001207C6" w:rsidRDefault="001207C6" w:rsidP="004B3BE5">
      <w:pPr>
        <w:ind w:left="993"/>
      </w:pPr>
    </w:p>
    <w:p w14:paraId="3E625D04" w14:textId="77777777" w:rsidR="001207C6" w:rsidRDefault="001207C6" w:rsidP="004B3BE5">
      <w:pPr>
        <w:ind w:left="993"/>
      </w:pPr>
    </w:p>
    <w:p w14:paraId="69362ED5" w14:textId="77777777" w:rsidR="001207C6" w:rsidRDefault="001207C6" w:rsidP="004B3BE5">
      <w:pPr>
        <w:ind w:left="993"/>
      </w:pPr>
    </w:p>
    <w:p w14:paraId="1024C1D8" w14:textId="77777777" w:rsidR="001207C6" w:rsidRDefault="001207C6" w:rsidP="004B3BE5">
      <w:pPr>
        <w:ind w:left="993"/>
      </w:pPr>
    </w:p>
    <w:p w14:paraId="781B9AD8" w14:textId="77777777" w:rsidR="001207C6" w:rsidRDefault="001207C6" w:rsidP="004B3BE5">
      <w:pPr>
        <w:ind w:left="993"/>
      </w:pPr>
    </w:p>
    <w:p w14:paraId="49053E7A" w14:textId="77777777" w:rsidR="001207C6" w:rsidRDefault="001207C6" w:rsidP="004B3BE5">
      <w:pPr>
        <w:ind w:left="993"/>
      </w:pPr>
    </w:p>
    <w:p w14:paraId="0849B5FA" w14:textId="77777777" w:rsidR="001207C6" w:rsidRDefault="001207C6" w:rsidP="004B3BE5">
      <w:pPr>
        <w:ind w:left="993"/>
      </w:pPr>
    </w:p>
    <w:p w14:paraId="6888D7B3" w14:textId="77777777" w:rsidR="001207C6" w:rsidRDefault="001207C6" w:rsidP="004B3BE5">
      <w:pPr>
        <w:ind w:left="993"/>
      </w:pPr>
    </w:p>
    <w:p w14:paraId="60B870E5" w14:textId="77777777" w:rsidR="001207C6" w:rsidRDefault="001207C6" w:rsidP="004B3BE5">
      <w:pPr>
        <w:ind w:left="993"/>
      </w:pPr>
    </w:p>
    <w:p w14:paraId="290F5CB0" w14:textId="77777777" w:rsidR="001207C6" w:rsidRDefault="001207C6" w:rsidP="004B3BE5">
      <w:pPr>
        <w:ind w:left="993"/>
      </w:pPr>
    </w:p>
    <w:p w14:paraId="02B636A6" w14:textId="77777777" w:rsidR="001207C6" w:rsidRDefault="001207C6" w:rsidP="004B3BE5">
      <w:pPr>
        <w:ind w:left="993"/>
      </w:pPr>
    </w:p>
    <w:p w14:paraId="7EC7DDDA" w14:textId="77777777" w:rsidR="001207C6" w:rsidRDefault="001207C6" w:rsidP="004B3BE5">
      <w:pPr>
        <w:ind w:left="993"/>
      </w:pPr>
    </w:p>
    <w:p w14:paraId="3ADDA4D3" w14:textId="77777777" w:rsidR="001207C6" w:rsidRDefault="001207C6" w:rsidP="004B3BE5">
      <w:pPr>
        <w:ind w:left="993"/>
      </w:pPr>
    </w:p>
    <w:p w14:paraId="48C3FFDF" w14:textId="77777777" w:rsidR="001207C6" w:rsidRDefault="001207C6" w:rsidP="004B3BE5">
      <w:pPr>
        <w:ind w:left="993"/>
      </w:pPr>
    </w:p>
    <w:p w14:paraId="6D1B204F" w14:textId="77777777" w:rsidR="001207C6" w:rsidRDefault="001207C6" w:rsidP="004B3BE5">
      <w:pPr>
        <w:ind w:left="993"/>
      </w:pPr>
    </w:p>
    <w:p w14:paraId="2FD1DC89" w14:textId="77777777" w:rsidR="001207C6" w:rsidRDefault="001207C6" w:rsidP="004B3BE5">
      <w:pPr>
        <w:ind w:left="993"/>
      </w:pPr>
    </w:p>
    <w:p w14:paraId="09C24C83" w14:textId="77777777" w:rsidR="001207C6" w:rsidRDefault="001207C6" w:rsidP="004B3BE5">
      <w:pPr>
        <w:ind w:left="993"/>
      </w:pPr>
    </w:p>
    <w:p w14:paraId="11D3CDD3" w14:textId="77777777" w:rsidR="001207C6" w:rsidRDefault="001207C6" w:rsidP="004B3BE5">
      <w:pPr>
        <w:ind w:left="993"/>
      </w:pPr>
    </w:p>
    <w:p w14:paraId="61A2E423" w14:textId="77777777" w:rsidR="001207C6" w:rsidRDefault="001207C6" w:rsidP="004B3BE5">
      <w:pPr>
        <w:ind w:left="993"/>
      </w:pPr>
    </w:p>
    <w:p w14:paraId="2B26EB19" w14:textId="77777777" w:rsidR="001207C6" w:rsidRDefault="001207C6" w:rsidP="004B3BE5">
      <w:pPr>
        <w:ind w:left="993"/>
      </w:pPr>
    </w:p>
    <w:p w14:paraId="58A6EC79" w14:textId="77777777" w:rsidR="001207C6" w:rsidRDefault="001207C6" w:rsidP="004B3BE5">
      <w:pPr>
        <w:ind w:left="993"/>
      </w:pPr>
    </w:p>
    <w:p w14:paraId="7E0A6FF6" w14:textId="77777777" w:rsidR="001207C6" w:rsidRDefault="001207C6" w:rsidP="004B3BE5">
      <w:pPr>
        <w:ind w:left="993"/>
      </w:pPr>
    </w:p>
    <w:p w14:paraId="5EC79C0F" w14:textId="77777777" w:rsidR="001207C6" w:rsidRDefault="001207C6" w:rsidP="004B3BE5">
      <w:pPr>
        <w:ind w:left="993"/>
      </w:pPr>
    </w:p>
    <w:p w14:paraId="5D8DD2C1" w14:textId="77777777" w:rsidR="001207C6" w:rsidRDefault="001207C6" w:rsidP="004B3BE5">
      <w:pPr>
        <w:ind w:left="993"/>
      </w:pPr>
    </w:p>
    <w:p w14:paraId="0760E2E1" w14:textId="77777777" w:rsidR="001207C6" w:rsidRDefault="001207C6" w:rsidP="004B3BE5">
      <w:pPr>
        <w:ind w:left="993"/>
      </w:pPr>
    </w:p>
    <w:p w14:paraId="1E857A46" w14:textId="77777777" w:rsidR="00B91FF8" w:rsidRDefault="00B91FF8" w:rsidP="004B3BE5">
      <w:pPr>
        <w:ind w:left="993"/>
      </w:pPr>
    </w:p>
    <w:p w14:paraId="70241BB4" w14:textId="77777777" w:rsidR="00B91FF8" w:rsidRDefault="00B91FF8" w:rsidP="004B3BE5">
      <w:pPr>
        <w:ind w:left="993"/>
      </w:pPr>
    </w:p>
    <w:p w14:paraId="3E8BB30D" w14:textId="77777777" w:rsidR="00B91FF8" w:rsidRDefault="00B91FF8" w:rsidP="004B3BE5">
      <w:pPr>
        <w:ind w:left="993"/>
      </w:pPr>
    </w:p>
    <w:p w14:paraId="6F6A186B" w14:textId="77777777" w:rsidR="00B91FF8" w:rsidRDefault="00B91FF8" w:rsidP="004B3BE5">
      <w:pPr>
        <w:ind w:left="993"/>
      </w:pPr>
    </w:p>
    <w:p w14:paraId="796FADA6" w14:textId="77777777" w:rsidR="00B91FF8" w:rsidRDefault="00B91FF8" w:rsidP="004B3BE5">
      <w:pPr>
        <w:ind w:left="993"/>
      </w:pPr>
    </w:p>
    <w:p w14:paraId="6D12CD7D" w14:textId="62DFAE5A" w:rsidR="005D385C" w:rsidRPr="006437DD" w:rsidRDefault="00763506" w:rsidP="004809AA">
      <w:pPr>
        <w:pStyle w:val="Heading2"/>
        <w:numPr>
          <w:ilvl w:val="0"/>
          <w:numId w:val="14"/>
        </w:numPr>
        <w:tabs>
          <w:tab w:val="left" w:pos="709"/>
        </w:tabs>
        <w:rPr>
          <w:rFonts w:asciiTheme="minorHAnsi" w:hAnsiTheme="minorHAnsi" w:cstheme="minorHAnsi"/>
          <w:b w:val="0"/>
          <w:sz w:val="22"/>
          <w:szCs w:val="22"/>
        </w:rPr>
      </w:pPr>
      <w:r w:rsidRPr="00DF4248">
        <w:t xml:space="preserve">  </w:t>
      </w:r>
      <w:bookmarkStart w:id="342" w:name="_Toc215186380"/>
      <w:r w:rsidR="005D385C" w:rsidRPr="00FF3E32">
        <w:rPr>
          <w:rFonts w:asciiTheme="minorHAnsi" w:hAnsiTheme="minorHAnsi" w:cstheme="minorHAnsi"/>
          <w:i w:val="0"/>
          <w:iCs w:val="0"/>
          <w:color w:val="215868" w:themeColor="accent5" w:themeShade="80"/>
          <w:sz w:val="28"/>
          <w:szCs w:val="28"/>
        </w:rPr>
        <w:t>Prayers to the Hon’ble Commission:</w:t>
      </w:r>
      <w:bookmarkEnd w:id="342"/>
    </w:p>
    <w:p w14:paraId="2E116BCD" w14:textId="77777777" w:rsidR="00B91FF8" w:rsidRDefault="00FF3E32" w:rsidP="00FF3E32">
      <w:pPr>
        <w:tabs>
          <w:tab w:val="right" w:pos="9639"/>
        </w:tabs>
        <w:ind w:left="142" w:right="1079"/>
        <w:jc w:val="both"/>
        <w:rPr>
          <w:rFonts w:asciiTheme="minorHAnsi" w:hAnsiTheme="minorHAnsi" w:cstheme="minorHAnsi"/>
          <w:lang w:val="en-GB"/>
        </w:rPr>
      </w:pPr>
      <w:r>
        <w:rPr>
          <w:rFonts w:asciiTheme="minorHAnsi" w:hAnsiTheme="minorHAnsi" w:cstheme="minorHAnsi"/>
          <w:lang w:val="en-GB"/>
        </w:rPr>
        <w:tab/>
      </w:r>
    </w:p>
    <w:p w14:paraId="0562313F" w14:textId="6A893DB6" w:rsidR="005D385C" w:rsidRPr="006437DD" w:rsidRDefault="005D385C" w:rsidP="00B91FF8">
      <w:pPr>
        <w:tabs>
          <w:tab w:val="right" w:pos="9639"/>
        </w:tabs>
        <w:ind w:left="1418" w:right="-27"/>
        <w:jc w:val="both"/>
        <w:rPr>
          <w:rFonts w:asciiTheme="minorHAnsi" w:hAnsiTheme="minorHAnsi" w:cstheme="minorHAnsi"/>
          <w:lang w:val="en-GB"/>
        </w:rPr>
      </w:pPr>
      <w:r w:rsidRPr="006437DD">
        <w:rPr>
          <w:rFonts w:asciiTheme="minorHAnsi" w:hAnsiTheme="minorHAnsi" w:cstheme="minorHAnsi"/>
          <w:lang w:val="en-GB"/>
        </w:rPr>
        <w:t>Based on the submissions made in the present petition, petitioner respectfully prays the Hon’ble Commission to kindly:</w:t>
      </w:r>
    </w:p>
    <w:p w14:paraId="2307E2AE" w14:textId="77777777" w:rsidR="005D385C" w:rsidRPr="006437DD" w:rsidRDefault="005D385C" w:rsidP="00B91FF8">
      <w:pPr>
        <w:tabs>
          <w:tab w:val="right" w:pos="9639"/>
        </w:tabs>
        <w:ind w:left="1418" w:right="-27"/>
        <w:jc w:val="both"/>
        <w:rPr>
          <w:rFonts w:asciiTheme="minorHAnsi" w:hAnsiTheme="minorHAnsi" w:cstheme="minorHAnsi"/>
          <w:lang w:val="en-GB"/>
        </w:rPr>
      </w:pPr>
    </w:p>
    <w:p w14:paraId="008FE7CF" w14:textId="77777777" w:rsidR="005D385C" w:rsidRPr="006437DD" w:rsidRDefault="005D385C" w:rsidP="004809AA">
      <w:pPr>
        <w:widowControl/>
        <w:numPr>
          <w:ilvl w:val="0"/>
          <w:numId w:val="24"/>
        </w:numPr>
        <w:tabs>
          <w:tab w:val="right" w:pos="9639"/>
        </w:tabs>
        <w:autoSpaceDE/>
        <w:autoSpaceDN/>
        <w:spacing w:after="120"/>
        <w:ind w:right="-27"/>
        <w:jc w:val="both"/>
        <w:rPr>
          <w:rFonts w:asciiTheme="minorHAnsi" w:hAnsiTheme="minorHAnsi" w:cstheme="minorHAnsi"/>
        </w:rPr>
      </w:pPr>
      <w:r w:rsidRPr="006437DD">
        <w:rPr>
          <w:rFonts w:asciiTheme="minorHAnsi" w:hAnsiTheme="minorHAnsi" w:cstheme="minorHAnsi"/>
        </w:rPr>
        <w:t>Admit the Petition and examine the proposal submitted by the petitioner for a favorable dispensation.</w:t>
      </w:r>
    </w:p>
    <w:p w14:paraId="2BBCA553" w14:textId="0156F988" w:rsidR="005D385C" w:rsidRPr="006437DD" w:rsidRDefault="005D385C" w:rsidP="004809AA">
      <w:pPr>
        <w:pStyle w:val="ListParagraph"/>
        <w:widowControl/>
        <w:numPr>
          <w:ilvl w:val="0"/>
          <w:numId w:val="24"/>
        </w:numPr>
        <w:tabs>
          <w:tab w:val="right" w:pos="9639"/>
        </w:tabs>
        <w:autoSpaceDE/>
        <w:autoSpaceDN/>
        <w:spacing w:line="276" w:lineRule="auto"/>
        <w:ind w:right="-27"/>
        <w:rPr>
          <w:rFonts w:asciiTheme="minorHAnsi" w:hAnsiTheme="minorHAnsi" w:cstheme="minorHAnsi"/>
        </w:rPr>
      </w:pPr>
      <w:r w:rsidRPr="006437DD">
        <w:rPr>
          <w:rFonts w:asciiTheme="minorHAnsi" w:hAnsiTheme="minorHAnsi" w:cstheme="minorHAnsi"/>
        </w:rPr>
        <w:t>Pass suitable orders with respect to its projections of the ARR in the Business Plan and MYT Petition for Control Period FY 2026-27 to FY 2030-31 as Rs</w:t>
      </w:r>
      <w:r w:rsidR="000B0445">
        <w:rPr>
          <w:rFonts w:asciiTheme="minorHAnsi" w:hAnsiTheme="minorHAnsi" w:cstheme="minorHAnsi"/>
        </w:rPr>
        <w:t>. 1</w:t>
      </w:r>
      <w:r w:rsidR="005B10D1">
        <w:rPr>
          <w:rFonts w:asciiTheme="minorHAnsi" w:hAnsiTheme="minorHAnsi" w:cstheme="minorHAnsi"/>
        </w:rPr>
        <w:t>796.6</w:t>
      </w:r>
      <w:r w:rsidR="00752EF8">
        <w:rPr>
          <w:rFonts w:asciiTheme="minorHAnsi" w:hAnsiTheme="minorHAnsi" w:cstheme="minorHAnsi"/>
        </w:rPr>
        <w:t>9</w:t>
      </w:r>
      <w:r w:rsidRPr="006437DD">
        <w:rPr>
          <w:rFonts w:asciiTheme="minorHAnsi" w:hAnsiTheme="minorHAnsi" w:cstheme="minorHAnsi"/>
        </w:rPr>
        <w:t xml:space="preserve"> Cr. for FY 2026-27, Rs. </w:t>
      </w:r>
      <w:r w:rsidR="000B0445">
        <w:rPr>
          <w:rFonts w:asciiTheme="minorHAnsi" w:hAnsiTheme="minorHAnsi" w:cstheme="minorHAnsi"/>
        </w:rPr>
        <w:t>187</w:t>
      </w:r>
      <w:r w:rsidR="004F364A">
        <w:rPr>
          <w:rFonts w:asciiTheme="minorHAnsi" w:hAnsiTheme="minorHAnsi" w:cstheme="minorHAnsi"/>
        </w:rPr>
        <w:t>0.71</w:t>
      </w:r>
      <w:r w:rsidRPr="006437DD">
        <w:rPr>
          <w:rFonts w:asciiTheme="minorHAnsi" w:hAnsiTheme="minorHAnsi" w:cstheme="minorHAnsi"/>
        </w:rPr>
        <w:t xml:space="preserve"> Cr for FY 2027-28, Rs. </w:t>
      </w:r>
      <w:r w:rsidR="009449CE">
        <w:rPr>
          <w:rFonts w:asciiTheme="minorHAnsi" w:hAnsiTheme="minorHAnsi" w:cstheme="minorHAnsi"/>
        </w:rPr>
        <w:t>18</w:t>
      </w:r>
      <w:r w:rsidR="00910F4A">
        <w:rPr>
          <w:rFonts w:asciiTheme="minorHAnsi" w:hAnsiTheme="minorHAnsi" w:cstheme="minorHAnsi"/>
        </w:rPr>
        <w:t>77</w:t>
      </w:r>
      <w:r w:rsidR="00514374">
        <w:rPr>
          <w:rFonts w:asciiTheme="minorHAnsi" w:hAnsiTheme="minorHAnsi" w:cstheme="minorHAnsi"/>
        </w:rPr>
        <w:t>.63</w:t>
      </w:r>
      <w:r w:rsidRPr="006437DD">
        <w:rPr>
          <w:rFonts w:asciiTheme="minorHAnsi" w:hAnsiTheme="minorHAnsi" w:cstheme="minorHAnsi"/>
        </w:rPr>
        <w:t xml:space="preserve"> Cr. for FY 2028-29, Rs. </w:t>
      </w:r>
      <w:r w:rsidR="009449CE">
        <w:rPr>
          <w:rFonts w:asciiTheme="minorHAnsi" w:hAnsiTheme="minorHAnsi" w:cstheme="minorHAnsi"/>
        </w:rPr>
        <w:t>19</w:t>
      </w:r>
      <w:r w:rsidR="000A7D48">
        <w:rPr>
          <w:rFonts w:asciiTheme="minorHAnsi" w:hAnsiTheme="minorHAnsi" w:cstheme="minorHAnsi"/>
        </w:rPr>
        <w:t>07.</w:t>
      </w:r>
      <w:r w:rsidR="00A025CC">
        <w:rPr>
          <w:rFonts w:asciiTheme="minorHAnsi" w:hAnsiTheme="minorHAnsi" w:cstheme="minorHAnsi"/>
        </w:rPr>
        <w:t>00</w:t>
      </w:r>
      <w:r w:rsidRPr="006437DD">
        <w:rPr>
          <w:rFonts w:asciiTheme="minorHAnsi" w:hAnsiTheme="minorHAnsi" w:cstheme="minorHAnsi"/>
        </w:rPr>
        <w:t xml:space="preserve"> Cr. for FY 2029-30 and Rs. </w:t>
      </w:r>
      <w:r w:rsidR="00670CA4">
        <w:rPr>
          <w:rFonts w:asciiTheme="minorHAnsi" w:hAnsiTheme="minorHAnsi" w:cstheme="minorHAnsi"/>
        </w:rPr>
        <w:t>20</w:t>
      </w:r>
      <w:r w:rsidR="000A7D48">
        <w:rPr>
          <w:rFonts w:asciiTheme="minorHAnsi" w:hAnsiTheme="minorHAnsi" w:cstheme="minorHAnsi"/>
        </w:rPr>
        <w:t>03.92</w:t>
      </w:r>
      <w:r w:rsidR="00221C37">
        <w:rPr>
          <w:rFonts w:asciiTheme="minorHAnsi" w:hAnsiTheme="minorHAnsi" w:cstheme="minorHAnsi"/>
        </w:rPr>
        <w:t xml:space="preserve"> </w:t>
      </w:r>
      <w:r w:rsidR="00221C37" w:rsidRPr="006437DD">
        <w:rPr>
          <w:rFonts w:asciiTheme="minorHAnsi" w:hAnsiTheme="minorHAnsi" w:cstheme="minorHAnsi"/>
        </w:rPr>
        <w:t>Cr.</w:t>
      </w:r>
      <w:r w:rsidRPr="006437DD">
        <w:rPr>
          <w:rFonts w:asciiTheme="minorHAnsi" w:hAnsiTheme="minorHAnsi" w:cstheme="minorHAnsi"/>
        </w:rPr>
        <w:t xml:space="preserve"> for FY 2030-31 derived based on regulations.</w:t>
      </w:r>
    </w:p>
    <w:p w14:paraId="7F1F32AC" w14:textId="46898CD9" w:rsidR="005D385C" w:rsidRPr="006437DD" w:rsidRDefault="005D385C" w:rsidP="004809AA">
      <w:pPr>
        <w:pStyle w:val="ListParagraph"/>
        <w:widowControl/>
        <w:numPr>
          <w:ilvl w:val="0"/>
          <w:numId w:val="24"/>
        </w:numPr>
        <w:tabs>
          <w:tab w:val="right" w:pos="9639"/>
        </w:tabs>
        <w:autoSpaceDE/>
        <w:autoSpaceDN/>
        <w:spacing w:line="276" w:lineRule="auto"/>
        <w:ind w:right="-27"/>
        <w:rPr>
          <w:rFonts w:asciiTheme="minorHAnsi" w:hAnsiTheme="minorHAnsi" w:cstheme="minorHAnsi"/>
        </w:rPr>
      </w:pPr>
      <w:r w:rsidRPr="006437DD">
        <w:rPr>
          <w:rFonts w:asciiTheme="minorHAnsi" w:hAnsiTheme="minorHAnsi" w:cstheme="minorHAnsi"/>
        </w:rPr>
        <w:t xml:space="preserve">Pass suitable orders with respect to the </w:t>
      </w:r>
      <w:r w:rsidR="005A58FC">
        <w:rPr>
          <w:rFonts w:asciiTheme="minorHAnsi" w:hAnsiTheme="minorHAnsi" w:cstheme="minorHAnsi"/>
        </w:rPr>
        <w:t xml:space="preserve">cumulative </w:t>
      </w:r>
      <w:r w:rsidRPr="006437DD">
        <w:rPr>
          <w:rFonts w:asciiTheme="minorHAnsi" w:hAnsiTheme="minorHAnsi" w:cstheme="minorHAnsi"/>
        </w:rPr>
        <w:t xml:space="preserve">revenue gap of </w:t>
      </w:r>
      <w:r w:rsidRPr="006437DD">
        <w:rPr>
          <w:rFonts w:asciiTheme="minorHAnsi" w:hAnsiTheme="minorHAnsi" w:cstheme="minorHAnsi"/>
          <w:color w:val="000000" w:themeColor="text1"/>
        </w:rPr>
        <w:t xml:space="preserve">Rs. </w:t>
      </w:r>
      <w:r w:rsidR="0061161E">
        <w:rPr>
          <w:rFonts w:asciiTheme="minorHAnsi" w:hAnsiTheme="minorHAnsi" w:cstheme="minorHAnsi"/>
          <w:color w:val="000000" w:themeColor="text1"/>
        </w:rPr>
        <w:t>4</w:t>
      </w:r>
      <w:r w:rsidR="00721862">
        <w:rPr>
          <w:rFonts w:asciiTheme="minorHAnsi" w:hAnsiTheme="minorHAnsi" w:cstheme="minorHAnsi"/>
          <w:color w:val="000000" w:themeColor="text1"/>
        </w:rPr>
        <w:t>93.07</w:t>
      </w:r>
      <w:r w:rsidRPr="006437DD">
        <w:rPr>
          <w:rFonts w:asciiTheme="minorHAnsi" w:hAnsiTheme="minorHAnsi" w:cstheme="minorHAnsi"/>
          <w:color w:val="000000" w:themeColor="text1"/>
        </w:rPr>
        <w:t xml:space="preserve"> Cr.  for FY 2026-27 and proposed tariff </w:t>
      </w:r>
      <w:r w:rsidRPr="006437DD">
        <w:rPr>
          <w:rFonts w:asciiTheme="minorHAnsi" w:hAnsiTheme="minorHAnsi" w:cstheme="minorHAnsi"/>
        </w:rPr>
        <w:t>for FY 2026-27 to recover the gap.</w:t>
      </w:r>
    </w:p>
    <w:p w14:paraId="2220A401" w14:textId="3563424B" w:rsidR="00807B79" w:rsidRPr="00807B79" w:rsidRDefault="005D385C" w:rsidP="004809AA">
      <w:pPr>
        <w:widowControl/>
        <w:numPr>
          <w:ilvl w:val="0"/>
          <w:numId w:val="24"/>
        </w:numPr>
        <w:tabs>
          <w:tab w:val="right" w:pos="9639"/>
        </w:tabs>
        <w:autoSpaceDE/>
        <w:autoSpaceDN/>
        <w:spacing w:after="120"/>
        <w:ind w:right="-27"/>
        <w:jc w:val="both"/>
        <w:rPr>
          <w:rFonts w:asciiTheme="minorHAnsi" w:hAnsiTheme="minorHAnsi" w:cstheme="minorHAnsi"/>
        </w:rPr>
      </w:pPr>
      <w:r w:rsidRPr="006437DD">
        <w:rPr>
          <w:rFonts w:asciiTheme="minorHAnsi" w:hAnsiTheme="minorHAnsi" w:cstheme="minorHAnsi"/>
        </w:rPr>
        <w:t xml:space="preserve">Pass suitable order to approve the proposed </w:t>
      </w:r>
      <w:r w:rsidR="00966933">
        <w:rPr>
          <w:rFonts w:asciiTheme="minorHAnsi" w:hAnsiTheme="minorHAnsi" w:cstheme="minorHAnsi"/>
        </w:rPr>
        <w:t>8</w:t>
      </w:r>
      <w:r w:rsidRPr="006437DD">
        <w:rPr>
          <w:rFonts w:asciiTheme="minorHAnsi" w:hAnsiTheme="minorHAnsi" w:cstheme="minorHAnsi"/>
          <w:color w:val="000000" w:themeColor="text1"/>
        </w:rPr>
        <w:t xml:space="preserve"> nos. </w:t>
      </w:r>
      <w:r w:rsidRPr="006437DD">
        <w:rPr>
          <w:rFonts w:asciiTheme="minorHAnsi" w:hAnsiTheme="minorHAnsi" w:cstheme="minorHAnsi"/>
        </w:rPr>
        <w:t xml:space="preserve">of capital scheme with total capital expenditure of </w:t>
      </w:r>
      <w:r w:rsidRPr="006437DD">
        <w:rPr>
          <w:rFonts w:asciiTheme="minorHAnsi" w:hAnsiTheme="minorHAnsi" w:cstheme="minorHAnsi"/>
          <w:color w:val="000000" w:themeColor="text1"/>
        </w:rPr>
        <w:t xml:space="preserve">Rs. </w:t>
      </w:r>
      <w:r w:rsidR="00C95636">
        <w:rPr>
          <w:rFonts w:asciiTheme="minorHAnsi" w:hAnsiTheme="minorHAnsi" w:cstheme="minorHAnsi"/>
          <w:color w:val="000000" w:themeColor="text1"/>
        </w:rPr>
        <w:t>365.57</w:t>
      </w:r>
      <w:r w:rsidRPr="006437DD">
        <w:rPr>
          <w:rFonts w:asciiTheme="minorHAnsi" w:hAnsiTheme="minorHAnsi" w:cstheme="minorHAnsi"/>
          <w:color w:val="000000" w:themeColor="text1"/>
        </w:rPr>
        <w:t xml:space="preserve"> Cr.</w:t>
      </w:r>
      <w:r w:rsidR="00C95636">
        <w:rPr>
          <w:rFonts w:asciiTheme="minorHAnsi" w:hAnsiTheme="minorHAnsi" w:cstheme="minorHAnsi"/>
          <w:color w:val="000000" w:themeColor="text1"/>
        </w:rPr>
        <w:t xml:space="preserve"> including Rs. 212.80 Cr</w:t>
      </w:r>
      <w:r w:rsidR="001E641A">
        <w:rPr>
          <w:rFonts w:asciiTheme="minorHAnsi" w:hAnsiTheme="minorHAnsi" w:cstheme="minorHAnsi"/>
          <w:color w:val="000000" w:themeColor="text1"/>
        </w:rPr>
        <w:t>.</w:t>
      </w:r>
      <w:r w:rsidR="00C95636">
        <w:rPr>
          <w:rFonts w:asciiTheme="minorHAnsi" w:hAnsiTheme="minorHAnsi" w:cstheme="minorHAnsi"/>
          <w:color w:val="000000" w:themeColor="text1"/>
        </w:rPr>
        <w:t xml:space="preserve"> of carry over schem</w:t>
      </w:r>
      <w:r w:rsidR="00807B79">
        <w:rPr>
          <w:rFonts w:asciiTheme="minorHAnsi" w:hAnsiTheme="minorHAnsi" w:cstheme="minorHAnsi"/>
          <w:color w:val="000000" w:themeColor="text1"/>
        </w:rPr>
        <w:t>e</w:t>
      </w:r>
      <w:r w:rsidR="00C95636">
        <w:rPr>
          <w:rFonts w:asciiTheme="minorHAnsi" w:hAnsiTheme="minorHAnsi" w:cstheme="minorHAnsi"/>
          <w:color w:val="000000" w:themeColor="text1"/>
        </w:rPr>
        <w:t xml:space="preserve"> which was already approved in last Control period,  </w:t>
      </w:r>
    </w:p>
    <w:p w14:paraId="6AE7EDCD" w14:textId="0FAE864F" w:rsidR="005D385C" w:rsidRPr="002A4D57" w:rsidRDefault="00807B79" w:rsidP="004809AA">
      <w:pPr>
        <w:widowControl/>
        <w:numPr>
          <w:ilvl w:val="0"/>
          <w:numId w:val="24"/>
        </w:numPr>
        <w:tabs>
          <w:tab w:val="right" w:pos="9639"/>
        </w:tabs>
        <w:autoSpaceDE/>
        <w:autoSpaceDN/>
        <w:spacing w:after="120"/>
        <w:ind w:right="-27"/>
        <w:jc w:val="both"/>
        <w:rPr>
          <w:rFonts w:asciiTheme="minorHAnsi" w:hAnsiTheme="minorHAnsi" w:cstheme="minorHAnsi"/>
        </w:rPr>
      </w:pPr>
      <w:r w:rsidRPr="006437DD">
        <w:rPr>
          <w:rFonts w:asciiTheme="minorHAnsi" w:hAnsiTheme="minorHAnsi" w:cstheme="minorHAnsi"/>
        </w:rPr>
        <w:t xml:space="preserve">Pass suitable order to approve the </w:t>
      </w:r>
      <w:r>
        <w:rPr>
          <w:rFonts w:asciiTheme="minorHAnsi" w:hAnsiTheme="minorHAnsi" w:cstheme="minorHAnsi"/>
        </w:rPr>
        <w:t xml:space="preserve">capitalization </w:t>
      </w:r>
      <w:r w:rsidR="001917FA">
        <w:rPr>
          <w:rFonts w:asciiTheme="minorHAnsi" w:hAnsiTheme="minorHAnsi" w:cstheme="minorHAnsi"/>
        </w:rPr>
        <w:t xml:space="preserve">of </w:t>
      </w:r>
      <w:r w:rsidR="001917FA" w:rsidRPr="006437DD">
        <w:rPr>
          <w:rFonts w:asciiTheme="minorHAnsi" w:hAnsiTheme="minorHAnsi" w:cstheme="minorHAnsi"/>
        </w:rPr>
        <w:t xml:space="preserve">proposed </w:t>
      </w:r>
      <w:r w:rsidR="001917FA">
        <w:rPr>
          <w:rFonts w:asciiTheme="minorHAnsi" w:hAnsiTheme="minorHAnsi" w:cstheme="minorHAnsi"/>
        </w:rPr>
        <w:t>8</w:t>
      </w:r>
      <w:r w:rsidR="001917FA" w:rsidRPr="006437DD">
        <w:rPr>
          <w:rFonts w:asciiTheme="minorHAnsi" w:hAnsiTheme="minorHAnsi" w:cstheme="minorHAnsi"/>
          <w:color w:val="000000" w:themeColor="text1"/>
        </w:rPr>
        <w:t xml:space="preserve"> nos. </w:t>
      </w:r>
      <w:r w:rsidR="001917FA" w:rsidRPr="006437DD">
        <w:rPr>
          <w:rFonts w:asciiTheme="minorHAnsi" w:hAnsiTheme="minorHAnsi" w:cstheme="minorHAnsi"/>
        </w:rPr>
        <w:t>of</w:t>
      </w:r>
      <w:r w:rsidR="001917FA">
        <w:rPr>
          <w:rFonts w:asciiTheme="minorHAnsi" w:hAnsiTheme="minorHAnsi" w:cstheme="minorHAnsi"/>
        </w:rPr>
        <w:t xml:space="preserve"> schemes </w:t>
      </w:r>
      <w:r w:rsidR="001E641A">
        <w:rPr>
          <w:rFonts w:asciiTheme="minorHAnsi" w:hAnsiTheme="minorHAnsi" w:cstheme="minorHAnsi"/>
        </w:rPr>
        <w:t xml:space="preserve">of </w:t>
      </w:r>
      <w:r>
        <w:rPr>
          <w:rFonts w:asciiTheme="minorHAnsi" w:hAnsiTheme="minorHAnsi" w:cstheme="minorHAnsi"/>
          <w:color w:val="000000" w:themeColor="text1"/>
        </w:rPr>
        <w:t>Rs.</w:t>
      </w:r>
      <w:r w:rsidR="00237C83">
        <w:rPr>
          <w:rFonts w:asciiTheme="minorHAnsi" w:hAnsiTheme="minorHAnsi" w:cstheme="minorHAnsi"/>
          <w:color w:val="000000" w:themeColor="text1"/>
        </w:rPr>
        <w:t>37</w:t>
      </w:r>
      <w:r w:rsidR="00932821">
        <w:rPr>
          <w:rFonts w:asciiTheme="minorHAnsi" w:hAnsiTheme="minorHAnsi" w:cstheme="minorHAnsi"/>
          <w:color w:val="000000" w:themeColor="text1"/>
        </w:rPr>
        <w:t>8.80</w:t>
      </w:r>
      <w:r w:rsidR="00237C83">
        <w:rPr>
          <w:rFonts w:asciiTheme="minorHAnsi" w:hAnsiTheme="minorHAnsi" w:cstheme="minorHAnsi"/>
          <w:color w:val="000000" w:themeColor="text1"/>
        </w:rPr>
        <w:t xml:space="preserve"> </w:t>
      </w:r>
      <w:r>
        <w:rPr>
          <w:rFonts w:asciiTheme="minorHAnsi" w:hAnsiTheme="minorHAnsi" w:cstheme="minorHAnsi"/>
          <w:color w:val="000000" w:themeColor="text1"/>
        </w:rPr>
        <w:t>Cr</w:t>
      </w:r>
      <w:r w:rsidR="00932821">
        <w:rPr>
          <w:rFonts w:asciiTheme="minorHAnsi" w:hAnsiTheme="minorHAnsi" w:cstheme="minorHAnsi"/>
          <w:color w:val="000000" w:themeColor="text1"/>
        </w:rPr>
        <w:t xml:space="preserve">. </w:t>
      </w:r>
      <w:r w:rsidR="00237C83">
        <w:rPr>
          <w:rFonts w:asciiTheme="minorHAnsi" w:hAnsiTheme="minorHAnsi" w:cstheme="minorHAnsi"/>
          <w:color w:val="000000" w:themeColor="text1"/>
        </w:rPr>
        <w:t xml:space="preserve">including Rs. 226 Cr. </w:t>
      </w:r>
      <w:r w:rsidR="00932821">
        <w:rPr>
          <w:rFonts w:asciiTheme="minorHAnsi" w:hAnsiTheme="minorHAnsi" w:cstheme="minorHAnsi"/>
          <w:color w:val="000000" w:themeColor="text1"/>
        </w:rPr>
        <w:t xml:space="preserve">of </w:t>
      </w:r>
      <w:r>
        <w:rPr>
          <w:rFonts w:asciiTheme="minorHAnsi" w:hAnsiTheme="minorHAnsi" w:cstheme="minorHAnsi"/>
          <w:color w:val="000000" w:themeColor="text1"/>
        </w:rPr>
        <w:t>carry over scheme which was already approved in last Control period</w:t>
      </w:r>
      <w:r w:rsidR="002A4D57">
        <w:rPr>
          <w:rFonts w:asciiTheme="minorHAnsi" w:hAnsiTheme="minorHAnsi" w:cstheme="minorHAnsi"/>
          <w:color w:val="000000" w:themeColor="text1"/>
        </w:rPr>
        <w:t>.</w:t>
      </w:r>
      <w:r>
        <w:rPr>
          <w:rFonts w:asciiTheme="minorHAnsi" w:hAnsiTheme="minorHAnsi" w:cstheme="minorHAnsi"/>
          <w:color w:val="000000" w:themeColor="text1"/>
        </w:rPr>
        <w:t xml:space="preserve">  </w:t>
      </w:r>
    </w:p>
    <w:p w14:paraId="705FDA26" w14:textId="77777777" w:rsidR="005D385C" w:rsidRPr="006437DD" w:rsidRDefault="005D385C" w:rsidP="004809AA">
      <w:pPr>
        <w:widowControl/>
        <w:numPr>
          <w:ilvl w:val="0"/>
          <w:numId w:val="24"/>
        </w:numPr>
        <w:tabs>
          <w:tab w:val="right" w:pos="9639"/>
        </w:tabs>
        <w:autoSpaceDE/>
        <w:autoSpaceDN/>
        <w:spacing w:after="120"/>
        <w:ind w:right="-27"/>
        <w:jc w:val="both"/>
        <w:rPr>
          <w:rFonts w:asciiTheme="minorHAnsi" w:hAnsiTheme="minorHAnsi" w:cstheme="minorHAnsi"/>
        </w:rPr>
      </w:pPr>
      <w:r w:rsidRPr="006437DD">
        <w:rPr>
          <w:rFonts w:asciiTheme="minorHAnsi" w:hAnsiTheme="minorHAnsi" w:cstheme="minorHAnsi"/>
        </w:rPr>
        <w:t>Pass suitable orders for open Access charges and Green Energy Tariff as proposed in this petition.</w:t>
      </w:r>
    </w:p>
    <w:p w14:paraId="240EA06B" w14:textId="0BF85317" w:rsidR="002E1710" w:rsidRPr="006437DD" w:rsidRDefault="002E1710" w:rsidP="004809AA">
      <w:pPr>
        <w:widowControl/>
        <w:numPr>
          <w:ilvl w:val="0"/>
          <w:numId w:val="24"/>
        </w:numPr>
        <w:tabs>
          <w:tab w:val="right" w:pos="9639"/>
        </w:tabs>
        <w:autoSpaceDE/>
        <w:autoSpaceDN/>
        <w:spacing w:after="120"/>
        <w:ind w:right="-27"/>
        <w:jc w:val="both"/>
        <w:rPr>
          <w:rFonts w:asciiTheme="minorHAnsi" w:hAnsiTheme="minorHAnsi" w:cstheme="minorHAnsi"/>
        </w:rPr>
      </w:pPr>
      <w:r w:rsidRPr="006437DD">
        <w:rPr>
          <w:rFonts w:asciiTheme="minorHAnsi" w:hAnsiTheme="minorHAnsi" w:cstheme="minorHAnsi"/>
        </w:rPr>
        <w:t>Pass suitable orders</w:t>
      </w:r>
      <w:r>
        <w:rPr>
          <w:rFonts w:asciiTheme="minorHAnsi" w:hAnsiTheme="minorHAnsi" w:cstheme="minorHAnsi"/>
        </w:rPr>
        <w:t xml:space="preserve"> with respect to intra-discom wheeling of green energy</w:t>
      </w:r>
      <w:r w:rsidRPr="006437DD">
        <w:rPr>
          <w:rFonts w:asciiTheme="minorHAnsi" w:hAnsiTheme="minorHAnsi" w:cstheme="minorHAnsi"/>
        </w:rPr>
        <w:t xml:space="preserve"> as proposed in this petition.</w:t>
      </w:r>
    </w:p>
    <w:p w14:paraId="2840DDF1" w14:textId="0D1530CD" w:rsidR="005D385C" w:rsidRPr="006437DD" w:rsidRDefault="005D385C" w:rsidP="004809AA">
      <w:pPr>
        <w:widowControl/>
        <w:numPr>
          <w:ilvl w:val="0"/>
          <w:numId w:val="24"/>
        </w:numPr>
        <w:tabs>
          <w:tab w:val="right" w:pos="9639"/>
        </w:tabs>
        <w:autoSpaceDE/>
        <w:autoSpaceDN/>
        <w:spacing w:after="120"/>
        <w:ind w:right="-27"/>
        <w:jc w:val="both"/>
        <w:rPr>
          <w:rFonts w:asciiTheme="minorHAnsi" w:hAnsiTheme="minorHAnsi" w:cstheme="minorHAnsi"/>
        </w:rPr>
      </w:pPr>
      <w:r w:rsidRPr="006437DD">
        <w:rPr>
          <w:rFonts w:asciiTheme="minorHAnsi" w:hAnsiTheme="minorHAnsi" w:cstheme="minorHAnsi"/>
        </w:rPr>
        <w:t>Condone the delay, if any in filing this petition.</w:t>
      </w:r>
    </w:p>
    <w:p w14:paraId="5B8F1D06" w14:textId="4CD39810" w:rsidR="005D385C" w:rsidRPr="006437DD" w:rsidRDefault="005D385C" w:rsidP="004809AA">
      <w:pPr>
        <w:widowControl/>
        <w:numPr>
          <w:ilvl w:val="0"/>
          <w:numId w:val="24"/>
        </w:numPr>
        <w:tabs>
          <w:tab w:val="right" w:pos="9639"/>
        </w:tabs>
        <w:autoSpaceDE/>
        <w:autoSpaceDN/>
        <w:spacing w:after="120"/>
        <w:ind w:right="-27"/>
        <w:jc w:val="both"/>
        <w:rPr>
          <w:rFonts w:asciiTheme="minorHAnsi" w:hAnsiTheme="minorHAnsi" w:cstheme="minorHAnsi"/>
        </w:rPr>
      </w:pPr>
      <w:r w:rsidRPr="006437DD">
        <w:rPr>
          <w:rFonts w:asciiTheme="minorHAnsi" w:hAnsiTheme="minorHAnsi" w:cstheme="minorHAnsi"/>
        </w:rPr>
        <w:t xml:space="preserve">Condone any inadvertent omissions/errors/shortcomings and permit Tata Steel </w:t>
      </w:r>
      <w:r w:rsidR="007B163C">
        <w:rPr>
          <w:rFonts w:asciiTheme="minorHAnsi" w:hAnsiTheme="minorHAnsi" w:cstheme="minorHAnsi"/>
        </w:rPr>
        <w:t>Limited</w:t>
      </w:r>
      <w:r w:rsidRPr="006437DD">
        <w:rPr>
          <w:rFonts w:asciiTheme="minorHAnsi" w:hAnsiTheme="minorHAnsi" w:cstheme="minorHAnsi"/>
        </w:rPr>
        <w:t xml:space="preserve"> to add/change/modify/alter this filing and make further submissions as may be required at a future date.</w:t>
      </w:r>
    </w:p>
    <w:p w14:paraId="1C594B0B" w14:textId="77777777" w:rsidR="005D385C" w:rsidRPr="006437DD" w:rsidRDefault="005D385C" w:rsidP="004809AA">
      <w:pPr>
        <w:widowControl/>
        <w:numPr>
          <w:ilvl w:val="0"/>
          <w:numId w:val="24"/>
        </w:numPr>
        <w:tabs>
          <w:tab w:val="right" w:pos="9639"/>
        </w:tabs>
        <w:autoSpaceDE/>
        <w:autoSpaceDN/>
        <w:spacing w:after="120"/>
        <w:ind w:right="-27"/>
        <w:jc w:val="both"/>
        <w:rPr>
          <w:rFonts w:asciiTheme="minorHAnsi" w:hAnsiTheme="minorHAnsi" w:cstheme="minorHAnsi"/>
        </w:rPr>
      </w:pPr>
      <w:r w:rsidRPr="006437DD">
        <w:rPr>
          <w:rFonts w:asciiTheme="minorHAnsi" w:hAnsiTheme="minorHAnsi" w:cstheme="minorHAnsi"/>
        </w:rPr>
        <w:t>Pass such further, as the Hon’ble Commission may deem fit and appropriate keeping in view the facts and circumstances of the case.</w:t>
      </w:r>
    </w:p>
    <w:p w14:paraId="28A0B300" w14:textId="77777777" w:rsidR="005D385C" w:rsidRPr="006437DD" w:rsidRDefault="005D385C" w:rsidP="00B91FF8">
      <w:pPr>
        <w:tabs>
          <w:tab w:val="right" w:pos="9639"/>
        </w:tabs>
        <w:ind w:left="1418" w:right="-27"/>
        <w:rPr>
          <w:rFonts w:asciiTheme="minorHAnsi" w:hAnsiTheme="minorHAnsi" w:cstheme="minorHAnsi"/>
        </w:rPr>
      </w:pPr>
    </w:p>
    <w:p w14:paraId="4F3E32CD" w14:textId="0B5608C7" w:rsidR="00CE5E7A" w:rsidRDefault="009D0AA0" w:rsidP="009D0AA0">
      <w:pPr>
        <w:pStyle w:val="EDNormal"/>
        <w:tabs>
          <w:tab w:val="clear" w:pos="9000"/>
          <w:tab w:val="right" w:pos="9639"/>
        </w:tabs>
        <w:spacing w:before="120" w:after="240"/>
        <w:ind w:left="1418" w:right="-27"/>
        <w:jc w:val="center"/>
        <w:rPr>
          <w:rFonts w:asciiTheme="minorHAnsi" w:hAnsiTheme="minorHAnsi" w:cstheme="minorHAnsi"/>
          <w:sz w:val="22"/>
        </w:rPr>
      </w:pPr>
      <w:r>
        <w:rPr>
          <w:rFonts w:asciiTheme="minorHAnsi" w:hAnsiTheme="minorHAnsi" w:cstheme="minorHAnsi"/>
          <w:sz w:val="22"/>
        </w:rPr>
        <w:t xml:space="preserve">                                                                                                             For </w:t>
      </w:r>
      <w:r w:rsidR="00CE5E7A" w:rsidRPr="006437DD">
        <w:rPr>
          <w:rFonts w:asciiTheme="minorHAnsi" w:hAnsiTheme="minorHAnsi" w:cstheme="minorHAnsi"/>
          <w:sz w:val="22"/>
        </w:rPr>
        <w:t xml:space="preserve">Tata Steel Limited </w:t>
      </w:r>
    </w:p>
    <w:p w14:paraId="2AF19A33" w14:textId="77777777" w:rsidR="009D0AA0" w:rsidRPr="006437DD" w:rsidRDefault="009D0AA0" w:rsidP="009D0AA0">
      <w:pPr>
        <w:pStyle w:val="EDNormal"/>
        <w:tabs>
          <w:tab w:val="clear" w:pos="9000"/>
          <w:tab w:val="right" w:pos="9639"/>
        </w:tabs>
        <w:spacing w:before="120" w:after="240"/>
        <w:ind w:left="1418" w:right="-27"/>
        <w:jc w:val="center"/>
        <w:rPr>
          <w:rFonts w:asciiTheme="minorHAnsi" w:hAnsiTheme="minorHAnsi" w:cstheme="minorHAnsi"/>
          <w:sz w:val="22"/>
        </w:rPr>
      </w:pPr>
    </w:p>
    <w:p w14:paraId="6923062C" w14:textId="7E46AA05" w:rsidR="005D385C" w:rsidRDefault="009D0AA0" w:rsidP="009D0AA0">
      <w:pPr>
        <w:pStyle w:val="EDNormal"/>
        <w:tabs>
          <w:tab w:val="clear" w:pos="9000"/>
          <w:tab w:val="right" w:pos="9639"/>
        </w:tabs>
        <w:spacing w:before="120"/>
        <w:ind w:left="1418" w:right="-27"/>
        <w:jc w:val="center"/>
        <w:rPr>
          <w:rFonts w:asciiTheme="minorHAnsi" w:hAnsiTheme="minorHAnsi" w:cstheme="minorHAnsi"/>
          <w:sz w:val="22"/>
        </w:rPr>
      </w:pPr>
      <w:r>
        <w:rPr>
          <w:rFonts w:asciiTheme="minorHAnsi" w:hAnsiTheme="minorHAnsi" w:cstheme="minorHAnsi"/>
          <w:sz w:val="22"/>
        </w:rPr>
        <w:t xml:space="preserve">                                                                                                                  </w:t>
      </w:r>
      <w:r w:rsidR="005D385C" w:rsidRPr="006437DD">
        <w:rPr>
          <w:rFonts w:asciiTheme="minorHAnsi" w:hAnsiTheme="minorHAnsi" w:cstheme="minorHAnsi"/>
          <w:sz w:val="22"/>
        </w:rPr>
        <w:t>Petitioner</w:t>
      </w:r>
    </w:p>
    <w:p w14:paraId="6318C9D2" w14:textId="0C04E297" w:rsidR="009D0AA0" w:rsidRPr="006437DD" w:rsidRDefault="009D0AA0" w:rsidP="00B91FF8">
      <w:pPr>
        <w:pStyle w:val="EDNormal"/>
        <w:tabs>
          <w:tab w:val="clear" w:pos="9000"/>
          <w:tab w:val="right" w:pos="9639"/>
        </w:tabs>
        <w:spacing w:before="120"/>
        <w:ind w:left="1418" w:right="-27"/>
        <w:jc w:val="right"/>
        <w:rPr>
          <w:rFonts w:asciiTheme="minorHAnsi" w:hAnsiTheme="minorHAnsi" w:cstheme="minorHAnsi"/>
          <w:sz w:val="22"/>
        </w:rPr>
      </w:pPr>
      <w:r>
        <w:rPr>
          <w:rFonts w:asciiTheme="minorHAnsi" w:hAnsiTheme="minorHAnsi" w:cstheme="minorHAnsi"/>
          <w:sz w:val="22"/>
        </w:rPr>
        <w:t>Chief Power Systems and Energy</w:t>
      </w:r>
    </w:p>
    <w:p w14:paraId="7FB0A5BD" w14:textId="77777777" w:rsidR="005D385C" w:rsidRPr="006437DD" w:rsidRDefault="005D385C" w:rsidP="00B91FF8">
      <w:pPr>
        <w:pStyle w:val="EDNormal"/>
        <w:tabs>
          <w:tab w:val="clear" w:pos="9000"/>
          <w:tab w:val="right" w:pos="9639"/>
        </w:tabs>
        <w:spacing w:before="120"/>
        <w:ind w:left="1418" w:right="-27"/>
        <w:jc w:val="right"/>
        <w:rPr>
          <w:rFonts w:asciiTheme="minorHAnsi" w:hAnsiTheme="minorHAnsi" w:cstheme="minorHAnsi"/>
          <w:sz w:val="22"/>
        </w:rPr>
      </w:pPr>
    </w:p>
    <w:p w14:paraId="36D3491C" w14:textId="77777777" w:rsidR="005D385C" w:rsidRPr="006437DD" w:rsidRDefault="005D385C" w:rsidP="00B91FF8">
      <w:pPr>
        <w:pStyle w:val="EDNormal"/>
        <w:tabs>
          <w:tab w:val="clear" w:pos="9000"/>
          <w:tab w:val="right" w:pos="9639"/>
        </w:tabs>
        <w:spacing w:before="120" w:after="240"/>
        <w:ind w:left="1418" w:right="-27"/>
        <w:rPr>
          <w:rFonts w:asciiTheme="minorHAnsi" w:hAnsiTheme="minorHAnsi" w:cstheme="minorHAnsi"/>
          <w:sz w:val="22"/>
          <w:lang w:val="en-GB"/>
        </w:rPr>
      </w:pPr>
      <w:r w:rsidRPr="006437DD">
        <w:rPr>
          <w:rFonts w:asciiTheme="minorHAnsi" w:hAnsiTheme="minorHAnsi" w:cstheme="minorHAnsi"/>
          <w:sz w:val="22"/>
        </w:rPr>
        <w:t>Jamshedpur</w:t>
      </w:r>
      <w:r w:rsidRPr="006437DD">
        <w:rPr>
          <w:rFonts w:asciiTheme="minorHAnsi" w:hAnsiTheme="minorHAnsi" w:cstheme="minorHAnsi"/>
          <w:sz w:val="22"/>
        </w:rPr>
        <w:br/>
      </w:r>
      <w:r w:rsidRPr="006437DD">
        <w:rPr>
          <w:rFonts w:asciiTheme="minorHAnsi" w:hAnsiTheme="minorHAnsi" w:cstheme="minorHAnsi"/>
          <w:sz w:val="22"/>
          <w:lang w:val="en-GB"/>
        </w:rPr>
        <w:t>Dated: __ November 2025</w:t>
      </w:r>
    </w:p>
    <w:p w14:paraId="62A87DFA" w14:textId="77777777" w:rsidR="005D385C" w:rsidRPr="006437DD" w:rsidRDefault="005D385C" w:rsidP="005D385C">
      <w:pPr>
        <w:pStyle w:val="EDNormal"/>
        <w:tabs>
          <w:tab w:val="clear" w:pos="9000"/>
          <w:tab w:val="right" w:pos="9639"/>
        </w:tabs>
        <w:spacing w:before="120" w:after="240"/>
        <w:rPr>
          <w:rFonts w:asciiTheme="minorHAnsi" w:hAnsiTheme="minorHAnsi" w:cstheme="minorHAnsi"/>
          <w:sz w:val="22"/>
          <w:lang w:val="en-GB"/>
        </w:rPr>
      </w:pPr>
    </w:p>
    <w:p w14:paraId="5DB9AE95" w14:textId="3617A11C" w:rsidR="0015381C" w:rsidRPr="00DF4248" w:rsidRDefault="005D385C" w:rsidP="007B163C">
      <w:pPr>
        <w:ind w:left="993"/>
        <w:jc w:val="center"/>
      </w:pPr>
      <w:r w:rsidRPr="006437DD">
        <w:rPr>
          <w:rFonts w:asciiTheme="minorHAnsi" w:hAnsiTheme="minorHAnsi" w:cstheme="minorHAnsi"/>
        </w:rPr>
        <w:t>**********************End of Petition********************</w:t>
      </w:r>
    </w:p>
    <w:p w14:paraId="6D030CE2" w14:textId="77777777" w:rsidR="00895549" w:rsidRPr="00DF4248" w:rsidRDefault="00895549" w:rsidP="004B3BE5">
      <w:pPr>
        <w:pStyle w:val="BodyText"/>
        <w:tabs>
          <w:tab w:val="left" w:pos="851"/>
        </w:tabs>
        <w:spacing w:before="246"/>
        <w:ind w:left="993"/>
        <w:rPr>
          <w:rFonts w:asciiTheme="minorHAnsi" w:hAnsiTheme="minorHAnsi" w:cstheme="minorHAnsi"/>
        </w:rPr>
      </w:pPr>
    </w:p>
    <w:sectPr w:rsidR="00895549" w:rsidRPr="00DF4248" w:rsidSect="00D50A25">
      <w:headerReference w:type="default" r:id="rId36"/>
      <w:footerReference w:type="default" r:id="rId37"/>
      <w:pgSz w:w="11910" w:h="16840"/>
      <w:pgMar w:top="851" w:right="1278" w:bottom="1540" w:left="1020" w:header="0" w:footer="113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22E02" w14:textId="77777777" w:rsidR="00B73C08" w:rsidRDefault="00B73C08">
      <w:r>
        <w:separator/>
      </w:r>
    </w:p>
  </w:endnote>
  <w:endnote w:type="continuationSeparator" w:id="0">
    <w:p w14:paraId="67084FD4" w14:textId="77777777" w:rsidR="00B73C08" w:rsidRDefault="00B73C08">
      <w:r>
        <w:continuationSeparator/>
      </w:r>
    </w:p>
  </w:endnote>
  <w:endnote w:type="continuationNotice" w:id="1">
    <w:p w14:paraId="131A6B73" w14:textId="77777777" w:rsidR="00B73C08" w:rsidRDefault="00B73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Light">
    <w:panose1 w:val="020B03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30E81" w14:textId="77777777" w:rsidR="00895549" w:rsidRDefault="00895549">
    <w:pPr>
      <w:pStyle w:val="BodyText"/>
      <w:spacing w:line="14" w:lineRule="auto"/>
      <w:rPr>
        <w:sz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828193"/>
      <w:docPartObj>
        <w:docPartGallery w:val="Page Numbers (Bottom of Page)"/>
        <w:docPartUnique/>
      </w:docPartObj>
    </w:sdtPr>
    <w:sdtEndPr>
      <w:rPr>
        <w:noProof/>
      </w:rPr>
    </w:sdtEndPr>
    <w:sdtContent>
      <w:p w14:paraId="138397BD" w14:textId="77777777" w:rsidR="008307D2" w:rsidRDefault="008307D2" w:rsidP="005D7C8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A60EFAC" w14:textId="77777777" w:rsidR="008307D2" w:rsidRDefault="008307D2" w:rsidP="00816608">
    <w:pPr>
      <w:pStyle w:val="BodyText"/>
      <w:tabs>
        <w:tab w:val="left" w:pos="3384"/>
      </w:tabs>
      <w:spacing w:line="14" w:lineRule="auto"/>
      <w:rPr>
        <w:sz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128369"/>
      <w:docPartObj>
        <w:docPartGallery w:val="Page Numbers (Bottom of Page)"/>
        <w:docPartUnique/>
      </w:docPartObj>
    </w:sdtPr>
    <w:sdtEndPr>
      <w:rPr>
        <w:noProof/>
      </w:rPr>
    </w:sdtEndPr>
    <w:sdtContent>
      <w:p w14:paraId="6F9912D6" w14:textId="5A3566E0" w:rsidR="00C958BC" w:rsidRDefault="00C958BC" w:rsidP="005D7C8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D030E9F" w14:textId="77777777" w:rsidR="00895549" w:rsidRDefault="00895549">
    <w:pPr>
      <w:pStyle w:val="BodyText"/>
      <w:spacing w:line="14" w:lineRule="auto"/>
      <w:rPr>
        <w:sz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1982056"/>
      <w:docPartObj>
        <w:docPartGallery w:val="Page Numbers (Bottom of Page)"/>
        <w:docPartUnique/>
      </w:docPartObj>
    </w:sdtPr>
    <w:sdtEndPr>
      <w:rPr>
        <w:noProof/>
      </w:rPr>
    </w:sdtEndPr>
    <w:sdtContent>
      <w:p w14:paraId="4E0F55F6" w14:textId="67EBED10" w:rsidR="00A816BF" w:rsidRDefault="00A816BF" w:rsidP="005D7C8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D030EA7" w14:textId="7D4B7193" w:rsidR="00895549" w:rsidRDefault="00895549">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783128"/>
      <w:docPartObj>
        <w:docPartGallery w:val="Page Numbers (Bottom of Page)"/>
        <w:docPartUnique/>
      </w:docPartObj>
    </w:sdtPr>
    <w:sdtEndPr>
      <w:rPr>
        <w:noProof/>
      </w:rPr>
    </w:sdtEndPr>
    <w:sdtContent>
      <w:p w14:paraId="2A77B1B3" w14:textId="77777777" w:rsidR="00023747" w:rsidRDefault="00023747" w:rsidP="004809A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CE8F3DF" w14:textId="77777777" w:rsidR="00023747" w:rsidRDefault="00023747">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152510"/>
      <w:docPartObj>
        <w:docPartGallery w:val="Page Numbers (Bottom of Page)"/>
        <w:docPartUnique/>
      </w:docPartObj>
    </w:sdtPr>
    <w:sdtEndPr>
      <w:rPr>
        <w:noProof/>
      </w:rPr>
    </w:sdtEndPr>
    <w:sdtContent>
      <w:p w14:paraId="0F8D516C" w14:textId="77777777" w:rsidR="00023747" w:rsidRDefault="00023747" w:rsidP="004809A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B796703" w14:textId="77777777" w:rsidR="00023747" w:rsidRDefault="00023747">
    <w:pPr>
      <w:pStyle w:val="BodyText"/>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496026"/>
      <w:docPartObj>
        <w:docPartGallery w:val="Page Numbers (Bottom of Page)"/>
        <w:docPartUnique/>
      </w:docPartObj>
    </w:sdtPr>
    <w:sdtEndPr>
      <w:rPr>
        <w:noProof/>
      </w:rPr>
    </w:sdtEndPr>
    <w:sdtContent>
      <w:p w14:paraId="6C96400A" w14:textId="77777777" w:rsidR="00023747" w:rsidRDefault="00023747" w:rsidP="004809A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B23B067" w14:textId="77777777" w:rsidR="00023747" w:rsidRDefault="00023747">
    <w:pPr>
      <w:pStyle w:val="BodyText"/>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0753936"/>
      <w:docPartObj>
        <w:docPartGallery w:val="Page Numbers (Bottom of Page)"/>
        <w:docPartUnique/>
      </w:docPartObj>
    </w:sdtPr>
    <w:sdtEndPr>
      <w:rPr>
        <w:noProof/>
      </w:rPr>
    </w:sdtEndPr>
    <w:sdtContent>
      <w:p w14:paraId="7F89FDA5" w14:textId="77777777" w:rsidR="00023747" w:rsidRDefault="00023747" w:rsidP="004809A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BD49DF9" w14:textId="77777777" w:rsidR="00023747" w:rsidRDefault="00023747">
    <w:pPr>
      <w:pStyle w:val="BodyText"/>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9843103"/>
      <w:docPartObj>
        <w:docPartGallery w:val="Page Numbers (Bottom of Page)"/>
        <w:docPartUnique/>
      </w:docPartObj>
    </w:sdtPr>
    <w:sdtEndPr>
      <w:rPr>
        <w:noProof/>
      </w:rPr>
    </w:sdtEndPr>
    <w:sdtContent>
      <w:p w14:paraId="4FD71B49" w14:textId="121B7E6E" w:rsidR="00236C41" w:rsidRDefault="00236C41" w:rsidP="004809A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D030E8B" w14:textId="08CC73AB" w:rsidR="00895549" w:rsidRDefault="00895549">
    <w:pPr>
      <w:pStyle w:val="BodyText"/>
      <w:spacing w:line="14" w:lineRule="auto"/>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480365"/>
      <w:docPartObj>
        <w:docPartGallery w:val="Page Numbers (Bottom of Page)"/>
        <w:docPartUnique/>
      </w:docPartObj>
    </w:sdtPr>
    <w:sdtEndPr>
      <w:rPr>
        <w:noProof/>
      </w:rPr>
    </w:sdtEndPr>
    <w:sdtContent>
      <w:p w14:paraId="2163D9FF" w14:textId="4B22501C" w:rsidR="00085B59" w:rsidRDefault="00085B59" w:rsidP="004809A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D030E8D" w14:textId="0968CBD3" w:rsidR="00895549" w:rsidRDefault="00895549">
    <w:pPr>
      <w:pStyle w:val="BodyText"/>
      <w:spacing w:line="14" w:lineRule="auto"/>
      <w:rPr>
        <w:sz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0438484"/>
      <w:docPartObj>
        <w:docPartGallery w:val="Page Numbers (Bottom of Page)"/>
        <w:docPartUnique/>
      </w:docPartObj>
    </w:sdtPr>
    <w:sdtEndPr>
      <w:rPr>
        <w:noProof/>
      </w:rPr>
    </w:sdtEndPr>
    <w:sdtContent>
      <w:p w14:paraId="3C4FE8B9" w14:textId="461FB517" w:rsidR="00085B59" w:rsidRDefault="00085B59" w:rsidP="004809A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D030E95" w14:textId="22F16CB8" w:rsidR="00895549" w:rsidRDefault="00895549">
    <w:pPr>
      <w:pStyle w:val="BodyText"/>
      <w:spacing w:line="14" w:lineRule="auto"/>
      <w:rPr>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207975"/>
      <w:docPartObj>
        <w:docPartGallery w:val="Page Numbers (Bottom of Page)"/>
        <w:docPartUnique/>
      </w:docPartObj>
    </w:sdtPr>
    <w:sdtEndPr>
      <w:rPr>
        <w:noProof/>
      </w:rPr>
    </w:sdtEndPr>
    <w:sdtContent>
      <w:p w14:paraId="62A9E64F" w14:textId="7BE388E1" w:rsidR="0012427B" w:rsidRDefault="0012427B" w:rsidP="005D7C8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D030E97" w14:textId="4EE2CD90" w:rsidR="00895549" w:rsidRDefault="00895549">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80D3A" w14:textId="77777777" w:rsidR="00B73C08" w:rsidRDefault="00B73C08">
      <w:r>
        <w:separator/>
      </w:r>
    </w:p>
  </w:footnote>
  <w:footnote w:type="continuationSeparator" w:id="0">
    <w:p w14:paraId="7524E6A8" w14:textId="77777777" w:rsidR="00B73C08" w:rsidRDefault="00B73C08">
      <w:r>
        <w:continuationSeparator/>
      </w:r>
    </w:p>
  </w:footnote>
  <w:footnote w:type="continuationNotice" w:id="1">
    <w:p w14:paraId="724F36A6" w14:textId="77777777" w:rsidR="00B73C08" w:rsidRDefault="00B73C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30E80" w14:textId="439CDC60" w:rsidR="00895549" w:rsidRDefault="004A149F">
    <w:pPr>
      <w:pStyle w:val="BodyText"/>
      <w:spacing w:line="14" w:lineRule="auto"/>
      <w:rPr>
        <w:sz w:val="2"/>
      </w:rPr>
    </w:pPr>
    <w:r>
      <w:rPr>
        <w:sz w:val="2"/>
      </w:rPr>
      <w:t>MM</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AC02C" w14:textId="77777777" w:rsidR="008307D2" w:rsidRPr="00816608" w:rsidRDefault="008307D2" w:rsidP="00816608">
    <w:pPr>
      <w:pStyle w:val="Header"/>
      <w:ind w:right="807"/>
      <w:jc w:val="right"/>
      <w:rPr>
        <w:i/>
        <w:iCs/>
        <w:sz w:val="20"/>
        <w:szCs w:val="20"/>
      </w:rPr>
    </w:pPr>
    <w:r w:rsidRPr="00DA3A79">
      <w:rPr>
        <w:i/>
        <w:iCs/>
        <w:sz w:val="20"/>
        <w:szCs w:val="20"/>
      </w:rPr>
      <w:t>Multi Year Tariff Petition for FY 2026-27 to FY 2030-31</w:t>
    </w:r>
  </w:p>
  <w:p w14:paraId="4B6B3EB6" w14:textId="77777777" w:rsidR="008307D2" w:rsidRDefault="008307D2">
    <w:pPr>
      <w:pStyle w:val="BodyText"/>
      <w:spacing w:line="14" w:lineRule="auto"/>
      <w:rPr>
        <w:sz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3E0BC" w14:textId="77777777" w:rsidR="00B54AB9" w:rsidRPr="00B54AB9" w:rsidRDefault="00B54AB9" w:rsidP="00B54AB9">
    <w:pPr>
      <w:pStyle w:val="BodyText"/>
      <w:spacing w:line="14" w:lineRule="auto"/>
      <w:rPr>
        <w:i/>
        <w:iCs/>
        <w:sz w:val="20"/>
      </w:rPr>
    </w:pPr>
  </w:p>
  <w:p w14:paraId="6D030E9E" w14:textId="638EE978" w:rsidR="00895549" w:rsidRDefault="00895549">
    <w:pPr>
      <w:pStyle w:val="BodyText"/>
      <w:spacing w:line="14" w:lineRule="auto"/>
      <w:rPr>
        <w:sz w:val="2"/>
      </w:rPr>
    </w:pPr>
  </w:p>
  <w:p w14:paraId="6DF71D1F" w14:textId="77777777" w:rsidR="00C958BC" w:rsidRDefault="00C958BC">
    <w:pPr>
      <w:pStyle w:val="BodyText"/>
      <w:spacing w:line="14" w:lineRule="auto"/>
      <w:rPr>
        <w:sz w:val="2"/>
      </w:rPr>
    </w:pPr>
  </w:p>
  <w:p w14:paraId="0A062AC3" w14:textId="77777777" w:rsidR="004C5C31" w:rsidRDefault="004C5C31">
    <w:pPr>
      <w:pStyle w:val="BodyText"/>
      <w:spacing w:line="14" w:lineRule="auto"/>
      <w:rPr>
        <w:sz w:val="2"/>
      </w:rPr>
    </w:pPr>
  </w:p>
  <w:p w14:paraId="3A8A947E" w14:textId="77777777" w:rsidR="00302E3E" w:rsidRDefault="00302E3E">
    <w:pPr>
      <w:pStyle w:val="BodyText"/>
      <w:spacing w:line="14" w:lineRule="auto"/>
      <w:rPr>
        <w:sz w:val="2"/>
      </w:rPr>
    </w:pPr>
  </w:p>
  <w:p w14:paraId="2CE2A06B" w14:textId="77777777" w:rsidR="00376EE0" w:rsidRPr="00E771C0" w:rsidRDefault="00376EE0" w:rsidP="00376EE0">
    <w:pPr>
      <w:pStyle w:val="Header"/>
      <w:jc w:val="right"/>
      <w:rPr>
        <w:i/>
        <w:iCs/>
      </w:rPr>
    </w:pPr>
    <w:r>
      <w:rPr>
        <w:i/>
        <w:iCs/>
      </w:rPr>
      <w:t>Multi Year Tariff</w:t>
    </w:r>
    <w:r w:rsidRPr="00E771C0">
      <w:rPr>
        <w:i/>
        <w:iCs/>
      </w:rPr>
      <w:t xml:space="preserve"> for FY 2026-27 to FY 2030-31</w:t>
    </w:r>
  </w:p>
  <w:p w14:paraId="3A0D0213" w14:textId="77777777" w:rsidR="00302E3E" w:rsidRDefault="00302E3E" w:rsidP="00302E3E">
    <w:pPr>
      <w:pStyle w:val="BodyText"/>
      <w:spacing w:line="14" w:lineRule="auto"/>
      <w:rPr>
        <w:sz w:val="2"/>
      </w:rPr>
    </w:pPr>
  </w:p>
  <w:p w14:paraId="5D853B72" w14:textId="77777777" w:rsidR="00302E3E" w:rsidRDefault="00302E3E">
    <w:pPr>
      <w:pStyle w:val="BodyText"/>
      <w:spacing w:line="14" w:lineRule="auto"/>
      <w:rPr>
        <w:sz w:val="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45F99" w14:textId="3B680CB6" w:rsidR="00AB47CF" w:rsidRPr="00B54AB9" w:rsidRDefault="00AB47CF" w:rsidP="00AB47CF">
    <w:pPr>
      <w:pStyle w:val="Header"/>
      <w:jc w:val="right"/>
      <w:rPr>
        <w:i/>
        <w:iCs/>
        <w:color w:val="7F7F7F" w:themeColor="text1" w:themeTint="80"/>
      </w:rPr>
    </w:pPr>
  </w:p>
  <w:p w14:paraId="7D4425B4" w14:textId="77777777" w:rsidR="00AB47CF" w:rsidRPr="00B54AB9" w:rsidRDefault="00AB47CF" w:rsidP="00AB47CF">
    <w:pPr>
      <w:pStyle w:val="BodyText"/>
      <w:spacing w:line="14" w:lineRule="auto"/>
      <w:rPr>
        <w:i/>
        <w:iCs/>
        <w:sz w:val="20"/>
      </w:rPr>
    </w:pPr>
  </w:p>
  <w:p w14:paraId="6D030EA6" w14:textId="4754C48C" w:rsidR="00895549" w:rsidRDefault="00895549">
    <w:pPr>
      <w:pStyle w:val="BodyText"/>
      <w:spacing w:line="14" w:lineRule="auto"/>
      <w:rPr>
        <w:sz w:val="20"/>
      </w:rPr>
    </w:pPr>
  </w:p>
  <w:p w14:paraId="38C5B112" w14:textId="77777777" w:rsidR="00690EC6" w:rsidRPr="00E771C0" w:rsidRDefault="00690EC6" w:rsidP="00690EC6">
    <w:pPr>
      <w:pStyle w:val="Header"/>
      <w:jc w:val="right"/>
      <w:rPr>
        <w:i/>
        <w:iCs/>
      </w:rPr>
    </w:pPr>
    <w:r>
      <w:rPr>
        <w:i/>
        <w:iCs/>
      </w:rPr>
      <w:t>Multi Year Tariff</w:t>
    </w:r>
    <w:r w:rsidRPr="00E771C0">
      <w:rPr>
        <w:i/>
        <w:iCs/>
      </w:rPr>
      <w:t xml:space="preserve"> for FY 2026-27 to FY 2030-31</w:t>
    </w:r>
  </w:p>
  <w:p w14:paraId="65B3948C" w14:textId="77777777" w:rsidR="00A816BF" w:rsidRDefault="00A816BF">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A93B0" w14:textId="77777777" w:rsidR="00023747" w:rsidRDefault="00023747">
    <w:pPr>
      <w:pStyle w:val="BodyText"/>
      <w:spacing w:line="14" w:lineRule="auto"/>
      <w:rPr>
        <w:sz w:val="20"/>
      </w:rPr>
    </w:pPr>
    <w:r>
      <w:rPr>
        <w:noProof/>
      </w:rPr>
      <mc:AlternateContent>
        <mc:Choice Requires="wps">
          <w:drawing>
            <wp:anchor distT="0" distB="0" distL="0" distR="0" simplePos="0" relativeHeight="251659264" behindDoc="1" locked="0" layoutInCell="1" allowOverlap="1" wp14:anchorId="34E12B49" wp14:editId="3D4668FC">
              <wp:simplePos x="0" y="0"/>
              <wp:positionH relativeFrom="page">
                <wp:posOffset>622183</wp:posOffset>
              </wp:positionH>
              <wp:positionV relativeFrom="page">
                <wp:posOffset>613794</wp:posOffset>
              </wp:positionV>
              <wp:extent cx="5387340" cy="363855"/>
              <wp:effectExtent l="0" t="0" r="0" b="0"/>
              <wp:wrapNone/>
              <wp:docPr id="1961982580"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87340" cy="363855"/>
                      </a:xfrm>
                      <a:prstGeom prst="rect">
                        <a:avLst/>
                      </a:prstGeom>
                    </wps:spPr>
                    <wps:txbx>
                      <w:txbxContent>
                        <w:p w14:paraId="584ED6E5" w14:textId="14ACCD88" w:rsidR="00023747" w:rsidRPr="00E771C0" w:rsidRDefault="00052627" w:rsidP="00DE6324">
                          <w:pPr>
                            <w:pStyle w:val="Header"/>
                            <w:jc w:val="right"/>
                            <w:rPr>
                              <w:i/>
                              <w:iCs/>
                            </w:rPr>
                          </w:pPr>
                          <w:r>
                            <w:rPr>
                              <w:i/>
                              <w:iCs/>
                            </w:rPr>
                            <w:t>Multi Year Tariff</w:t>
                          </w:r>
                          <w:r w:rsidR="00023747" w:rsidRPr="00E771C0">
                            <w:rPr>
                              <w:i/>
                              <w:iCs/>
                            </w:rPr>
                            <w:t xml:space="preserve"> for FY 2026-27 to FY 2030-31</w:t>
                          </w:r>
                        </w:p>
                        <w:p w14:paraId="639706A0" w14:textId="77777777" w:rsidR="00023747" w:rsidRPr="0099345E" w:rsidRDefault="00023747" w:rsidP="00DE6324">
                          <w:pPr>
                            <w:pStyle w:val="BodyText"/>
                            <w:spacing w:line="264" w:lineRule="exact"/>
                            <w:ind w:left="20"/>
                            <w:rPr>
                              <w:rFonts w:ascii="Calibri"/>
                              <w:sz w:val="22"/>
                              <w:szCs w:val="22"/>
                            </w:rPr>
                          </w:pPr>
                        </w:p>
                      </w:txbxContent>
                    </wps:txbx>
                    <wps:bodyPr wrap="square" lIns="0" tIns="0" rIns="0" bIns="0" rtlCol="0">
                      <a:noAutofit/>
                    </wps:bodyPr>
                  </wps:wsp>
                </a:graphicData>
              </a:graphic>
              <wp14:sizeRelH relativeFrom="margin">
                <wp14:pctWidth>0</wp14:pctWidth>
              </wp14:sizeRelH>
            </wp:anchor>
          </w:drawing>
        </mc:Choice>
        <mc:Fallback>
          <w:pict>
            <v:shapetype w14:anchorId="34E12B49" id="_x0000_t202" coordsize="21600,21600" o:spt="202" path="m,l,21600r21600,l21600,xe">
              <v:stroke joinstyle="miter"/>
              <v:path gradientshapeok="t" o:connecttype="rect"/>
            </v:shapetype>
            <v:shape id="Textbox 52" o:spid="_x0000_s1028" type="#_x0000_t202" style="position:absolute;margin-left:49pt;margin-top:48.35pt;width:424.2pt;height:28.65pt;z-index:-25165721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" filled="f" stroked="f">
              <v:textbox inset="0,0,0,0">
                <w:txbxContent>
                  <w:p w14:paraId="584ED6E5" w14:textId="14ACCD88" w:rsidR="00023747" w:rsidRPr="00E771C0" w:rsidRDefault="00052627" w:rsidP="00DE6324">
                    <w:pPr>
                      <w:pStyle w:val="Header"/>
                      <w:jc w:val="right"/>
                      <w:rPr>
                        <w:i/>
                        <w:iCs/>
                      </w:rPr>
                    </w:pPr>
                    <w:r>
                      <w:rPr>
                        <w:i/>
                        <w:iCs/>
                      </w:rPr>
                      <w:t>Multi Year Tariff</w:t>
                    </w:r>
                    <w:r w:rsidR="00023747" w:rsidRPr="00E771C0">
                      <w:rPr>
                        <w:i/>
                        <w:iCs/>
                      </w:rPr>
                      <w:t xml:space="preserve"> for FY 2026-27 to FY 2030-31</w:t>
                    </w:r>
                  </w:p>
                  <w:p w14:paraId="639706A0" w14:textId="77777777" w:rsidR="00023747" w:rsidRPr="0099345E" w:rsidRDefault="00023747" w:rsidP="00DE6324">
                    <w:pPr>
                      <w:pStyle w:val="BodyText"/>
                      <w:spacing w:line="264" w:lineRule="exact"/>
                      <w:ind w:left="20"/>
                      <w:rPr>
                        <w:rFonts w:ascii="Calibri"/>
                        <w:sz w:val="22"/>
                        <w:szCs w:val="22"/>
                      </w:rPr>
                    </w:pPr>
                  </w:p>
                </w:txbxContent>
              </v:textbox>
              <w10:wrap anchorx="page" anchory="page"/>
            </v:shape>
          </w:pict>
        </mc:Fallback>
      </mc:AlternateContent>
    </w:r>
  </w:p>
  <w:p w14:paraId="77B0A498" w14:textId="77777777" w:rsidR="00023747" w:rsidRDefault="00023747">
    <w:pPr>
      <w:pStyle w:val="BodyText"/>
      <w:spacing w:line="14" w:lineRule="auto"/>
      <w:rPr>
        <w:sz w:val="20"/>
      </w:rPr>
    </w:pPr>
  </w:p>
  <w:p w14:paraId="4EA75D5E" w14:textId="77777777" w:rsidR="00023747" w:rsidRDefault="00023747">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8AEE" w14:textId="259B82EE" w:rsidR="00023747" w:rsidRDefault="00D27BB6">
    <w:pPr>
      <w:pStyle w:val="BodyText"/>
      <w:spacing w:line="14" w:lineRule="auto"/>
      <w:rPr>
        <w:sz w:val="20"/>
      </w:rPr>
    </w:pPr>
    <w:r>
      <w:rPr>
        <w:noProof/>
      </w:rPr>
      <mc:AlternateContent>
        <mc:Choice Requires="wps">
          <w:drawing>
            <wp:anchor distT="0" distB="0" distL="0" distR="0" simplePos="0" relativeHeight="251661312" behindDoc="1" locked="0" layoutInCell="1" allowOverlap="1" wp14:anchorId="59FABD79" wp14:editId="647932E4">
              <wp:simplePos x="0" y="0"/>
              <wp:positionH relativeFrom="page">
                <wp:posOffset>914400</wp:posOffset>
              </wp:positionH>
              <wp:positionV relativeFrom="page">
                <wp:posOffset>457200</wp:posOffset>
              </wp:positionV>
              <wp:extent cx="5387340" cy="363855"/>
              <wp:effectExtent l="0" t="0" r="0" b="0"/>
              <wp:wrapNone/>
              <wp:docPr id="1834558874"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87340" cy="363855"/>
                      </a:xfrm>
                      <a:prstGeom prst="rect">
                        <a:avLst/>
                      </a:prstGeom>
                    </wps:spPr>
                    <wps:txbx>
                      <w:txbxContent>
                        <w:p w14:paraId="67E42ACC" w14:textId="2FEF0E39" w:rsidR="00D27BB6" w:rsidRPr="00E771C0" w:rsidRDefault="00D27BB6" w:rsidP="00D27BB6">
                          <w:pPr>
                            <w:pStyle w:val="Header"/>
                            <w:jc w:val="right"/>
                            <w:rPr>
                              <w:i/>
                              <w:iCs/>
                            </w:rPr>
                          </w:pPr>
                          <w:r>
                            <w:rPr>
                              <w:i/>
                              <w:iCs/>
                            </w:rPr>
                            <w:t xml:space="preserve">Multi Year Tariff </w:t>
                          </w:r>
                          <w:r w:rsidRPr="00E771C0">
                            <w:rPr>
                              <w:i/>
                              <w:iCs/>
                            </w:rPr>
                            <w:t>for FY 2026-27 to FY 2030-31</w:t>
                          </w:r>
                        </w:p>
                        <w:p w14:paraId="374AC720" w14:textId="77777777" w:rsidR="00D27BB6" w:rsidRPr="0099345E" w:rsidRDefault="00D27BB6" w:rsidP="00D27BB6">
                          <w:pPr>
                            <w:pStyle w:val="BodyText"/>
                            <w:spacing w:line="264" w:lineRule="exact"/>
                            <w:ind w:left="20"/>
                            <w:rPr>
                              <w:rFonts w:ascii="Calibri"/>
                              <w:sz w:val="22"/>
                              <w:szCs w:val="22"/>
                            </w:rPr>
                          </w:pPr>
                        </w:p>
                      </w:txbxContent>
                    </wps:txbx>
                    <wps:bodyPr wrap="square" lIns="0" tIns="0" rIns="0" bIns="0" rtlCol="0">
                      <a:noAutofit/>
                    </wps:bodyPr>
                  </wps:wsp>
                </a:graphicData>
              </a:graphic>
              <wp14:sizeRelH relativeFrom="margin">
                <wp14:pctWidth>0</wp14:pctWidth>
              </wp14:sizeRelH>
            </wp:anchor>
          </w:drawing>
        </mc:Choice>
        <mc:Fallback>
          <w:pict>
            <v:shapetype w14:anchorId="59FABD79" id="_x0000_t202" coordsize="21600,21600" o:spt="202" path="m,l,21600r21600,l21600,xe">
              <v:stroke joinstyle="miter"/>
              <v:path gradientshapeok="t" o:connecttype="rect"/>
            </v:shapetype>
            <v:shape id="_x0000_s1029" type="#_x0000_t202" style="position:absolute;margin-left:1in;margin-top:36pt;width:424.2pt;height:28.65pt;z-index:-25165516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" filled="f" stroked="f">
              <v:textbox inset="0,0,0,0">
                <w:txbxContent>
                  <w:p w14:paraId="67E42ACC" w14:textId="2FEF0E39" w:rsidR="00D27BB6" w:rsidRPr="00E771C0" w:rsidRDefault="00D27BB6" w:rsidP="00D27BB6">
                    <w:pPr>
                      <w:pStyle w:val="Header"/>
                      <w:jc w:val="right"/>
                      <w:rPr>
                        <w:i/>
                        <w:iCs/>
                      </w:rPr>
                    </w:pPr>
                    <w:r>
                      <w:rPr>
                        <w:i/>
                        <w:iCs/>
                      </w:rPr>
                      <w:t xml:space="preserve">Multi Year Tariff </w:t>
                    </w:r>
                    <w:r w:rsidRPr="00E771C0">
                      <w:rPr>
                        <w:i/>
                        <w:iCs/>
                      </w:rPr>
                      <w:t>for FY 2026-27 to FY 2030-31</w:t>
                    </w:r>
                  </w:p>
                  <w:p w14:paraId="374AC720" w14:textId="77777777" w:rsidR="00D27BB6" w:rsidRPr="0099345E" w:rsidRDefault="00D27BB6" w:rsidP="00D27BB6">
                    <w:pPr>
                      <w:pStyle w:val="BodyText"/>
                      <w:spacing w:line="264" w:lineRule="exact"/>
                      <w:ind w:left="20"/>
                      <w:rPr>
                        <w:rFonts w:ascii="Calibri"/>
                        <w:sz w:val="22"/>
                        <w:szCs w:val="22"/>
                      </w:rPr>
                    </w:pPr>
                  </w:p>
                </w:txbxContent>
              </v:textbox>
              <w10:wrap anchorx="page" anchory="page"/>
            </v:shape>
          </w:pict>
        </mc:Fallback>
      </mc:AlternateContent>
    </w:r>
    <w:r w:rsidR="00023747">
      <w:rPr>
        <w:noProof/>
      </w:rPr>
      <mc:AlternateContent>
        <mc:Choice Requires="wps">
          <w:drawing>
            <wp:anchor distT="0" distB="0" distL="0" distR="0" simplePos="0" relativeHeight="251655168" behindDoc="1" locked="0" layoutInCell="1" allowOverlap="1" wp14:anchorId="513660BD" wp14:editId="2E2A20A8">
              <wp:simplePos x="0" y="0"/>
              <wp:positionH relativeFrom="page">
                <wp:posOffset>3490086</wp:posOffset>
              </wp:positionH>
              <wp:positionV relativeFrom="page">
                <wp:posOffset>766063</wp:posOffset>
              </wp:positionV>
              <wp:extent cx="3093085" cy="363855"/>
              <wp:effectExtent l="0" t="0" r="0" b="0"/>
              <wp:wrapNone/>
              <wp:docPr id="2042275182" name="Textbox 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93085" cy="363855"/>
                      </a:xfrm>
                      <a:prstGeom prst="rect">
                        <a:avLst/>
                      </a:prstGeom>
                    </wps:spPr>
                    <wps:txbx>
                      <w:txbxContent>
                        <w:p w14:paraId="33E6167F" w14:textId="77777777" w:rsidR="00023747" w:rsidRDefault="00023747">
                          <w:pPr>
                            <w:pStyle w:val="BodyText"/>
                            <w:ind w:left="20"/>
                            <w:rPr>
                              <w:rFonts w:ascii="Calibri"/>
                            </w:rPr>
                          </w:pPr>
                        </w:p>
                      </w:txbxContent>
                    </wps:txbx>
                    <wps:bodyPr wrap="square" lIns="0" tIns="0" rIns="0" bIns="0" rtlCol="0">
                      <a:noAutofit/>
                    </wps:bodyPr>
                  </wps:wsp>
                </a:graphicData>
              </a:graphic>
              <wp14:sizeRelH relativeFrom="margin">
                <wp14:pctWidth>0</wp14:pctWidth>
              </wp14:sizeRelH>
            </wp:anchor>
          </w:drawing>
        </mc:Choice>
        <mc:Fallback>
          <w:pict>
            <v:shape w14:anchorId="513660BD" id="Textbox 482" o:spid="_x0000_s1030" type="#_x0000_t202" style="position:absolute;margin-left:274.8pt;margin-top:60.3pt;width:243.55pt;height:28.65pt;z-index:-25166131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" filled="f" stroked="f">
              <v:textbox inset="0,0,0,0">
                <w:txbxContent>
                  <w:p w14:paraId="33E6167F" w14:textId="77777777" w:rsidR="00023747" w:rsidRDefault="00023747">
                    <w:pPr>
                      <w:pStyle w:val="BodyText"/>
                      <w:ind w:left="20"/>
                      <w:rPr>
                        <w:rFonts w:ascii="Calibri"/>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224C5" w14:textId="77777777" w:rsidR="00023747" w:rsidRDefault="00023747">
    <w:pPr>
      <w:pStyle w:val="BodyText"/>
      <w:spacing w:line="14" w:lineRule="auto"/>
      <w:rPr>
        <w:sz w:val="20"/>
      </w:rPr>
    </w:pPr>
    <w:r>
      <w:rPr>
        <w:noProof/>
      </w:rPr>
      <mc:AlternateContent>
        <mc:Choice Requires="wps">
          <w:drawing>
            <wp:anchor distT="0" distB="0" distL="0" distR="0" simplePos="0" relativeHeight="251657216" behindDoc="1" locked="0" layoutInCell="1" allowOverlap="1" wp14:anchorId="21339963" wp14:editId="4D3F19EC">
              <wp:simplePos x="0" y="0"/>
              <wp:positionH relativeFrom="page">
                <wp:posOffset>1307253</wp:posOffset>
              </wp:positionH>
              <wp:positionV relativeFrom="page">
                <wp:posOffset>364702</wp:posOffset>
              </wp:positionV>
              <wp:extent cx="5387340" cy="363855"/>
              <wp:effectExtent l="0" t="0" r="0" b="0"/>
              <wp:wrapNone/>
              <wp:docPr id="967268256"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87340" cy="363855"/>
                      </a:xfrm>
                      <a:prstGeom prst="rect">
                        <a:avLst/>
                      </a:prstGeom>
                    </wps:spPr>
                    <wps:txbx>
                      <w:txbxContent>
                        <w:p w14:paraId="1CF9CEF8" w14:textId="481DAEF0" w:rsidR="00023747" w:rsidRPr="00E771C0" w:rsidRDefault="00D27BB6" w:rsidP="000A1787">
                          <w:pPr>
                            <w:pStyle w:val="Header"/>
                            <w:jc w:val="right"/>
                            <w:rPr>
                              <w:i/>
                              <w:iCs/>
                            </w:rPr>
                          </w:pPr>
                          <w:r>
                            <w:rPr>
                              <w:i/>
                              <w:iCs/>
                            </w:rPr>
                            <w:t>Multi Year Tariff</w:t>
                          </w:r>
                          <w:r w:rsidR="00023747" w:rsidRPr="00E771C0">
                            <w:rPr>
                              <w:i/>
                              <w:iCs/>
                            </w:rPr>
                            <w:t xml:space="preserve"> for FY 2026-27 to FY 2030-31</w:t>
                          </w:r>
                        </w:p>
                        <w:p w14:paraId="3685C8DA" w14:textId="77777777" w:rsidR="00023747" w:rsidRPr="0099345E" w:rsidRDefault="00023747" w:rsidP="000A1787">
                          <w:pPr>
                            <w:pStyle w:val="BodyText"/>
                            <w:spacing w:line="264" w:lineRule="exact"/>
                            <w:ind w:left="20"/>
                            <w:rPr>
                              <w:rFonts w:ascii="Calibri"/>
                              <w:sz w:val="22"/>
                              <w:szCs w:val="22"/>
                            </w:rPr>
                          </w:pPr>
                        </w:p>
                      </w:txbxContent>
                    </wps:txbx>
                    <wps:bodyPr wrap="square" lIns="0" tIns="0" rIns="0" bIns="0" rtlCol="0">
                      <a:noAutofit/>
                    </wps:bodyPr>
                  </wps:wsp>
                </a:graphicData>
              </a:graphic>
              <wp14:sizeRelH relativeFrom="margin">
                <wp14:pctWidth>0</wp14:pctWidth>
              </wp14:sizeRelH>
            </wp:anchor>
          </w:drawing>
        </mc:Choice>
        <mc:Fallback>
          <w:pict>
            <v:shapetype w14:anchorId="21339963" id="_x0000_t202" coordsize="21600,21600" o:spt="202" path="m,l,21600r21600,l21600,xe">
              <v:stroke joinstyle="miter"/>
              <v:path gradientshapeok="t" o:connecttype="rect"/>
            </v:shapetype>
            <v:shape id="_x0000_s1031" type="#_x0000_t202" style="position:absolute;margin-left:102.95pt;margin-top:28.7pt;width:424.2pt;height:28.65pt;z-index:-25165926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" filled="f" stroked="f">
              <v:textbox inset="0,0,0,0">
                <w:txbxContent>
                  <w:p w14:paraId="1CF9CEF8" w14:textId="481DAEF0" w:rsidR="00023747" w:rsidRPr="00E771C0" w:rsidRDefault="00D27BB6" w:rsidP="000A1787">
                    <w:pPr>
                      <w:pStyle w:val="Header"/>
                      <w:jc w:val="right"/>
                      <w:rPr>
                        <w:i/>
                        <w:iCs/>
                      </w:rPr>
                    </w:pPr>
                    <w:r>
                      <w:rPr>
                        <w:i/>
                        <w:iCs/>
                      </w:rPr>
                      <w:t>Multi Year Tariff</w:t>
                    </w:r>
                    <w:r w:rsidR="00023747" w:rsidRPr="00E771C0">
                      <w:rPr>
                        <w:i/>
                        <w:iCs/>
                      </w:rPr>
                      <w:t xml:space="preserve"> for FY 2026-27 to FY 2030-31</w:t>
                    </w:r>
                  </w:p>
                  <w:p w14:paraId="3685C8DA" w14:textId="77777777" w:rsidR="00023747" w:rsidRPr="0099345E" w:rsidRDefault="00023747" w:rsidP="000A1787">
                    <w:pPr>
                      <w:pStyle w:val="BodyText"/>
                      <w:spacing w:line="264" w:lineRule="exact"/>
                      <w:ind w:left="20"/>
                      <w:rPr>
                        <w:rFonts w:ascii="Calibri"/>
                        <w:sz w:val="22"/>
                        <w:szCs w:val="22"/>
                      </w:rPr>
                    </w:pPr>
                  </w:p>
                </w:txbxContent>
              </v:textbox>
              <w10:wrap anchorx="page" anchory="page"/>
            </v:shape>
          </w:pict>
        </mc:Fallback>
      </mc:AlternateContent>
    </w:r>
    <w:r>
      <w:rPr>
        <w:noProof/>
      </w:rPr>
      <mc:AlternateContent>
        <mc:Choice Requires="wps">
          <w:drawing>
            <wp:anchor distT="0" distB="0" distL="0" distR="0" simplePos="0" relativeHeight="251653120" behindDoc="1" locked="0" layoutInCell="1" allowOverlap="1" wp14:anchorId="5B73C0A5" wp14:editId="02B25176">
              <wp:simplePos x="0" y="0"/>
              <wp:positionH relativeFrom="page">
                <wp:posOffset>3490086</wp:posOffset>
              </wp:positionH>
              <wp:positionV relativeFrom="page">
                <wp:posOffset>766063</wp:posOffset>
              </wp:positionV>
              <wp:extent cx="3093085" cy="363855"/>
              <wp:effectExtent l="0" t="0" r="0" b="0"/>
              <wp:wrapNone/>
              <wp:docPr id="905011724" name="Textbox 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93085" cy="363855"/>
                      </a:xfrm>
                      <a:prstGeom prst="rect">
                        <a:avLst/>
                      </a:prstGeom>
                    </wps:spPr>
                    <wps:txbx>
                      <w:txbxContent>
                        <w:p w14:paraId="457714FB" w14:textId="77777777" w:rsidR="00023747" w:rsidRDefault="00023747">
                          <w:pPr>
                            <w:pStyle w:val="BodyText"/>
                            <w:ind w:left="20"/>
                            <w:rPr>
                              <w:rFonts w:ascii="Calibri"/>
                            </w:rPr>
                          </w:pPr>
                        </w:p>
                      </w:txbxContent>
                    </wps:txbx>
                    <wps:bodyPr wrap="square" lIns="0" tIns="0" rIns="0" bIns="0" rtlCol="0">
                      <a:noAutofit/>
                    </wps:bodyPr>
                  </wps:wsp>
                </a:graphicData>
              </a:graphic>
              <wp14:sizeRelH relativeFrom="margin">
                <wp14:pctWidth>0</wp14:pctWidth>
              </wp14:sizeRelH>
            </wp:anchor>
          </w:drawing>
        </mc:Choice>
        <mc:Fallback>
          <w:pict>
            <v:shape w14:anchorId="5B73C0A5" id="_x0000_s1032" type="#_x0000_t202" style="position:absolute;margin-left:274.8pt;margin-top:60.3pt;width:243.55pt;height:28.65pt;z-index:-25166336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" filled="f" stroked="f">
              <v:textbox inset="0,0,0,0">
                <w:txbxContent>
                  <w:p w14:paraId="457714FB" w14:textId="77777777" w:rsidR="00023747" w:rsidRDefault="00023747">
                    <w:pPr>
                      <w:pStyle w:val="BodyText"/>
                      <w:ind w:left="20"/>
                      <w:rPr>
                        <w:rFonts w:ascii="Calibri"/>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A6CB7" w14:textId="732F819C" w:rsidR="00023747" w:rsidRDefault="00D0282D">
    <w:pPr>
      <w:pStyle w:val="BodyText"/>
      <w:spacing w:line="14" w:lineRule="auto"/>
      <w:rPr>
        <w:sz w:val="20"/>
      </w:rPr>
    </w:pPr>
    <w:r>
      <w:rPr>
        <w:noProof/>
      </w:rPr>
      <mc:AlternateContent>
        <mc:Choice Requires="wps">
          <w:drawing>
            <wp:anchor distT="0" distB="0" distL="0" distR="0" simplePos="0" relativeHeight="251663360" behindDoc="1" locked="0" layoutInCell="1" allowOverlap="1" wp14:anchorId="008C3842" wp14:editId="1E56F5C0">
              <wp:simplePos x="0" y="0"/>
              <wp:positionH relativeFrom="page">
                <wp:posOffset>914400</wp:posOffset>
              </wp:positionH>
              <wp:positionV relativeFrom="page">
                <wp:posOffset>457200</wp:posOffset>
              </wp:positionV>
              <wp:extent cx="5387340" cy="363855"/>
              <wp:effectExtent l="0" t="0" r="0" b="0"/>
              <wp:wrapNone/>
              <wp:docPr id="314709355"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87340" cy="363855"/>
                      </a:xfrm>
                      <a:prstGeom prst="rect">
                        <a:avLst/>
                      </a:prstGeom>
                    </wps:spPr>
                    <wps:txbx>
                      <w:txbxContent>
                        <w:p w14:paraId="7BC02D58" w14:textId="77777777" w:rsidR="00D0282D" w:rsidRPr="00E771C0" w:rsidRDefault="00D0282D" w:rsidP="00D0282D">
                          <w:pPr>
                            <w:pStyle w:val="Header"/>
                            <w:jc w:val="right"/>
                            <w:rPr>
                              <w:i/>
                              <w:iCs/>
                            </w:rPr>
                          </w:pPr>
                          <w:r>
                            <w:rPr>
                              <w:i/>
                              <w:iCs/>
                            </w:rPr>
                            <w:t>Multi Year Tariff</w:t>
                          </w:r>
                          <w:r w:rsidRPr="00E771C0">
                            <w:rPr>
                              <w:i/>
                              <w:iCs/>
                            </w:rPr>
                            <w:t xml:space="preserve"> for FY 2026-27 to FY 2030-31</w:t>
                          </w:r>
                        </w:p>
                        <w:p w14:paraId="16987E3C" w14:textId="77777777" w:rsidR="00D0282D" w:rsidRPr="0099345E" w:rsidRDefault="00D0282D" w:rsidP="00D0282D">
                          <w:pPr>
                            <w:pStyle w:val="BodyText"/>
                            <w:spacing w:line="264" w:lineRule="exact"/>
                            <w:ind w:left="20"/>
                            <w:rPr>
                              <w:rFonts w:ascii="Calibri"/>
                              <w:sz w:val="22"/>
                              <w:szCs w:val="22"/>
                            </w:rPr>
                          </w:pPr>
                        </w:p>
                      </w:txbxContent>
                    </wps:txbx>
                    <wps:bodyPr wrap="square" lIns="0" tIns="0" rIns="0" bIns="0" rtlCol="0">
                      <a:noAutofit/>
                    </wps:bodyPr>
                  </wps:wsp>
                </a:graphicData>
              </a:graphic>
              <wp14:sizeRelH relativeFrom="margin">
                <wp14:pctWidth>0</wp14:pctWidth>
              </wp14:sizeRelH>
            </wp:anchor>
          </w:drawing>
        </mc:Choice>
        <mc:Fallback>
          <w:pict>
            <v:shapetype w14:anchorId="008C3842" id="_x0000_t202" coordsize="21600,21600" o:spt="202" path="m,l,21600r21600,l21600,xe">
              <v:stroke joinstyle="miter"/>
              <v:path gradientshapeok="t" o:connecttype="rect"/>
            </v:shapetype>
            <v:shape id="_x0000_s1033" type="#_x0000_t202" style="position:absolute;margin-left:1in;margin-top:36pt;width:424.2pt;height:28.65pt;z-index:-2516531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" filled="f" stroked="f">
              <v:textbox inset="0,0,0,0">
                <w:txbxContent>
                  <w:p w14:paraId="7BC02D58" w14:textId="77777777" w:rsidR="00D0282D" w:rsidRPr="00E771C0" w:rsidRDefault="00D0282D" w:rsidP="00D0282D">
                    <w:pPr>
                      <w:pStyle w:val="Header"/>
                      <w:jc w:val="right"/>
                      <w:rPr>
                        <w:i/>
                        <w:iCs/>
                      </w:rPr>
                    </w:pPr>
                    <w:r>
                      <w:rPr>
                        <w:i/>
                        <w:iCs/>
                      </w:rPr>
                      <w:t>Multi Year Tariff</w:t>
                    </w:r>
                    <w:r w:rsidRPr="00E771C0">
                      <w:rPr>
                        <w:i/>
                        <w:iCs/>
                      </w:rPr>
                      <w:t xml:space="preserve"> for FY 2026-27 to FY 2030-31</w:t>
                    </w:r>
                  </w:p>
                  <w:p w14:paraId="16987E3C" w14:textId="77777777" w:rsidR="00D0282D" w:rsidRPr="0099345E" w:rsidRDefault="00D0282D" w:rsidP="00D0282D">
                    <w:pPr>
                      <w:pStyle w:val="BodyText"/>
                      <w:spacing w:line="264" w:lineRule="exact"/>
                      <w:ind w:left="20"/>
                      <w:rPr>
                        <w:rFonts w:ascii="Calibri"/>
                        <w:sz w:val="22"/>
                        <w:szCs w:val="22"/>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C2E9D" w14:textId="77777777" w:rsidR="00D0282D" w:rsidRPr="00E771C0" w:rsidRDefault="00D0282D" w:rsidP="00D0282D">
    <w:pPr>
      <w:pStyle w:val="Header"/>
      <w:jc w:val="right"/>
      <w:rPr>
        <w:i/>
        <w:iCs/>
      </w:rPr>
    </w:pPr>
    <w:r>
      <w:rPr>
        <w:i/>
        <w:iCs/>
      </w:rPr>
      <w:t>Multi Year Tariff</w:t>
    </w:r>
    <w:r w:rsidRPr="00E771C0">
      <w:rPr>
        <w:i/>
        <w:iCs/>
      </w:rPr>
      <w:t xml:space="preserve"> for FY 2026-27 to FY 2030-31</w:t>
    </w:r>
  </w:p>
  <w:p w14:paraId="34277BC4" w14:textId="77777777" w:rsidR="000C4C9F" w:rsidRPr="004920C0" w:rsidRDefault="000C4C9F" w:rsidP="000C4C9F">
    <w:pPr>
      <w:pStyle w:val="BodyText"/>
      <w:spacing w:line="14" w:lineRule="auto"/>
      <w:rPr>
        <w:i/>
        <w:iCs/>
        <w:sz w:val="20"/>
      </w:rPr>
    </w:pPr>
  </w:p>
  <w:p w14:paraId="6D030E8A" w14:textId="4A42874D" w:rsidR="00895549" w:rsidRDefault="00895549">
    <w:pPr>
      <w:pStyle w:val="BodyText"/>
      <w:spacing w:line="14" w:lineRule="auto"/>
      <w:rPr>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B9DDB" w14:textId="77777777" w:rsidR="00D0282D" w:rsidRPr="00E771C0" w:rsidRDefault="00D0282D" w:rsidP="00D0282D">
    <w:pPr>
      <w:pStyle w:val="Header"/>
      <w:jc w:val="right"/>
      <w:rPr>
        <w:i/>
        <w:iCs/>
      </w:rPr>
    </w:pPr>
    <w:r>
      <w:rPr>
        <w:i/>
        <w:iCs/>
      </w:rPr>
      <w:t>Multi Year Tariff</w:t>
    </w:r>
    <w:r w:rsidRPr="00E771C0">
      <w:rPr>
        <w:i/>
        <w:iCs/>
      </w:rPr>
      <w:t xml:space="preserve"> for FY 2026-27 to FY 2030-31</w:t>
    </w:r>
  </w:p>
  <w:p w14:paraId="5FE787C2" w14:textId="77777777" w:rsidR="00B54AB9" w:rsidRPr="004920C0" w:rsidRDefault="00B54AB9" w:rsidP="00B54AB9">
    <w:pPr>
      <w:pStyle w:val="BodyText"/>
      <w:spacing w:line="14" w:lineRule="auto"/>
      <w:rPr>
        <w:i/>
        <w:iCs/>
        <w:sz w:val="20"/>
      </w:rPr>
    </w:pPr>
  </w:p>
  <w:p w14:paraId="6D030E8C" w14:textId="09327377" w:rsidR="00895549" w:rsidRDefault="00895549">
    <w:pPr>
      <w:pStyle w:val="BodyText"/>
      <w:spacing w:line="14" w:lineRule="auto"/>
      <w:rPr>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6251F" w14:textId="77777777" w:rsidR="00D0282D" w:rsidRPr="00E771C0" w:rsidRDefault="00D0282D" w:rsidP="00D0282D">
    <w:pPr>
      <w:pStyle w:val="Header"/>
      <w:jc w:val="right"/>
      <w:rPr>
        <w:i/>
        <w:iCs/>
      </w:rPr>
    </w:pPr>
    <w:r>
      <w:rPr>
        <w:i/>
        <w:iCs/>
      </w:rPr>
      <w:t>Multi Year Tariff</w:t>
    </w:r>
    <w:r w:rsidRPr="00E771C0">
      <w:rPr>
        <w:i/>
        <w:iCs/>
      </w:rPr>
      <w:t xml:space="preserve"> for FY 2026-27 to FY 2030-31</w:t>
    </w:r>
  </w:p>
  <w:p w14:paraId="6D030E94" w14:textId="69299116" w:rsidR="00895549" w:rsidRPr="00B54AB9" w:rsidRDefault="00895549">
    <w:pPr>
      <w:pStyle w:val="BodyText"/>
      <w:spacing w:line="14" w:lineRule="auto"/>
      <w:rPr>
        <w:i/>
        <w:iCs/>
        <w:sz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CC1F3" w14:textId="77777777" w:rsidR="00D0282D" w:rsidRPr="00E771C0" w:rsidRDefault="00D0282D" w:rsidP="00D0282D">
    <w:pPr>
      <w:pStyle w:val="Header"/>
      <w:jc w:val="right"/>
      <w:rPr>
        <w:i/>
        <w:iCs/>
      </w:rPr>
    </w:pPr>
    <w:r>
      <w:rPr>
        <w:i/>
        <w:iCs/>
      </w:rPr>
      <w:t>Multi Year Tariff</w:t>
    </w:r>
    <w:r w:rsidRPr="00E771C0">
      <w:rPr>
        <w:i/>
        <w:iCs/>
      </w:rPr>
      <w:t xml:space="preserve"> for FY 2026-27 to FY 2030-31</w:t>
    </w:r>
  </w:p>
  <w:p w14:paraId="505134E9" w14:textId="77777777" w:rsidR="00B54AB9" w:rsidRPr="00B54AB9" w:rsidRDefault="00B54AB9" w:rsidP="00B54AB9">
    <w:pPr>
      <w:pStyle w:val="BodyText"/>
      <w:spacing w:line="14" w:lineRule="auto"/>
      <w:rPr>
        <w:i/>
        <w:iCs/>
        <w:sz w:val="20"/>
      </w:rPr>
    </w:pPr>
  </w:p>
  <w:p w14:paraId="6D030E96" w14:textId="45CF9EAE" w:rsidR="00895549" w:rsidRDefault="00895549">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29D7"/>
    <w:multiLevelType w:val="multilevel"/>
    <w:tmpl w:val="CFF0CFAC"/>
    <w:lvl w:ilvl="0">
      <w:start w:val="5"/>
      <w:numFmt w:val="decimal"/>
      <w:lvlText w:val="%1"/>
      <w:lvlJc w:val="left"/>
      <w:pPr>
        <w:ind w:left="1940" w:hanging="422"/>
      </w:pPr>
      <w:rPr>
        <w:rFonts w:hint="default"/>
        <w:lang w:val="en-US" w:eastAsia="en-US" w:bidi="ar-SA"/>
      </w:rPr>
    </w:lvl>
    <w:lvl w:ilvl="1">
      <w:start w:val="1"/>
      <w:numFmt w:val="decimal"/>
      <w:lvlText w:val="%1.%2"/>
      <w:lvlJc w:val="left"/>
      <w:pPr>
        <w:ind w:left="1940" w:hanging="422"/>
      </w:pPr>
      <w:rPr>
        <w:rFonts w:ascii="Cambria" w:eastAsia="Cambria" w:hAnsi="Cambria" w:cs="Cambria" w:hint="default"/>
        <w:b w:val="0"/>
        <w:bCs w:val="0"/>
        <w:i/>
        <w:iCs/>
        <w:spacing w:val="-1"/>
        <w:w w:val="100"/>
        <w:sz w:val="24"/>
        <w:szCs w:val="24"/>
        <w:lang w:val="en-US" w:eastAsia="en-US" w:bidi="ar-SA"/>
      </w:rPr>
    </w:lvl>
    <w:lvl w:ilvl="2">
      <w:numFmt w:val="bullet"/>
      <w:lvlText w:val="•"/>
      <w:lvlJc w:val="left"/>
      <w:pPr>
        <w:ind w:left="3709" w:hanging="422"/>
      </w:pPr>
      <w:rPr>
        <w:rFonts w:hint="default"/>
        <w:lang w:val="en-US" w:eastAsia="en-US" w:bidi="ar-SA"/>
      </w:rPr>
    </w:lvl>
    <w:lvl w:ilvl="3">
      <w:numFmt w:val="bullet"/>
      <w:lvlText w:val="•"/>
      <w:lvlJc w:val="left"/>
      <w:pPr>
        <w:ind w:left="4593" w:hanging="422"/>
      </w:pPr>
      <w:rPr>
        <w:rFonts w:hint="default"/>
        <w:lang w:val="en-US" w:eastAsia="en-US" w:bidi="ar-SA"/>
      </w:rPr>
    </w:lvl>
    <w:lvl w:ilvl="4">
      <w:numFmt w:val="bullet"/>
      <w:lvlText w:val="•"/>
      <w:lvlJc w:val="left"/>
      <w:pPr>
        <w:ind w:left="5478" w:hanging="422"/>
      </w:pPr>
      <w:rPr>
        <w:rFonts w:hint="default"/>
        <w:lang w:val="en-US" w:eastAsia="en-US" w:bidi="ar-SA"/>
      </w:rPr>
    </w:lvl>
    <w:lvl w:ilvl="5">
      <w:numFmt w:val="bullet"/>
      <w:lvlText w:val="•"/>
      <w:lvlJc w:val="left"/>
      <w:pPr>
        <w:ind w:left="6363" w:hanging="422"/>
      </w:pPr>
      <w:rPr>
        <w:rFonts w:hint="default"/>
        <w:lang w:val="en-US" w:eastAsia="en-US" w:bidi="ar-SA"/>
      </w:rPr>
    </w:lvl>
    <w:lvl w:ilvl="6">
      <w:numFmt w:val="bullet"/>
      <w:lvlText w:val="•"/>
      <w:lvlJc w:val="left"/>
      <w:pPr>
        <w:ind w:left="7247" w:hanging="422"/>
      </w:pPr>
      <w:rPr>
        <w:rFonts w:hint="default"/>
        <w:lang w:val="en-US" w:eastAsia="en-US" w:bidi="ar-SA"/>
      </w:rPr>
    </w:lvl>
    <w:lvl w:ilvl="7">
      <w:numFmt w:val="bullet"/>
      <w:lvlText w:val="•"/>
      <w:lvlJc w:val="left"/>
      <w:pPr>
        <w:ind w:left="8132" w:hanging="422"/>
      </w:pPr>
      <w:rPr>
        <w:rFonts w:hint="default"/>
        <w:lang w:val="en-US" w:eastAsia="en-US" w:bidi="ar-SA"/>
      </w:rPr>
    </w:lvl>
    <w:lvl w:ilvl="8">
      <w:numFmt w:val="bullet"/>
      <w:lvlText w:val="•"/>
      <w:lvlJc w:val="left"/>
      <w:pPr>
        <w:ind w:left="9017" w:hanging="422"/>
      </w:pPr>
      <w:rPr>
        <w:rFonts w:hint="default"/>
        <w:lang w:val="en-US" w:eastAsia="en-US" w:bidi="ar-SA"/>
      </w:rPr>
    </w:lvl>
  </w:abstractNum>
  <w:abstractNum w:abstractNumId="1" w15:restartNumberingAfterBreak="0">
    <w:nsid w:val="0D0367E9"/>
    <w:multiLevelType w:val="hybridMultilevel"/>
    <w:tmpl w:val="5B38FF8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00B2556"/>
    <w:multiLevelType w:val="hybridMultilevel"/>
    <w:tmpl w:val="3ACC2488"/>
    <w:lvl w:ilvl="0" w:tplc="F006CD02">
      <w:start w:val="1"/>
      <w:numFmt w:val="lowerLetter"/>
      <w:lvlText w:val="%1)"/>
      <w:lvlJc w:val="left"/>
      <w:pPr>
        <w:ind w:left="1117" w:hanging="270"/>
      </w:pPr>
      <w:rPr>
        <w:rFonts w:ascii="Cambria" w:eastAsia="Cambria" w:hAnsi="Cambria" w:cs="Cambria" w:hint="default"/>
        <w:b w:val="0"/>
        <w:bCs w:val="0"/>
        <w:i/>
        <w:iCs/>
        <w:spacing w:val="0"/>
        <w:w w:val="100"/>
        <w:sz w:val="24"/>
        <w:szCs w:val="24"/>
        <w:lang w:val="en-US" w:eastAsia="en-US" w:bidi="ar-SA"/>
      </w:rPr>
    </w:lvl>
    <w:lvl w:ilvl="1" w:tplc="64660F72">
      <w:numFmt w:val="bullet"/>
      <w:lvlText w:val="•"/>
      <w:lvlJc w:val="left"/>
      <w:pPr>
        <w:ind w:left="2040" w:hanging="270"/>
      </w:pPr>
      <w:rPr>
        <w:rFonts w:hint="default"/>
        <w:lang w:val="en-US" w:eastAsia="en-US" w:bidi="ar-SA"/>
      </w:rPr>
    </w:lvl>
    <w:lvl w:ilvl="2" w:tplc="0FC8AD8E">
      <w:numFmt w:val="bullet"/>
      <w:lvlText w:val="•"/>
      <w:lvlJc w:val="left"/>
      <w:pPr>
        <w:ind w:left="2961" w:hanging="270"/>
      </w:pPr>
      <w:rPr>
        <w:rFonts w:hint="default"/>
        <w:lang w:val="en-US" w:eastAsia="en-US" w:bidi="ar-SA"/>
      </w:rPr>
    </w:lvl>
    <w:lvl w:ilvl="3" w:tplc="CD247976">
      <w:numFmt w:val="bullet"/>
      <w:lvlText w:val="•"/>
      <w:lvlJc w:val="left"/>
      <w:pPr>
        <w:ind w:left="3881" w:hanging="270"/>
      </w:pPr>
      <w:rPr>
        <w:rFonts w:hint="default"/>
        <w:lang w:val="en-US" w:eastAsia="en-US" w:bidi="ar-SA"/>
      </w:rPr>
    </w:lvl>
    <w:lvl w:ilvl="4" w:tplc="03AAD9C6">
      <w:numFmt w:val="bullet"/>
      <w:lvlText w:val="•"/>
      <w:lvlJc w:val="left"/>
      <w:pPr>
        <w:ind w:left="4802" w:hanging="270"/>
      </w:pPr>
      <w:rPr>
        <w:rFonts w:hint="default"/>
        <w:lang w:val="en-US" w:eastAsia="en-US" w:bidi="ar-SA"/>
      </w:rPr>
    </w:lvl>
    <w:lvl w:ilvl="5" w:tplc="079C3810">
      <w:numFmt w:val="bullet"/>
      <w:lvlText w:val="•"/>
      <w:lvlJc w:val="left"/>
      <w:pPr>
        <w:ind w:left="5723" w:hanging="270"/>
      </w:pPr>
      <w:rPr>
        <w:rFonts w:hint="default"/>
        <w:lang w:val="en-US" w:eastAsia="en-US" w:bidi="ar-SA"/>
      </w:rPr>
    </w:lvl>
    <w:lvl w:ilvl="6" w:tplc="1D0005FC">
      <w:numFmt w:val="bullet"/>
      <w:lvlText w:val="•"/>
      <w:lvlJc w:val="left"/>
      <w:pPr>
        <w:ind w:left="6643" w:hanging="270"/>
      </w:pPr>
      <w:rPr>
        <w:rFonts w:hint="default"/>
        <w:lang w:val="en-US" w:eastAsia="en-US" w:bidi="ar-SA"/>
      </w:rPr>
    </w:lvl>
    <w:lvl w:ilvl="7" w:tplc="D4EACBB4">
      <w:numFmt w:val="bullet"/>
      <w:lvlText w:val="•"/>
      <w:lvlJc w:val="left"/>
      <w:pPr>
        <w:ind w:left="7564" w:hanging="270"/>
      </w:pPr>
      <w:rPr>
        <w:rFonts w:hint="default"/>
        <w:lang w:val="en-US" w:eastAsia="en-US" w:bidi="ar-SA"/>
      </w:rPr>
    </w:lvl>
    <w:lvl w:ilvl="8" w:tplc="6C160A64">
      <w:numFmt w:val="bullet"/>
      <w:lvlText w:val="•"/>
      <w:lvlJc w:val="left"/>
      <w:pPr>
        <w:ind w:left="8485" w:hanging="270"/>
      </w:pPr>
      <w:rPr>
        <w:rFonts w:hint="default"/>
        <w:lang w:val="en-US" w:eastAsia="en-US" w:bidi="ar-SA"/>
      </w:rPr>
    </w:lvl>
  </w:abstractNum>
  <w:abstractNum w:abstractNumId="3" w15:restartNumberingAfterBreak="0">
    <w:nsid w:val="106073A6"/>
    <w:multiLevelType w:val="hybridMultilevel"/>
    <w:tmpl w:val="EAA20324"/>
    <w:lvl w:ilvl="0" w:tplc="8ADCB476">
      <w:start w:val="1"/>
      <w:numFmt w:val="bullet"/>
      <w:lvlText w:val="•"/>
      <w:lvlJc w:val="left"/>
      <w:pPr>
        <w:ind w:left="720" w:hanging="36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A5365"/>
    <w:multiLevelType w:val="hybridMultilevel"/>
    <w:tmpl w:val="401A8F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6E500E8"/>
    <w:multiLevelType w:val="multilevel"/>
    <w:tmpl w:val="C546A244"/>
    <w:lvl w:ilvl="0">
      <w:start w:val="1"/>
      <w:numFmt w:val="bullet"/>
      <w:lvlText w:val=""/>
      <w:lvlJc w:val="left"/>
      <w:pPr>
        <w:ind w:left="1140" w:hanging="720"/>
      </w:pPr>
      <w:rPr>
        <w:rFonts w:ascii="Symbol" w:hAnsi="Symbol" w:hint="default"/>
        <w:lang w:val="en-US" w:eastAsia="en-US" w:bidi="ar-SA"/>
      </w:rPr>
    </w:lvl>
    <w:lvl w:ilvl="1">
      <w:start w:val="1"/>
      <w:numFmt w:val="decimal"/>
      <w:lvlText w:val="%1.%2"/>
      <w:lvlJc w:val="left"/>
      <w:pPr>
        <w:ind w:left="1140" w:hanging="720"/>
      </w:pPr>
      <w:rPr>
        <w:rFonts w:ascii="Calibri" w:eastAsia="Calibri" w:hAnsi="Calibri" w:cs="Calibri" w:hint="default"/>
        <w:b/>
        <w:bCs/>
        <w:i w:val="0"/>
        <w:iCs w:val="0"/>
        <w:spacing w:val="0"/>
        <w:w w:val="100"/>
        <w:sz w:val="24"/>
        <w:szCs w:val="24"/>
        <w:lang w:val="en-US" w:eastAsia="en-US" w:bidi="ar-SA"/>
      </w:rPr>
    </w:lvl>
    <w:lvl w:ilvl="2">
      <w:start w:val="1"/>
      <w:numFmt w:val="decimal"/>
      <w:lvlText w:val="%1.%2.%3"/>
      <w:lvlJc w:val="left"/>
      <w:pPr>
        <w:ind w:left="1140" w:hanging="720"/>
      </w:pPr>
      <w:rPr>
        <w:rFonts w:hint="default"/>
        <w:b/>
        <w:bCs/>
        <w:spacing w:val="-1"/>
        <w:w w:val="100"/>
        <w:lang w:val="en-US" w:eastAsia="en-US" w:bidi="ar-SA"/>
      </w:rPr>
    </w:lvl>
    <w:lvl w:ilvl="3">
      <w:start w:val="1"/>
      <w:numFmt w:val="lowerLetter"/>
      <w:lvlText w:val="%4)"/>
      <w:lvlJc w:val="left"/>
      <w:pPr>
        <w:ind w:left="1591" w:hanging="720"/>
      </w:pPr>
      <w:rPr>
        <w:rFonts w:ascii="Calibri" w:eastAsia="Calibri" w:hAnsi="Calibri" w:cs="Calibri" w:hint="default"/>
        <w:b w:val="0"/>
        <w:bCs w:val="0"/>
        <w:i w:val="0"/>
        <w:iCs w:val="0"/>
        <w:spacing w:val="0"/>
        <w:w w:val="100"/>
        <w:sz w:val="24"/>
        <w:szCs w:val="24"/>
        <w:lang w:val="en-US" w:eastAsia="en-US" w:bidi="ar-SA"/>
      </w:rPr>
    </w:lvl>
    <w:lvl w:ilvl="4">
      <w:numFmt w:val="bullet"/>
      <w:lvlText w:val="•"/>
      <w:lvlJc w:val="left"/>
      <w:pPr>
        <w:ind w:left="3772" w:hanging="720"/>
      </w:pPr>
      <w:rPr>
        <w:rFonts w:hint="default"/>
        <w:lang w:val="en-US" w:eastAsia="en-US" w:bidi="ar-SA"/>
      </w:rPr>
    </w:lvl>
    <w:lvl w:ilvl="5">
      <w:numFmt w:val="bullet"/>
      <w:lvlText w:val="•"/>
      <w:lvlJc w:val="left"/>
      <w:pPr>
        <w:ind w:left="4858" w:hanging="720"/>
      </w:pPr>
      <w:rPr>
        <w:rFonts w:hint="default"/>
        <w:lang w:val="en-US" w:eastAsia="en-US" w:bidi="ar-SA"/>
      </w:rPr>
    </w:lvl>
    <w:lvl w:ilvl="6">
      <w:numFmt w:val="bullet"/>
      <w:lvlText w:val="•"/>
      <w:lvlJc w:val="left"/>
      <w:pPr>
        <w:ind w:left="5944" w:hanging="720"/>
      </w:pPr>
      <w:rPr>
        <w:rFonts w:hint="default"/>
        <w:lang w:val="en-US" w:eastAsia="en-US" w:bidi="ar-SA"/>
      </w:rPr>
    </w:lvl>
    <w:lvl w:ilvl="7">
      <w:numFmt w:val="bullet"/>
      <w:lvlText w:val="•"/>
      <w:lvlJc w:val="left"/>
      <w:pPr>
        <w:ind w:left="7030" w:hanging="720"/>
      </w:pPr>
      <w:rPr>
        <w:rFonts w:hint="default"/>
        <w:lang w:val="en-US" w:eastAsia="en-US" w:bidi="ar-SA"/>
      </w:rPr>
    </w:lvl>
    <w:lvl w:ilvl="8">
      <w:numFmt w:val="bullet"/>
      <w:lvlText w:val="•"/>
      <w:lvlJc w:val="left"/>
      <w:pPr>
        <w:ind w:left="8116" w:hanging="720"/>
      </w:pPr>
      <w:rPr>
        <w:rFonts w:hint="default"/>
        <w:lang w:val="en-US" w:eastAsia="en-US" w:bidi="ar-SA"/>
      </w:rPr>
    </w:lvl>
  </w:abstractNum>
  <w:abstractNum w:abstractNumId="6" w15:restartNumberingAfterBreak="0">
    <w:nsid w:val="199C23B9"/>
    <w:multiLevelType w:val="hybridMultilevel"/>
    <w:tmpl w:val="7492884C"/>
    <w:lvl w:ilvl="0" w:tplc="4E02FCA0">
      <w:numFmt w:val="bullet"/>
      <w:lvlText w:val=""/>
      <w:lvlJc w:val="left"/>
      <w:pPr>
        <w:ind w:left="1411" w:hanging="360"/>
      </w:pPr>
      <w:rPr>
        <w:rFonts w:ascii="Symbol" w:eastAsia="Symbol" w:hAnsi="Symbol" w:cs="Symbol" w:hint="default"/>
        <w:b w:val="0"/>
        <w:bCs w:val="0"/>
        <w:i w:val="0"/>
        <w:iCs w:val="0"/>
        <w:spacing w:val="0"/>
        <w:w w:val="100"/>
        <w:sz w:val="24"/>
        <w:szCs w:val="24"/>
        <w:lang w:val="en-US" w:eastAsia="en-US" w:bidi="ar-SA"/>
      </w:rPr>
    </w:lvl>
    <w:lvl w:ilvl="1" w:tplc="4B161870">
      <w:numFmt w:val="bullet"/>
      <w:lvlText w:val="•"/>
      <w:lvlJc w:val="left"/>
      <w:pPr>
        <w:ind w:left="2306" w:hanging="360"/>
      </w:pPr>
      <w:rPr>
        <w:rFonts w:hint="default"/>
        <w:lang w:val="en-US" w:eastAsia="en-US" w:bidi="ar-SA"/>
      </w:rPr>
    </w:lvl>
    <w:lvl w:ilvl="2" w:tplc="01684068">
      <w:numFmt w:val="bullet"/>
      <w:lvlText w:val="•"/>
      <w:lvlJc w:val="left"/>
      <w:pPr>
        <w:ind w:left="3193" w:hanging="360"/>
      </w:pPr>
      <w:rPr>
        <w:rFonts w:hint="default"/>
        <w:lang w:val="en-US" w:eastAsia="en-US" w:bidi="ar-SA"/>
      </w:rPr>
    </w:lvl>
    <w:lvl w:ilvl="3" w:tplc="43AEF770">
      <w:numFmt w:val="bullet"/>
      <w:lvlText w:val="•"/>
      <w:lvlJc w:val="left"/>
      <w:pPr>
        <w:ind w:left="4080" w:hanging="360"/>
      </w:pPr>
      <w:rPr>
        <w:rFonts w:hint="default"/>
        <w:lang w:val="en-US" w:eastAsia="en-US" w:bidi="ar-SA"/>
      </w:rPr>
    </w:lvl>
    <w:lvl w:ilvl="4" w:tplc="079AF1D2">
      <w:numFmt w:val="bullet"/>
      <w:lvlText w:val="•"/>
      <w:lvlJc w:val="left"/>
      <w:pPr>
        <w:ind w:left="4967" w:hanging="360"/>
      </w:pPr>
      <w:rPr>
        <w:rFonts w:hint="default"/>
        <w:lang w:val="en-US" w:eastAsia="en-US" w:bidi="ar-SA"/>
      </w:rPr>
    </w:lvl>
    <w:lvl w:ilvl="5" w:tplc="9A80AD7A">
      <w:numFmt w:val="bullet"/>
      <w:lvlText w:val="•"/>
      <w:lvlJc w:val="left"/>
      <w:pPr>
        <w:ind w:left="5854" w:hanging="360"/>
      </w:pPr>
      <w:rPr>
        <w:rFonts w:hint="default"/>
        <w:lang w:val="en-US" w:eastAsia="en-US" w:bidi="ar-SA"/>
      </w:rPr>
    </w:lvl>
    <w:lvl w:ilvl="6" w:tplc="CBCE1B0A">
      <w:numFmt w:val="bullet"/>
      <w:lvlText w:val="•"/>
      <w:lvlJc w:val="left"/>
      <w:pPr>
        <w:ind w:left="6741" w:hanging="360"/>
      </w:pPr>
      <w:rPr>
        <w:rFonts w:hint="default"/>
        <w:lang w:val="en-US" w:eastAsia="en-US" w:bidi="ar-SA"/>
      </w:rPr>
    </w:lvl>
    <w:lvl w:ilvl="7" w:tplc="AA063D74">
      <w:numFmt w:val="bullet"/>
      <w:lvlText w:val="•"/>
      <w:lvlJc w:val="left"/>
      <w:pPr>
        <w:ind w:left="7628" w:hanging="360"/>
      </w:pPr>
      <w:rPr>
        <w:rFonts w:hint="default"/>
        <w:lang w:val="en-US" w:eastAsia="en-US" w:bidi="ar-SA"/>
      </w:rPr>
    </w:lvl>
    <w:lvl w:ilvl="8" w:tplc="F4BA49DE">
      <w:numFmt w:val="bullet"/>
      <w:lvlText w:val="•"/>
      <w:lvlJc w:val="left"/>
      <w:pPr>
        <w:ind w:left="8515" w:hanging="360"/>
      </w:pPr>
      <w:rPr>
        <w:rFonts w:hint="default"/>
        <w:lang w:val="en-US" w:eastAsia="en-US" w:bidi="ar-SA"/>
      </w:rPr>
    </w:lvl>
  </w:abstractNum>
  <w:abstractNum w:abstractNumId="7" w15:restartNumberingAfterBreak="0">
    <w:nsid w:val="1AEB557D"/>
    <w:multiLevelType w:val="multilevel"/>
    <w:tmpl w:val="32EA9394"/>
    <w:lvl w:ilvl="0">
      <w:start w:val="6"/>
      <w:numFmt w:val="decimal"/>
      <w:lvlText w:val="%1."/>
      <w:lvlJc w:val="left"/>
      <w:pPr>
        <w:ind w:left="408" w:hanging="408"/>
      </w:pPr>
      <w:rPr>
        <w:rFonts w:hint="default"/>
      </w:rPr>
    </w:lvl>
    <w:lvl w:ilvl="1">
      <w:start w:val="1"/>
      <w:numFmt w:val="decimal"/>
      <w:lvlText w:val="%1.%2."/>
      <w:lvlJc w:val="left"/>
      <w:pPr>
        <w:ind w:left="1146" w:hanging="720"/>
      </w:pPr>
      <w:rPr>
        <w:rFonts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8" w15:restartNumberingAfterBreak="0">
    <w:nsid w:val="1D0E6125"/>
    <w:multiLevelType w:val="multilevel"/>
    <w:tmpl w:val="4184F1DC"/>
    <w:lvl w:ilvl="0">
      <w:start w:val="6"/>
      <w:numFmt w:val="decimal"/>
      <w:lvlText w:val="%1"/>
      <w:lvlJc w:val="left"/>
      <w:pPr>
        <w:ind w:left="1940" w:hanging="343"/>
      </w:pPr>
      <w:rPr>
        <w:rFonts w:hint="default"/>
        <w:lang w:val="en-US" w:eastAsia="en-US" w:bidi="ar-SA"/>
      </w:rPr>
    </w:lvl>
    <w:lvl w:ilvl="1">
      <w:start w:val="1"/>
      <w:numFmt w:val="decimal"/>
      <w:lvlText w:val="%1.%2"/>
      <w:lvlJc w:val="left"/>
      <w:pPr>
        <w:ind w:left="1940" w:hanging="343"/>
      </w:pPr>
      <w:rPr>
        <w:rFonts w:ascii="Cambria" w:eastAsia="Cambria" w:hAnsi="Cambria" w:cs="Cambria" w:hint="default"/>
        <w:b w:val="0"/>
        <w:bCs w:val="0"/>
        <w:i/>
        <w:iCs/>
        <w:spacing w:val="-1"/>
        <w:w w:val="100"/>
        <w:sz w:val="24"/>
        <w:szCs w:val="24"/>
        <w:lang w:val="en-US" w:eastAsia="en-US" w:bidi="ar-SA"/>
      </w:rPr>
    </w:lvl>
    <w:lvl w:ilvl="2">
      <w:numFmt w:val="bullet"/>
      <w:lvlText w:val="•"/>
      <w:lvlJc w:val="left"/>
      <w:pPr>
        <w:ind w:left="3709" w:hanging="343"/>
      </w:pPr>
      <w:rPr>
        <w:rFonts w:hint="default"/>
        <w:lang w:val="en-US" w:eastAsia="en-US" w:bidi="ar-SA"/>
      </w:rPr>
    </w:lvl>
    <w:lvl w:ilvl="3">
      <w:numFmt w:val="bullet"/>
      <w:lvlText w:val="•"/>
      <w:lvlJc w:val="left"/>
      <w:pPr>
        <w:ind w:left="4593" w:hanging="343"/>
      </w:pPr>
      <w:rPr>
        <w:rFonts w:hint="default"/>
        <w:lang w:val="en-US" w:eastAsia="en-US" w:bidi="ar-SA"/>
      </w:rPr>
    </w:lvl>
    <w:lvl w:ilvl="4">
      <w:numFmt w:val="bullet"/>
      <w:lvlText w:val="•"/>
      <w:lvlJc w:val="left"/>
      <w:pPr>
        <w:ind w:left="5478" w:hanging="343"/>
      </w:pPr>
      <w:rPr>
        <w:rFonts w:hint="default"/>
        <w:lang w:val="en-US" w:eastAsia="en-US" w:bidi="ar-SA"/>
      </w:rPr>
    </w:lvl>
    <w:lvl w:ilvl="5">
      <w:numFmt w:val="bullet"/>
      <w:lvlText w:val="•"/>
      <w:lvlJc w:val="left"/>
      <w:pPr>
        <w:ind w:left="6363" w:hanging="343"/>
      </w:pPr>
      <w:rPr>
        <w:rFonts w:hint="default"/>
        <w:lang w:val="en-US" w:eastAsia="en-US" w:bidi="ar-SA"/>
      </w:rPr>
    </w:lvl>
    <w:lvl w:ilvl="6">
      <w:numFmt w:val="bullet"/>
      <w:lvlText w:val="•"/>
      <w:lvlJc w:val="left"/>
      <w:pPr>
        <w:ind w:left="7247" w:hanging="343"/>
      </w:pPr>
      <w:rPr>
        <w:rFonts w:hint="default"/>
        <w:lang w:val="en-US" w:eastAsia="en-US" w:bidi="ar-SA"/>
      </w:rPr>
    </w:lvl>
    <w:lvl w:ilvl="7">
      <w:numFmt w:val="bullet"/>
      <w:lvlText w:val="•"/>
      <w:lvlJc w:val="left"/>
      <w:pPr>
        <w:ind w:left="8132" w:hanging="343"/>
      </w:pPr>
      <w:rPr>
        <w:rFonts w:hint="default"/>
        <w:lang w:val="en-US" w:eastAsia="en-US" w:bidi="ar-SA"/>
      </w:rPr>
    </w:lvl>
    <w:lvl w:ilvl="8">
      <w:numFmt w:val="bullet"/>
      <w:lvlText w:val="•"/>
      <w:lvlJc w:val="left"/>
      <w:pPr>
        <w:ind w:left="9017" w:hanging="343"/>
      </w:pPr>
      <w:rPr>
        <w:rFonts w:hint="default"/>
        <w:lang w:val="en-US" w:eastAsia="en-US" w:bidi="ar-SA"/>
      </w:rPr>
    </w:lvl>
  </w:abstractNum>
  <w:abstractNum w:abstractNumId="9" w15:restartNumberingAfterBreak="0">
    <w:nsid w:val="1E670B75"/>
    <w:multiLevelType w:val="multilevel"/>
    <w:tmpl w:val="7F822C5C"/>
    <w:lvl w:ilvl="0">
      <w:start w:val="6"/>
      <w:numFmt w:val="decimal"/>
      <w:lvlText w:val="%1"/>
      <w:lvlJc w:val="left"/>
      <w:pPr>
        <w:ind w:left="1140" w:hanging="720"/>
      </w:pPr>
      <w:rPr>
        <w:rFonts w:hint="default"/>
        <w:lang w:val="en-US" w:eastAsia="en-US" w:bidi="ar-SA"/>
      </w:rPr>
    </w:lvl>
    <w:lvl w:ilvl="1">
      <w:start w:val="1"/>
      <w:numFmt w:val="decimal"/>
      <w:lvlText w:val="%1.%2"/>
      <w:lvlJc w:val="left"/>
      <w:pPr>
        <w:ind w:left="1140" w:hanging="720"/>
      </w:pPr>
      <w:rPr>
        <w:rFonts w:ascii="Calibri" w:eastAsia="Calibri" w:hAnsi="Calibri" w:cs="Calibri" w:hint="default"/>
        <w:b/>
        <w:bCs/>
        <w:i w:val="0"/>
        <w:iCs w:val="0"/>
        <w:spacing w:val="0"/>
        <w:w w:val="100"/>
        <w:sz w:val="24"/>
        <w:szCs w:val="24"/>
        <w:lang w:val="en-US" w:eastAsia="en-US" w:bidi="ar-SA"/>
      </w:rPr>
    </w:lvl>
    <w:lvl w:ilvl="2">
      <w:start w:val="1"/>
      <w:numFmt w:val="decimal"/>
      <w:lvlText w:val="%1.%2.%3"/>
      <w:lvlJc w:val="left"/>
      <w:pPr>
        <w:ind w:left="1140" w:hanging="720"/>
      </w:pPr>
      <w:rPr>
        <w:rFonts w:ascii="Cambria" w:eastAsia="Cambria" w:hAnsi="Cambria" w:cs="Cambria" w:hint="default"/>
        <w:b w:val="0"/>
        <w:bCs w:val="0"/>
        <w:i w:val="0"/>
        <w:iCs w:val="0"/>
        <w:spacing w:val="-1"/>
        <w:w w:val="100"/>
        <w:sz w:val="24"/>
        <w:szCs w:val="24"/>
        <w:lang w:val="en-US" w:eastAsia="en-US" w:bidi="ar-SA"/>
      </w:rPr>
    </w:lvl>
    <w:lvl w:ilvl="3">
      <w:start w:val="1"/>
      <w:numFmt w:val="lowerLetter"/>
      <w:lvlText w:val="(%4)"/>
      <w:lvlJc w:val="left"/>
      <w:pPr>
        <w:ind w:left="1414" w:hanging="382"/>
      </w:pPr>
      <w:rPr>
        <w:rFonts w:ascii="Cambria" w:eastAsia="Cambria" w:hAnsi="Cambria" w:cs="Cambria" w:hint="default"/>
        <w:b w:val="0"/>
        <w:bCs w:val="0"/>
        <w:i/>
        <w:iCs/>
        <w:spacing w:val="0"/>
        <w:w w:val="100"/>
        <w:sz w:val="24"/>
        <w:szCs w:val="24"/>
        <w:lang w:val="en-US" w:eastAsia="en-US" w:bidi="ar-SA"/>
      </w:rPr>
    </w:lvl>
    <w:lvl w:ilvl="4">
      <w:numFmt w:val="bullet"/>
      <w:lvlText w:val="•"/>
      <w:lvlJc w:val="left"/>
      <w:pPr>
        <w:ind w:left="4376" w:hanging="382"/>
      </w:pPr>
      <w:rPr>
        <w:rFonts w:hint="default"/>
        <w:lang w:val="en-US" w:eastAsia="en-US" w:bidi="ar-SA"/>
      </w:rPr>
    </w:lvl>
    <w:lvl w:ilvl="5">
      <w:numFmt w:val="bullet"/>
      <w:lvlText w:val="•"/>
      <w:lvlJc w:val="left"/>
      <w:pPr>
        <w:ind w:left="5361" w:hanging="382"/>
      </w:pPr>
      <w:rPr>
        <w:rFonts w:hint="default"/>
        <w:lang w:val="en-US" w:eastAsia="en-US" w:bidi="ar-SA"/>
      </w:rPr>
    </w:lvl>
    <w:lvl w:ilvl="6">
      <w:numFmt w:val="bullet"/>
      <w:lvlText w:val="•"/>
      <w:lvlJc w:val="left"/>
      <w:pPr>
        <w:ind w:left="6347" w:hanging="382"/>
      </w:pPr>
      <w:rPr>
        <w:rFonts w:hint="default"/>
        <w:lang w:val="en-US" w:eastAsia="en-US" w:bidi="ar-SA"/>
      </w:rPr>
    </w:lvl>
    <w:lvl w:ilvl="7">
      <w:numFmt w:val="bullet"/>
      <w:lvlText w:val="•"/>
      <w:lvlJc w:val="left"/>
      <w:pPr>
        <w:ind w:left="7332" w:hanging="382"/>
      </w:pPr>
      <w:rPr>
        <w:rFonts w:hint="default"/>
        <w:lang w:val="en-US" w:eastAsia="en-US" w:bidi="ar-SA"/>
      </w:rPr>
    </w:lvl>
    <w:lvl w:ilvl="8">
      <w:numFmt w:val="bullet"/>
      <w:lvlText w:val="•"/>
      <w:lvlJc w:val="left"/>
      <w:pPr>
        <w:ind w:left="8317" w:hanging="382"/>
      </w:pPr>
      <w:rPr>
        <w:rFonts w:hint="default"/>
        <w:lang w:val="en-US" w:eastAsia="en-US" w:bidi="ar-SA"/>
      </w:rPr>
    </w:lvl>
  </w:abstractNum>
  <w:abstractNum w:abstractNumId="10" w15:restartNumberingAfterBreak="0">
    <w:nsid w:val="295A2642"/>
    <w:multiLevelType w:val="multilevel"/>
    <w:tmpl w:val="6F300536"/>
    <w:lvl w:ilvl="0">
      <w:start w:val="1"/>
      <w:numFmt w:val="decimal"/>
      <w:lvlText w:val="%1."/>
      <w:lvlJc w:val="left"/>
      <w:pPr>
        <w:ind w:left="1070" w:hanging="360"/>
      </w:pPr>
      <w:rPr>
        <w:rFonts w:hint="default"/>
        <w:b/>
        <w:bCs/>
        <w:color w:val="215868" w:themeColor="accent5" w:themeShade="80"/>
        <w:sz w:val="32"/>
        <w:szCs w:val="32"/>
      </w:rPr>
    </w:lvl>
    <w:lvl w:ilvl="1">
      <w:start w:val="1"/>
      <w:numFmt w:val="decimal"/>
      <w:isLgl/>
      <w:lvlText w:val="%1.%2."/>
      <w:lvlJc w:val="left"/>
      <w:pPr>
        <w:ind w:left="1146" w:hanging="720"/>
      </w:pPr>
      <w:rPr>
        <w:rFonts w:hint="default"/>
        <w:b/>
        <w:bCs/>
        <w:i w:val="0"/>
        <w:iCs w:val="0"/>
        <w:color w:val="215868" w:themeColor="accent5" w:themeShade="80"/>
        <w:sz w:val="28"/>
        <w:szCs w:val="28"/>
      </w:rPr>
    </w:lvl>
    <w:lvl w:ilvl="2">
      <w:start w:val="1"/>
      <w:numFmt w:val="decimal"/>
      <w:isLgl/>
      <w:lvlText w:val="%1.%2.%3."/>
      <w:lvlJc w:val="left"/>
      <w:pPr>
        <w:ind w:left="4123" w:hanging="720"/>
      </w:pPr>
      <w:rPr>
        <w:rFonts w:hint="default"/>
        <w:b w:val="0"/>
        <w:bCs w:val="0"/>
        <w:sz w:val="24"/>
        <w:szCs w:val="22"/>
      </w:rPr>
    </w:lvl>
    <w:lvl w:ilvl="3">
      <w:start w:val="1"/>
      <w:numFmt w:val="decimal"/>
      <w:isLgl/>
      <w:lvlText w:val="%1.%2.%3.%4."/>
      <w:lvlJc w:val="left"/>
      <w:pPr>
        <w:ind w:left="5190" w:hanging="1080"/>
      </w:pPr>
      <w:rPr>
        <w:rFonts w:hint="default"/>
      </w:rPr>
    </w:lvl>
    <w:lvl w:ilvl="4">
      <w:start w:val="1"/>
      <w:numFmt w:val="decimal"/>
      <w:isLgl/>
      <w:lvlText w:val="%1.%2.%3.%4.%5."/>
      <w:lvlJc w:val="left"/>
      <w:pPr>
        <w:ind w:left="6275" w:hanging="1080"/>
      </w:pPr>
      <w:rPr>
        <w:rFonts w:hint="default"/>
      </w:rPr>
    </w:lvl>
    <w:lvl w:ilvl="5">
      <w:start w:val="1"/>
      <w:numFmt w:val="decimal"/>
      <w:isLgl/>
      <w:lvlText w:val="%1.%2.%3.%4.%5.%6."/>
      <w:lvlJc w:val="left"/>
      <w:pPr>
        <w:ind w:left="7720" w:hanging="1440"/>
      </w:pPr>
      <w:rPr>
        <w:rFonts w:hint="default"/>
      </w:rPr>
    </w:lvl>
    <w:lvl w:ilvl="6">
      <w:start w:val="1"/>
      <w:numFmt w:val="decimal"/>
      <w:isLgl/>
      <w:lvlText w:val="%1.%2.%3.%4.%5.%6.%7."/>
      <w:lvlJc w:val="left"/>
      <w:pPr>
        <w:ind w:left="8805" w:hanging="1440"/>
      </w:pPr>
      <w:rPr>
        <w:rFonts w:hint="default"/>
      </w:rPr>
    </w:lvl>
    <w:lvl w:ilvl="7">
      <w:start w:val="1"/>
      <w:numFmt w:val="decimal"/>
      <w:isLgl/>
      <w:lvlText w:val="%1.%2.%3.%4.%5.%6.%7.%8."/>
      <w:lvlJc w:val="left"/>
      <w:pPr>
        <w:ind w:left="10250" w:hanging="1800"/>
      </w:pPr>
      <w:rPr>
        <w:rFonts w:hint="default"/>
      </w:rPr>
    </w:lvl>
    <w:lvl w:ilvl="8">
      <w:start w:val="1"/>
      <w:numFmt w:val="decimal"/>
      <w:isLgl/>
      <w:lvlText w:val="%1.%2.%3.%4.%5.%6.%7.%8.%9."/>
      <w:lvlJc w:val="left"/>
      <w:pPr>
        <w:ind w:left="11335" w:hanging="1800"/>
      </w:pPr>
      <w:rPr>
        <w:rFonts w:hint="default"/>
      </w:rPr>
    </w:lvl>
  </w:abstractNum>
  <w:abstractNum w:abstractNumId="11" w15:restartNumberingAfterBreak="0">
    <w:nsid w:val="37DE7FF9"/>
    <w:multiLevelType w:val="multilevel"/>
    <w:tmpl w:val="6F300536"/>
    <w:lvl w:ilvl="0">
      <w:start w:val="1"/>
      <w:numFmt w:val="decimal"/>
      <w:lvlText w:val="%1."/>
      <w:lvlJc w:val="left"/>
      <w:pPr>
        <w:ind w:left="1070" w:hanging="360"/>
      </w:pPr>
      <w:rPr>
        <w:rFonts w:hint="default"/>
        <w:b/>
        <w:bCs/>
        <w:color w:val="215868" w:themeColor="accent5" w:themeShade="80"/>
        <w:sz w:val="32"/>
        <w:szCs w:val="32"/>
      </w:rPr>
    </w:lvl>
    <w:lvl w:ilvl="1">
      <w:start w:val="1"/>
      <w:numFmt w:val="decimal"/>
      <w:isLgl/>
      <w:lvlText w:val="%1.%2."/>
      <w:lvlJc w:val="left"/>
      <w:pPr>
        <w:ind w:left="1146" w:hanging="720"/>
      </w:pPr>
      <w:rPr>
        <w:rFonts w:hint="default"/>
        <w:b/>
        <w:bCs/>
        <w:i w:val="0"/>
        <w:iCs w:val="0"/>
        <w:color w:val="215868" w:themeColor="accent5" w:themeShade="80"/>
        <w:sz w:val="28"/>
        <w:szCs w:val="28"/>
      </w:rPr>
    </w:lvl>
    <w:lvl w:ilvl="2">
      <w:start w:val="1"/>
      <w:numFmt w:val="decimal"/>
      <w:isLgl/>
      <w:lvlText w:val="%1.%2.%3."/>
      <w:lvlJc w:val="left"/>
      <w:pPr>
        <w:ind w:left="4123" w:hanging="720"/>
      </w:pPr>
      <w:rPr>
        <w:rFonts w:hint="default"/>
        <w:b w:val="0"/>
        <w:bCs w:val="0"/>
        <w:sz w:val="24"/>
        <w:szCs w:val="22"/>
      </w:rPr>
    </w:lvl>
    <w:lvl w:ilvl="3">
      <w:start w:val="1"/>
      <w:numFmt w:val="decimal"/>
      <w:isLgl/>
      <w:lvlText w:val="%1.%2.%3.%4."/>
      <w:lvlJc w:val="left"/>
      <w:pPr>
        <w:ind w:left="5190" w:hanging="1080"/>
      </w:pPr>
      <w:rPr>
        <w:rFonts w:hint="default"/>
      </w:rPr>
    </w:lvl>
    <w:lvl w:ilvl="4">
      <w:start w:val="1"/>
      <w:numFmt w:val="decimal"/>
      <w:isLgl/>
      <w:lvlText w:val="%1.%2.%3.%4.%5."/>
      <w:lvlJc w:val="left"/>
      <w:pPr>
        <w:ind w:left="6275" w:hanging="1080"/>
      </w:pPr>
      <w:rPr>
        <w:rFonts w:hint="default"/>
      </w:rPr>
    </w:lvl>
    <w:lvl w:ilvl="5">
      <w:start w:val="1"/>
      <w:numFmt w:val="decimal"/>
      <w:isLgl/>
      <w:lvlText w:val="%1.%2.%3.%4.%5.%6."/>
      <w:lvlJc w:val="left"/>
      <w:pPr>
        <w:ind w:left="7720" w:hanging="1440"/>
      </w:pPr>
      <w:rPr>
        <w:rFonts w:hint="default"/>
      </w:rPr>
    </w:lvl>
    <w:lvl w:ilvl="6">
      <w:start w:val="1"/>
      <w:numFmt w:val="decimal"/>
      <w:isLgl/>
      <w:lvlText w:val="%1.%2.%3.%4.%5.%6.%7."/>
      <w:lvlJc w:val="left"/>
      <w:pPr>
        <w:ind w:left="8805" w:hanging="1440"/>
      </w:pPr>
      <w:rPr>
        <w:rFonts w:hint="default"/>
      </w:rPr>
    </w:lvl>
    <w:lvl w:ilvl="7">
      <w:start w:val="1"/>
      <w:numFmt w:val="decimal"/>
      <w:isLgl/>
      <w:lvlText w:val="%1.%2.%3.%4.%5.%6.%7.%8."/>
      <w:lvlJc w:val="left"/>
      <w:pPr>
        <w:ind w:left="10250" w:hanging="1800"/>
      </w:pPr>
      <w:rPr>
        <w:rFonts w:hint="default"/>
      </w:rPr>
    </w:lvl>
    <w:lvl w:ilvl="8">
      <w:start w:val="1"/>
      <w:numFmt w:val="decimal"/>
      <w:isLgl/>
      <w:lvlText w:val="%1.%2.%3.%4.%5.%6.%7.%8.%9."/>
      <w:lvlJc w:val="left"/>
      <w:pPr>
        <w:ind w:left="11335" w:hanging="1800"/>
      </w:pPr>
      <w:rPr>
        <w:rFonts w:hint="default"/>
      </w:rPr>
    </w:lvl>
  </w:abstractNum>
  <w:abstractNum w:abstractNumId="12" w15:restartNumberingAfterBreak="0">
    <w:nsid w:val="38CF230C"/>
    <w:multiLevelType w:val="hybridMultilevel"/>
    <w:tmpl w:val="88909E24"/>
    <w:lvl w:ilvl="0" w:tplc="3DC64498">
      <w:start w:val="1"/>
      <w:numFmt w:val="lowerLetter"/>
      <w:lvlText w:val="%1)"/>
      <w:lvlJc w:val="left"/>
      <w:pPr>
        <w:ind w:left="1675" w:hanging="259"/>
      </w:pPr>
      <w:rPr>
        <w:rFonts w:ascii="Calibri" w:eastAsia="Calibri" w:hAnsi="Calibri" w:cs="Calibri" w:hint="default"/>
        <w:b w:val="0"/>
        <w:bCs w:val="0"/>
        <w:i/>
        <w:iCs/>
        <w:spacing w:val="-1"/>
        <w:w w:val="102"/>
        <w:sz w:val="22"/>
        <w:szCs w:val="22"/>
        <w:lang w:val="en-US" w:eastAsia="en-US" w:bidi="ar-SA"/>
      </w:rPr>
    </w:lvl>
    <w:lvl w:ilvl="1" w:tplc="CDF47FD0">
      <w:numFmt w:val="bullet"/>
      <w:lvlText w:val="•"/>
      <w:lvlJc w:val="left"/>
      <w:pPr>
        <w:ind w:left="2510" w:hanging="259"/>
      </w:pPr>
      <w:rPr>
        <w:rFonts w:hint="default"/>
        <w:lang w:val="en-US" w:eastAsia="en-US" w:bidi="ar-SA"/>
      </w:rPr>
    </w:lvl>
    <w:lvl w:ilvl="2" w:tplc="D33091A0">
      <w:numFmt w:val="bullet"/>
      <w:lvlText w:val="•"/>
      <w:lvlJc w:val="left"/>
      <w:pPr>
        <w:ind w:left="3340" w:hanging="259"/>
      </w:pPr>
      <w:rPr>
        <w:rFonts w:hint="default"/>
        <w:lang w:val="en-US" w:eastAsia="en-US" w:bidi="ar-SA"/>
      </w:rPr>
    </w:lvl>
    <w:lvl w:ilvl="3" w:tplc="2E8C24F4">
      <w:numFmt w:val="bullet"/>
      <w:lvlText w:val="•"/>
      <w:lvlJc w:val="left"/>
      <w:pPr>
        <w:ind w:left="4170" w:hanging="259"/>
      </w:pPr>
      <w:rPr>
        <w:rFonts w:hint="default"/>
        <w:lang w:val="en-US" w:eastAsia="en-US" w:bidi="ar-SA"/>
      </w:rPr>
    </w:lvl>
    <w:lvl w:ilvl="4" w:tplc="FDE0142E">
      <w:numFmt w:val="bullet"/>
      <w:lvlText w:val="•"/>
      <w:lvlJc w:val="left"/>
      <w:pPr>
        <w:ind w:left="5000" w:hanging="259"/>
      </w:pPr>
      <w:rPr>
        <w:rFonts w:hint="default"/>
        <w:lang w:val="en-US" w:eastAsia="en-US" w:bidi="ar-SA"/>
      </w:rPr>
    </w:lvl>
    <w:lvl w:ilvl="5" w:tplc="80E07CC4">
      <w:numFmt w:val="bullet"/>
      <w:lvlText w:val="•"/>
      <w:lvlJc w:val="left"/>
      <w:pPr>
        <w:ind w:left="5830" w:hanging="259"/>
      </w:pPr>
      <w:rPr>
        <w:rFonts w:hint="default"/>
        <w:lang w:val="en-US" w:eastAsia="en-US" w:bidi="ar-SA"/>
      </w:rPr>
    </w:lvl>
    <w:lvl w:ilvl="6" w:tplc="CD5E4A28">
      <w:numFmt w:val="bullet"/>
      <w:lvlText w:val="•"/>
      <w:lvlJc w:val="left"/>
      <w:pPr>
        <w:ind w:left="6660" w:hanging="259"/>
      </w:pPr>
      <w:rPr>
        <w:rFonts w:hint="default"/>
        <w:lang w:val="en-US" w:eastAsia="en-US" w:bidi="ar-SA"/>
      </w:rPr>
    </w:lvl>
    <w:lvl w:ilvl="7" w:tplc="77403CAC">
      <w:numFmt w:val="bullet"/>
      <w:lvlText w:val="•"/>
      <w:lvlJc w:val="left"/>
      <w:pPr>
        <w:ind w:left="7490" w:hanging="259"/>
      </w:pPr>
      <w:rPr>
        <w:rFonts w:hint="default"/>
        <w:lang w:val="en-US" w:eastAsia="en-US" w:bidi="ar-SA"/>
      </w:rPr>
    </w:lvl>
    <w:lvl w:ilvl="8" w:tplc="1946E9AC">
      <w:numFmt w:val="bullet"/>
      <w:lvlText w:val="•"/>
      <w:lvlJc w:val="left"/>
      <w:pPr>
        <w:ind w:left="8320" w:hanging="259"/>
      </w:pPr>
      <w:rPr>
        <w:rFonts w:hint="default"/>
        <w:lang w:val="en-US" w:eastAsia="en-US" w:bidi="ar-SA"/>
      </w:rPr>
    </w:lvl>
  </w:abstractNum>
  <w:abstractNum w:abstractNumId="13" w15:restartNumberingAfterBreak="0">
    <w:nsid w:val="3A405610"/>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pStyle w:val="Level11"/>
      <w:isLgl/>
      <w:lvlText w:val="%1.%2"/>
      <w:lvlJc w:val="left"/>
      <w:pPr>
        <w:tabs>
          <w:tab w:val="num" w:pos="720"/>
        </w:tabs>
        <w:ind w:left="720" w:hanging="720"/>
      </w:pPr>
      <w:rPr>
        <w:rFonts w:ascii="Calibri" w:hAnsi="Calibri" w:cs="Tahoma" w:hint="default"/>
        <w:b w:val="0"/>
        <w:i w:val="0"/>
        <w:sz w:val="22"/>
        <w:szCs w:val="22"/>
      </w:rPr>
    </w:lvl>
    <w:lvl w:ilvl="2">
      <w:start w:val="1"/>
      <w:numFmt w:val="decimal"/>
      <w:lvlText w:val="%3"/>
      <w:lvlJc w:val="left"/>
      <w:pPr>
        <w:tabs>
          <w:tab w:val="num" w:pos="360"/>
        </w:tabs>
      </w:pPr>
      <w:rPr>
        <w:rFonts w:cs="Times New Roman"/>
      </w:rPr>
    </w:lvl>
    <w:lvl w:ilvl="3">
      <w:start w:val="1"/>
      <w:numFmt w:val="lowerLetter"/>
      <w:pStyle w:val="Level2"/>
      <w:lvlText w:val="(%4)"/>
      <w:lvlJc w:val="left"/>
      <w:pPr>
        <w:tabs>
          <w:tab w:val="num" w:pos="1440"/>
        </w:tabs>
        <w:ind w:left="1440" w:hanging="720"/>
      </w:pPr>
      <w:rPr>
        <w:rFonts w:ascii="Calibri" w:hAnsi="Calibri" w:cs="Times New Roman" w:hint="default"/>
        <w:b w:val="0"/>
        <w:color w:val="auto"/>
        <w:sz w:val="22"/>
        <w:szCs w:val="22"/>
      </w:rPr>
    </w:lvl>
    <w:lvl w:ilvl="4">
      <w:start w:val="1"/>
      <w:numFmt w:val="lowerRoman"/>
      <w:lvlText w:val="(%5)"/>
      <w:lvlJc w:val="left"/>
      <w:pPr>
        <w:tabs>
          <w:tab w:val="num" w:pos="2304"/>
        </w:tabs>
        <w:ind w:left="2304" w:hanging="864"/>
      </w:pPr>
      <w:rPr>
        <w:rFonts w:cs="Times New Roman"/>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14" w15:restartNumberingAfterBreak="0">
    <w:nsid w:val="450A6083"/>
    <w:multiLevelType w:val="hybridMultilevel"/>
    <w:tmpl w:val="40624BF2"/>
    <w:lvl w:ilvl="0" w:tplc="FFFFFFFF">
      <w:start w:val="1"/>
      <w:numFmt w:val="lowerLetter"/>
      <w:lvlText w:val="%1)"/>
      <w:lvlJc w:val="left"/>
      <w:pPr>
        <w:ind w:left="1418" w:hanging="360"/>
      </w:pPr>
      <w:rPr>
        <w:rFonts w:hint="default"/>
      </w:rPr>
    </w:lvl>
    <w:lvl w:ilvl="1" w:tplc="FFFFFFFF" w:tentative="1">
      <w:start w:val="1"/>
      <w:numFmt w:val="bullet"/>
      <w:lvlText w:val="o"/>
      <w:lvlJc w:val="left"/>
      <w:pPr>
        <w:ind w:left="2138" w:hanging="360"/>
      </w:pPr>
      <w:rPr>
        <w:rFonts w:ascii="Courier New" w:hAnsi="Courier New" w:cs="Courier New" w:hint="default"/>
      </w:rPr>
    </w:lvl>
    <w:lvl w:ilvl="2" w:tplc="FFFFFFFF" w:tentative="1">
      <w:start w:val="1"/>
      <w:numFmt w:val="bullet"/>
      <w:lvlText w:val=""/>
      <w:lvlJc w:val="left"/>
      <w:pPr>
        <w:ind w:left="2858" w:hanging="360"/>
      </w:pPr>
      <w:rPr>
        <w:rFonts w:ascii="Wingdings" w:hAnsi="Wingdings" w:hint="default"/>
      </w:rPr>
    </w:lvl>
    <w:lvl w:ilvl="3" w:tplc="FFFFFFFF" w:tentative="1">
      <w:start w:val="1"/>
      <w:numFmt w:val="bullet"/>
      <w:lvlText w:val=""/>
      <w:lvlJc w:val="left"/>
      <w:pPr>
        <w:ind w:left="3578" w:hanging="360"/>
      </w:pPr>
      <w:rPr>
        <w:rFonts w:ascii="Symbol" w:hAnsi="Symbol" w:hint="default"/>
      </w:rPr>
    </w:lvl>
    <w:lvl w:ilvl="4" w:tplc="FFFFFFFF" w:tentative="1">
      <w:start w:val="1"/>
      <w:numFmt w:val="bullet"/>
      <w:lvlText w:val="o"/>
      <w:lvlJc w:val="left"/>
      <w:pPr>
        <w:ind w:left="4298" w:hanging="360"/>
      </w:pPr>
      <w:rPr>
        <w:rFonts w:ascii="Courier New" w:hAnsi="Courier New" w:cs="Courier New" w:hint="default"/>
      </w:rPr>
    </w:lvl>
    <w:lvl w:ilvl="5" w:tplc="FFFFFFFF" w:tentative="1">
      <w:start w:val="1"/>
      <w:numFmt w:val="bullet"/>
      <w:lvlText w:val=""/>
      <w:lvlJc w:val="left"/>
      <w:pPr>
        <w:ind w:left="5018" w:hanging="360"/>
      </w:pPr>
      <w:rPr>
        <w:rFonts w:ascii="Wingdings" w:hAnsi="Wingdings" w:hint="default"/>
      </w:rPr>
    </w:lvl>
    <w:lvl w:ilvl="6" w:tplc="FFFFFFFF" w:tentative="1">
      <w:start w:val="1"/>
      <w:numFmt w:val="bullet"/>
      <w:lvlText w:val=""/>
      <w:lvlJc w:val="left"/>
      <w:pPr>
        <w:ind w:left="5738" w:hanging="360"/>
      </w:pPr>
      <w:rPr>
        <w:rFonts w:ascii="Symbol" w:hAnsi="Symbol" w:hint="default"/>
      </w:rPr>
    </w:lvl>
    <w:lvl w:ilvl="7" w:tplc="FFFFFFFF" w:tentative="1">
      <w:start w:val="1"/>
      <w:numFmt w:val="bullet"/>
      <w:lvlText w:val="o"/>
      <w:lvlJc w:val="left"/>
      <w:pPr>
        <w:ind w:left="6458" w:hanging="360"/>
      </w:pPr>
      <w:rPr>
        <w:rFonts w:ascii="Courier New" w:hAnsi="Courier New" w:cs="Courier New" w:hint="default"/>
      </w:rPr>
    </w:lvl>
    <w:lvl w:ilvl="8" w:tplc="FFFFFFFF" w:tentative="1">
      <w:start w:val="1"/>
      <w:numFmt w:val="bullet"/>
      <w:lvlText w:val=""/>
      <w:lvlJc w:val="left"/>
      <w:pPr>
        <w:ind w:left="7178" w:hanging="360"/>
      </w:pPr>
      <w:rPr>
        <w:rFonts w:ascii="Wingdings" w:hAnsi="Wingdings" w:hint="default"/>
      </w:rPr>
    </w:lvl>
  </w:abstractNum>
  <w:abstractNum w:abstractNumId="15" w15:restartNumberingAfterBreak="0">
    <w:nsid w:val="52D92173"/>
    <w:multiLevelType w:val="hybridMultilevel"/>
    <w:tmpl w:val="C554C058"/>
    <w:lvl w:ilvl="0" w:tplc="6456C832">
      <w:numFmt w:val="bullet"/>
      <w:lvlText w:val="-"/>
      <w:lvlJc w:val="left"/>
      <w:pPr>
        <w:ind w:left="1860" w:hanging="360"/>
      </w:pPr>
      <w:rPr>
        <w:rFonts w:ascii="Calibri" w:eastAsia="Calibri" w:hAnsi="Calibri" w:cs="Calibri" w:hint="default"/>
        <w:b w:val="0"/>
        <w:bCs w:val="0"/>
        <w:i w:val="0"/>
        <w:iCs w:val="0"/>
        <w:spacing w:val="0"/>
        <w:w w:val="100"/>
        <w:sz w:val="24"/>
        <w:szCs w:val="24"/>
        <w:lang w:val="en-US" w:eastAsia="en-US" w:bidi="ar-SA"/>
      </w:rPr>
    </w:lvl>
    <w:lvl w:ilvl="1" w:tplc="A042B57E">
      <w:numFmt w:val="bullet"/>
      <w:lvlText w:val="•"/>
      <w:lvlJc w:val="left"/>
      <w:pPr>
        <w:ind w:left="2702" w:hanging="360"/>
      </w:pPr>
      <w:rPr>
        <w:rFonts w:hint="default"/>
        <w:lang w:val="en-US" w:eastAsia="en-US" w:bidi="ar-SA"/>
      </w:rPr>
    </w:lvl>
    <w:lvl w:ilvl="2" w:tplc="125CBB20">
      <w:numFmt w:val="bullet"/>
      <w:lvlText w:val="•"/>
      <w:lvlJc w:val="left"/>
      <w:pPr>
        <w:ind w:left="3545" w:hanging="360"/>
      </w:pPr>
      <w:rPr>
        <w:rFonts w:hint="default"/>
        <w:lang w:val="en-US" w:eastAsia="en-US" w:bidi="ar-SA"/>
      </w:rPr>
    </w:lvl>
    <w:lvl w:ilvl="3" w:tplc="6D445394">
      <w:numFmt w:val="bullet"/>
      <w:lvlText w:val="•"/>
      <w:lvlJc w:val="left"/>
      <w:pPr>
        <w:ind w:left="4388" w:hanging="360"/>
      </w:pPr>
      <w:rPr>
        <w:rFonts w:hint="default"/>
        <w:lang w:val="en-US" w:eastAsia="en-US" w:bidi="ar-SA"/>
      </w:rPr>
    </w:lvl>
    <w:lvl w:ilvl="4" w:tplc="A88CA9E8">
      <w:numFmt w:val="bullet"/>
      <w:lvlText w:val="•"/>
      <w:lvlJc w:val="left"/>
      <w:pPr>
        <w:ind w:left="5231" w:hanging="360"/>
      </w:pPr>
      <w:rPr>
        <w:rFonts w:hint="default"/>
        <w:lang w:val="en-US" w:eastAsia="en-US" w:bidi="ar-SA"/>
      </w:rPr>
    </w:lvl>
    <w:lvl w:ilvl="5" w:tplc="D3AAC2D8">
      <w:numFmt w:val="bullet"/>
      <w:lvlText w:val="•"/>
      <w:lvlJc w:val="left"/>
      <w:pPr>
        <w:ind w:left="6074" w:hanging="360"/>
      </w:pPr>
      <w:rPr>
        <w:rFonts w:hint="default"/>
        <w:lang w:val="en-US" w:eastAsia="en-US" w:bidi="ar-SA"/>
      </w:rPr>
    </w:lvl>
    <w:lvl w:ilvl="6" w:tplc="92787A18">
      <w:numFmt w:val="bullet"/>
      <w:lvlText w:val="•"/>
      <w:lvlJc w:val="left"/>
      <w:pPr>
        <w:ind w:left="6917" w:hanging="360"/>
      </w:pPr>
      <w:rPr>
        <w:rFonts w:hint="default"/>
        <w:lang w:val="en-US" w:eastAsia="en-US" w:bidi="ar-SA"/>
      </w:rPr>
    </w:lvl>
    <w:lvl w:ilvl="7" w:tplc="7F32048C">
      <w:numFmt w:val="bullet"/>
      <w:lvlText w:val="•"/>
      <w:lvlJc w:val="left"/>
      <w:pPr>
        <w:ind w:left="7760" w:hanging="360"/>
      </w:pPr>
      <w:rPr>
        <w:rFonts w:hint="default"/>
        <w:lang w:val="en-US" w:eastAsia="en-US" w:bidi="ar-SA"/>
      </w:rPr>
    </w:lvl>
    <w:lvl w:ilvl="8" w:tplc="BD90EB82">
      <w:numFmt w:val="bullet"/>
      <w:lvlText w:val="•"/>
      <w:lvlJc w:val="left"/>
      <w:pPr>
        <w:ind w:left="8603" w:hanging="360"/>
      </w:pPr>
      <w:rPr>
        <w:rFonts w:hint="default"/>
        <w:lang w:val="en-US" w:eastAsia="en-US" w:bidi="ar-SA"/>
      </w:rPr>
    </w:lvl>
  </w:abstractNum>
  <w:abstractNum w:abstractNumId="16" w15:restartNumberingAfterBreak="0">
    <w:nsid w:val="5A164011"/>
    <w:multiLevelType w:val="hybridMultilevel"/>
    <w:tmpl w:val="3EDA854E"/>
    <w:lvl w:ilvl="0" w:tplc="6AB29786">
      <w:numFmt w:val="bullet"/>
      <w:lvlText w:val=""/>
      <w:lvlJc w:val="left"/>
      <w:pPr>
        <w:ind w:left="1320" w:hanging="360"/>
      </w:pPr>
      <w:rPr>
        <w:rFonts w:ascii="Symbol" w:eastAsia="Symbol" w:hAnsi="Symbol" w:cs="Symbol" w:hint="default"/>
        <w:b w:val="0"/>
        <w:bCs w:val="0"/>
        <w:i w:val="0"/>
        <w:iCs w:val="0"/>
        <w:spacing w:val="0"/>
        <w:w w:val="100"/>
        <w:sz w:val="24"/>
        <w:szCs w:val="24"/>
        <w:lang w:val="en-US" w:eastAsia="en-US" w:bidi="ar-SA"/>
      </w:rPr>
    </w:lvl>
    <w:lvl w:ilvl="1" w:tplc="9FCE50DC">
      <w:numFmt w:val="bullet"/>
      <w:lvlText w:val="•"/>
      <w:lvlJc w:val="left"/>
      <w:pPr>
        <w:ind w:left="2216" w:hanging="360"/>
      </w:pPr>
      <w:rPr>
        <w:rFonts w:hint="default"/>
        <w:lang w:val="en-US" w:eastAsia="en-US" w:bidi="ar-SA"/>
      </w:rPr>
    </w:lvl>
    <w:lvl w:ilvl="2" w:tplc="737A7B7E">
      <w:numFmt w:val="bullet"/>
      <w:lvlText w:val="•"/>
      <w:lvlJc w:val="left"/>
      <w:pPr>
        <w:ind w:left="3113" w:hanging="360"/>
      </w:pPr>
      <w:rPr>
        <w:rFonts w:hint="default"/>
        <w:lang w:val="en-US" w:eastAsia="en-US" w:bidi="ar-SA"/>
      </w:rPr>
    </w:lvl>
    <w:lvl w:ilvl="3" w:tplc="147AD5DE">
      <w:numFmt w:val="bullet"/>
      <w:lvlText w:val="•"/>
      <w:lvlJc w:val="left"/>
      <w:pPr>
        <w:ind w:left="4010" w:hanging="360"/>
      </w:pPr>
      <w:rPr>
        <w:rFonts w:hint="default"/>
        <w:lang w:val="en-US" w:eastAsia="en-US" w:bidi="ar-SA"/>
      </w:rPr>
    </w:lvl>
    <w:lvl w:ilvl="4" w:tplc="4DF895E0">
      <w:numFmt w:val="bullet"/>
      <w:lvlText w:val="•"/>
      <w:lvlJc w:val="left"/>
      <w:pPr>
        <w:ind w:left="4907" w:hanging="360"/>
      </w:pPr>
      <w:rPr>
        <w:rFonts w:hint="default"/>
        <w:lang w:val="en-US" w:eastAsia="en-US" w:bidi="ar-SA"/>
      </w:rPr>
    </w:lvl>
    <w:lvl w:ilvl="5" w:tplc="61043A40">
      <w:numFmt w:val="bullet"/>
      <w:lvlText w:val="•"/>
      <w:lvlJc w:val="left"/>
      <w:pPr>
        <w:ind w:left="5804" w:hanging="360"/>
      </w:pPr>
      <w:rPr>
        <w:rFonts w:hint="default"/>
        <w:lang w:val="en-US" w:eastAsia="en-US" w:bidi="ar-SA"/>
      </w:rPr>
    </w:lvl>
    <w:lvl w:ilvl="6" w:tplc="F884ABA8">
      <w:numFmt w:val="bullet"/>
      <w:lvlText w:val="•"/>
      <w:lvlJc w:val="left"/>
      <w:pPr>
        <w:ind w:left="6701" w:hanging="360"/>
      </w:pPr>
      <w:rPr>
        <w:rFonts w:hint="default"/>
        <w:lang w:val="en-US" w:eastAsia="en-US" w:bidi="ar-SA"/>
      </w:rPr>
    </w:lvl>
    <w:lvl w:ilvl="7" w:tplc="B72EFC42">
      <w:numFmt w:val="bullet"/>
      <w:lvlText w:val="•"/>
      <w:lvlJc w:val="left"/>
      <w:pPr>
        <w:ind w:left="7598" w:hanging="360"/>
      </w:pPr>
      <w:rPr>
        <w:rFonts w:hint="default"/>
        <w:lang w:val="en-US" w:eastAsia="en-US" w:bidi="ar-SA"/>
      </w:rPr>
    </w:lvl>
    <w:lvl w:ilvl="8" w:tplc="09D0CE60">
      <w:numFmt w:val="bullet"/>
      <w:lvlText w:val="•"/>
      <w:lvlJc w:val="left"/>
      <w:pPr>
        <w:ind w:left="8495" w:hanging="360"/>
      </w:pPr>
      <w:rPr>
        <w:rFonts w:hint="default"/>
        <w:lang w:val="en-US" w:eastAsia="en-US" w:bidi="ar-SA"/>
      </w:rPr>
    </w:lvl>
  </w:abstractNum>
  <w:abstractNum w:abstractNumId="17" w15:restartNumberingAfterBreak="0">
    <w:nsid w:val="69AF2E12"/>
    <w:multiLevelType w:val="multilevel"/>
    <w:tmpl w:val="6A4EC22E"/>
    <w:lvl w:ilvl="0">
      <w:start w:val="1"/>
      <w:numFmt w:val="decimal"/>
      <w:lvlText w:val="%1"/>
      <w:lvlJc w:val="left"/>
      <w:pPr>
        <w:ind w:left="1580" w:hanging="720"/>
      </w:pPr>
      <w:rPr>
        <w:rFonts w:hint="default"/>
        <w:lang w:val="en-US" w:eastAsia="en-US" w:bidi="ar-SA"/>
      </w:rPr>
    </w:lvl>
    <w:lvl w:ilvl="1">
      <w:start w:val="1"/>
      <w:numFmt w:val="decimal"/>
      <w:lvlText w:val="%1.%2"/>
      <w:lvlJc w:val="left"/>
      <w:pPr>
        <w:ind w:left="1580" w:hanging="720"/>
        <w:jc w:val="right"/>
      </w:pPr>
      <w:rPr>
        <w:rFonts w:ascii="Calibri" w:eastAsia="Calibri" w:hAnsi="Calibri" w:cs="Calibri" w:hint="default"/>
        <w:b/>
        <w:bCs/>
        <w:i w:val="0"/>
        <w:iCs w:val="0"/>
        <w:spacing w:val="0"/>
        <w:w w:val="100"/>
        <w:sz w:val="24"/>
        <w:szCs w:val="24"/>
        <w:lang w:val="en-US" w:eastAsia="en-US" w:bidi="ar-SA"/>
      </w:rPr>
    </w:lvl>
    <w:lvl w:ilvl="2">
      <w:start w:val="1"/>
      <w:numFmt w:val="decimal"/>
      <w:lvlText w:val="%1.%2.%3"/>
      <w:lvlJc w:val="left"/>
      <w:pPr>
        <w:ind w:left="1580" w:hanging="720"/>
      </w:pPr>
      <w:rPr>
        <w:rFonts w:ascii="Cambria" w:eastAsia="Cambria" w:hAnsi="Cambria" w:cs="Cambria" w:hint="default"/>
        <w:b w:val="0"/>
        <w:bCs w:val="0"/>
        <w:i w:val="0"/>
        <w:iCs w:val="0"/>
        <w:spacing w:val="-1"/>
        <w:w w:val="100"/>
        <w:sz w:val="24"/>
        <w:szCs w:val="24"/>
        <w:lang w:val="en-US" w:eastAsia="en-US" w:bidi="ar-SA"/>
      </w:rPr>
    </w:lvl>
    <w:lvl w:ilvl="3">
      <w:start w:val="1"/>
      <w:numFmt w:val="lowerLetter"/>
      <w:lvlText w:val="%4."/>
      <w:lvlJc w:val="left"/>
      <w:pPr>
        <w:ind w:left="1940" w:hanging="284"/>
      </w:pPr>
      <w:rPr>
        <w:rFonts w:ascii="Cambria" w:eastAsia="Cambria" w:hAnsi="Cambria" w:cs="Cambria" w:hint="default"/>
        <w:b w:val="0"/>
        <w:bCs w:val="0"/>
        <w:i/>
        <w:iCs/>
        <w:spacing w:val="0"/>
        <w:w w:val="100"/>
        <w:sz w:val="24"/>
        <w:szCs w:val="24"/>
        <w:lang w:val="en-US" w:eastAsia="en-US" w:bidi="ar-SA"/>
      </w:rPr>
    </w:lvl>
    <w:lvl w:ilvl="4">
      <w:numFmt w:val="bullet"/>
      <w:lvlText w:val="•"/>
      <w:lvlJc w:val="left"/>
      <w:pPr>
        <w:ind w:left="1940" w:hanging="284"/>
      </w:pPr>
      <w:rPr>
        <w:rFonts w:hint="default"/>
        <w:lang w:val="en-US" w:eastAsia="en-US" w:bidi="ar-SA"/>
      </w:rPr>
    </w:lvl>
    <w:lvl w:ilvl="5">
      <w:numFmt w:val="bullet"/>
      <w:lvlText w:val="•"/>
      <w:lvlJc w:val="left"/>
      <w:pPr>
        <w:ind w:left="3294" w:hanging="284"/>
      </w:pPr>
      <w:rPr>
        <w:rFonts w:hint="default"/>
        <w:lang w:val="en-US" w:eastAsia="en-US" w:bidi="ar-SA"/>
      </w:rPr>
    </w:lvl>
    <w:lvl w:ilvl="6">
      <w:numFmt w:val="bullet"/>
      <w:lvlText w:val="•"/>
      <w:lvlJc w:val="left"/>
      <w:pPr>
        <w:ind w:left="4648" w:hanging="284"/>
      </w:pPr>
      <w:rPr>
        <w:rFonts w:hint="default"/>
        <w:lang w:val="en-US" w:eastAsia="en-US" w:bidi="ar-SA"/>
      </w:rPr>
    </w:lvl>
    <w:lvl w:ilvl="7">
      <w:numFmt w:val="bullet"/>
      <w:lvlText w:val="•"/>
      <w:lvlJc w:val="left"/>
      <w:pPr>
        <w:ind w:left="6003" w:hanging="284"/>
      </w:pPr>
      <w:rPr>
        <w:rFonts w:hint="default"/>
        <w:lang w:val="en-US" w:eastAsia="en-US" w:bidi="ar-SA"/>
      </w:rPr>
    </w:lvl>
    <w:lvl w:ilvl="8">
      <w:numFmt w:val="bullet"/>
      <w:lvlText w:val="•"/>
      <w:lvlJc w:val="left"/>
      <w:pPr>
        <w:ind w:left="7357" w:hanging="284"/>
      </w:pPr>
      <w:rPr>
        <w:rFonts w:hint="default"/>
        <w:lang w:val="en-US" w:eastAsia="en-US" w:bidi="ar-SA"/>
      </w:rPr>
    </w:lvl>
  </w:abstractNum>
  <w:abstractNum w:abstractNumId="18" w15:restartNumberingAfterBreak="0">
    <w:nsid w:val="6B2D5889"/>
    <w:multiLevelType w:val="hybridMultilevel"/>
    <w:tmpl w:val="6AD8822E"/>
    <w:lvl w:ilvl="0" w:tplc="C148786A">
      <w:start w:val="1"/>
      <w:numFmt w:val="lowerLetter"/>
      <w:lvlText w:val="%1)"/>
      <w:lvlJc w:val="left"/>
      <w:pPr>
        <w:ind w:left="1129" w:hanging="270"/>
      </w:pPr>
      <w:rPr>
        <w:rFonts w:ascii="Cambria" w:eastAsia="Cambria" w:hAnsi="Cambria" w:cs="Cambria" w:hint="default"/>
        <w:b w:val="0"/>
        <w:bCs w:val="0"/>
        <w:i/>
        <w:iCs/>
        <w:spacing w:val="0"/>
        <w:w w:val="100"/>
        <w:sz w:val="24"/>
        <w:szCs w:val="24"/>
        <w:lang w:val="en-US" w:eastAsia="en-US" w:bidi="ar-SA"/>
      </w:rPr>
    </w:lvl>
    <w:lvl w:ilvl="1" w:tplc="F14A6966">
      <w:numFmt w:val="bullet"/>
      <w:lvlText w:val="•"/>
      <w:lvlJc w:val="left"/>
      <w:pPr>
        <w:ind w:left="2040" w:hanging="270"/>
      </w:pPr>
      <w:rPr>
        <w:rFonts w:hint="default"/>
        <w:lang w:val="en-US" w:eastAsia="en-US" w:bidi="ar-SA"/>
      </w:rPr>
    </w:lvl>
    <w:lvl w:ilvl="2" w:tplc="D3D2E0F8">
      <w:numFmt w:val="bullet"/>
      <w:lvlText w:val="•"/>
      <w:lvlJc w:val="left"/>
      <w:pPr>
        <w:ind w:left="2961" w:hanging="270"/>
      </w:pPr>
      <w:rPr>
        <w:rFonts w:hint="default"/>
        <w:lang w:val="en-US" w:eastAsia="en-US" w:bidi="ar-SA"/>
      </w:rPr>
    </w:lvl>
    <w:lvl w:ilvl="3" w:tplc="40BAB2CE">
      <w:numFmt w:val="bullet"/>
      <w:lvlText w:val="•"/>
      <w:lvlJc w:val="left"/>
      <w:pPr>
        <w:ind w:left="3881" w:hanging="270"/>
      </w:pPr>
      <w:rPr>
        <w:rFonts w:hint="default"/>
        <w:lang w:val="en-US" w:eastAsia="en-US" w:bidi="ar-SA"/>
      </w:rPr>
    </w:lvl>
    <w:lvl w:ilvl="4" w:tplc="40D22FAA">
      <w:numFmt w:val="bullet"/>
      <w:lvlText w:val="•"/>
      <w:lvlJc w:val="left"/>
      <w:pPr>
        <w:ind w:left="4802" w:hanging="270"/>
      </w:pPr>
      <w:rPr>
        <w:rFonts w:hint="default"/>
        <w:lang w:val="en-US" w:eastAsia="en-US" w:bidi="ar-SA"/>
      </w:rPr>
    </w:lvl>
    <w:lvl w:ilvl="5" w:tplc="03DC8EA6">
      <w:numFmt w:val="bullet"/>
      <w:lvlText w:val="•"/>
      <w:lvlJc w:val="left"/>
      <w:pPr>
        <w:ind w:left="5723" w:hanging="270"/>
      </w:pPr>
      <w:rPr>
        <w:rFonts w:hint="default"/>
        <w:lang w:val="en-US" w:eastAsia="en-US" w:bidi="ar-SA"/>
      </w:rPr>
    </w:lvl>
    <w:lvl w:ilvl="6" w:tplc="E9D08932">
      <w:numFmt w:val="bullet"/>
      <w:lvlText w:val="•"/>
      <w:lvlJc w:val="left"/>
      <w:pPr>
        <w:ind w:left="6643" w:hanging="270"/>
      </w:pPr>
      <w:rPr>
        <w:rFonts w:hint="default"/>
        <w:lang w:val="en-US" w:eastAsia="en-US" w:bidi="ar-SA"/>
      </w:rPr>
    </w:lvl>
    <w:lvl w:ilvl="7" w:tplc="DE62DB04">
      <w:numFmt w:val="bullet"/>
      <w:lvlText w:val="•"/>
      <w:lvlJc w:val="left"/>
      <w:pPr>
        <w:ind w:left="7564" w:hanging="270"/>
      </w:pPr>
      <w:rPr>
        <w:rFonts w:hint="default"/>
        <w:lang w:val="en-US" w:eastAsia="en-US" w:bidi="ar-SA"/>
      </w:rPr>
    </w:lvl>
    <w:lvl w:ilvl="8" w:tplc="E66EA9BA">
      <w:numFmt w:val="bullet"/>
      <w:lvlText w:val="•"/>
      <w:lvlJc w:val="left"/>
      <w:pPr>
        <w:ind w:left="8485" w:hanging="270"/>
      </w:pPr>
      <w:rPr>
        <w:rFonts w:hint="default"/>
        <w:lang w:val="en-US" w:eastAsia="en-US" w:bidi="ar-SA"/>
      </w:rPr>
    </w:lvl>
  </w:abstractNum>
  <w:abstractNum w:abstractNumId="19" w15:restartNumberingAfterBreak="0">
    <w:nsid w:val="6E2E2027"/>
    <w:multiLevelType w:val="hybridMultilevel"/>
    <w:tmpl w:val="40624BF2"/>
    <w:lvl w:ilvl="0" w:tplc="FFFFFFFF">
      <w:start w:val="1"/>
      <w:numFmt w:val="lowerLetter"/>
      <w:lvlText w:val="%1)"/>
      <w:lvlJc w:val="left"/>
      <w:pPr>
        <w:ind w:left="1418" w:hanging="360"/>
      </w:pPr>
      <w:rPr>
        <w:rFonts w:hint="default"/>
      </w:rPr>
    </w:lvl>
    <w:lvl w:ilvl="1" w:tplc="FFFFFFFF" w:tentative="1">
      <w:start w:val="1"/>
      <w:numFmt w:val="bullet"/>
      <w:lvlText w:val="o"/>
      <w:lvlJc w:val="left"/>
      <w:pPr>
        <w:ind w:left="2138" w:hanging="360"/>
      </w:pPr>
      <w:rPr>
        <w:rFonts w:ascii="Courier New" w:hAnsi="Courier New" w:cs="Courier New" w:hint="default"/>
      </w:rPr>
    </w:lvl>
    <w:lvl w:ilvl="2" w:tplc="FFFFFFFF" w:tentative="1">
      <w:start w:val="1"/>
      <w:numFmt w:val="bullet"/>
      <w:lvlText w:val=""/>
      <w:lvlJc w:val="left"/>
      <w:pPr>
        <w:ind w:left="2858" w:hanging="360"/>
      </w:pPr>
      <w:rPr>
        <w:rFonts w:ascii="Wingdings" w:hAnsi="Wingdings" w:hint="default"/>
      </w:rPr>
    </w:lvl>
    <w:lvl w:ilvl="3" w:tplc="FFFFFFFF" w:tentative="1">
      <w:start w:val="1"/>
      <w:numFmt w:val="bullet"/>
      <w:lvlText w:val=""/>
      <w:lvlJc w:val="left"/>
      <w:pPr>
        <w:ind w:left="3578" w:hanging="360"/>
      </w:pPr>
      <w:rPr>
        <w:rFonts w:ascii="Symbol" w:hAnsi="Symbol" w:hint="default"/>
      </w:rPr>
    </w:lvl>
    <w:lvl w:ilvl="4" w:tplc="FFFFFFFF" w:tentative="1">
      <w:start w:val="1"/>
      <w:numFmt w:val="bullet"/>
      <w:lvlText w:val="o"/>
      <w:lvlJc w:val="left"/>
      <w:pPr>
        <w:ind w:left="4298" w:hanging="360"/>
      </w:pPr>
      <w:rPr>
        <w:rFonts w:ascii="Courier New" w:hAnsi="Courier New" w:cs="Courier New" w:hint="default"/>
      </w:rPr>
    </w:lvl>
    <w:lvl w:ilvl="5" w:tplc="FFFFFFFF" w:tentative="1">
      <w:start w:val="1"/>
      <w:numFmt w:val="bullet"/>
      <w:lvlText w:val=""/>
      <w:lvlJc w:val="left"/>
      <w:pPr>
        <w:ind w:left="5018" w:hanging="360"/>
      </w:pPr>
      <w:rPr>
        <w:rFonts w:ascii="Wingdings" w:hAnsi="Wingdings" w:hint="default"/>
      </w:rPr>
    </w:lvl>
    <w:lvl w:ilvl="6" w:tplc="FFFFFFFF" w:tentative="1">
      <w:start w:val="1"/>
      <w:numFmt w:val="bullet"/>
      <w:lvlText w:val=""/>
      <w:lvlJc w:val="left"/>
      <w:pPr>
        <w:ind w:left="5738" w:hanging="360"/>
      </w:pPr>
      <w:rPr>
        <w:rFonts w:ascii="Symbol" w:hAnsi="Symbol" w:hint="default"/>
      </w:rPr>
    </w:lvl>
    <w:lvl w:ilvl="7" w:tplc="FFFFFFFF" w:tentative="1">
      <w:start w:val="1"/>
      <w:numFmt w:val="bullet"/>
      <w:lvlText w:val="o"/>
      <w:lvlJc w:val="left"/>
      <w:pPr>
        <w:ind w:left="6458" w:hanging="360"/>
      </w:pPr>
      <w:rPr>
        <w:rFonts w:ascii="Courier New" w:hAnsi="Courier New" w:cs="Courier New" w:hint="default"/>
      </w:rPr>
    </w:lvl>
    <w:lvl w:ilvl="8" w:tplc="FFFFFFFF" w:tentative="1">
      <w:start w:val="1"/>
      <w:numFmt w:val="bullet"/>
      <w:lvlText w:val=""/>
      <w:lvlJc w:val="left"/>
      <w:pPr>
        <w:ind w:left="7178" w:hanging="360"/>
      </w:pPr>
      <w:rPr>
        <w:rFonts w:ascii="Wingdings" w:hAnsi="Wingdings" w:hint="default"/>
      </w:rPr>
    </w:lvl>
  </w:abstractNum>
  <w:abstractNum w:abstractNumId="20" w15:restartNumberingAfterBreak="0">
    <w:nsid w:val="6F6C61A5"/>
    <w:multiLevelType w:val="multilevel"/>
    <w:tmpl w:val="FED4C960"/>
    <w:lvl w:ilvl="0">
      <w:start w:val="2"/>
      <w:numFmt w:val="decimal"/>
      <w:lvlText w:val="%1."/>
      <w:lvlJc w:val="left"/>
      <w:pPr>
        <w:ind w:left="432" w:hanging="432"/>
      </w:pPr>
      <w:rPr>
        <w:rFonts w:hint="default"/>
        <w:sz w:val="32"/>
        <w:szCs w:val="32"/>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b w:val="0"/>
        <w:bCs w:val="0"/>
        <w:sz w:val="24"/>
        <w:szCs w:val="24"/>
        <w:lang w:val="en-US"/>
      </w:rPr>
    </w:lvl>
    <w:lvl w:ilvl="3">
      <w:start w:val="1"/>
      <w:numFmt w:val="decimal"/>
      <w:lvlText w:val="%1.%2.%3.%4."/>
      <w:lvlJc w:val="left"/>
      <w:pPr>
        <w:ind w:left="4908" w:hanging="1080"/>
      </w:pPr>
      <w:rPr>
        <w:rFonts w:hint="default"/>
      </w:rPr>
    </w:lvl>
    <w:lvl w:ilvl="4">
      <w:start w:val="1"/>
      <w:numFmt w:val="decimal"/>
      <w:lvlText w:val="%1.%2.%3.%4.%5."/>
      <w:lvlJc w:val="left"/>
      <w:pPr>
        <w:ind w:left="6544" w:hanging="144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1092" w:hanging="2160"/>
      </w:pPr>
      <w:rPr>
        <w:rFonts w:hint="default"/>
      </w:rPr>
    </w:lvl>
    <w:lvl w:ilvl="8">
      <w:start w:val="1"/>
      <w:numFmt w:val="decimal"/>
      <w:lvlText w:val="%1.%2.%3.%4.%5.%6.%7.%8.%9."/>
      <w:lvlJc w:val="left"/>
      <w:pPr>
        <w:ind w:left="12368" w:hanging="2160"/>
      </w:pPr>
      <w:rPr>
        <w:rFonts w:hint="default"/>
      </w:rPr>
    </w:lvl>
  </w:abstractNum>
  <w:abstractNum w:abstractNumId="21" w15:restartNumberingAfterBreak="0">
    <w:nsid w:val="72724C59"/>
    <w:multiLevelType w:val="hybridMultilevel"/>
    <w:tmpl w:val="5D3679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4DF65FD"/>
    <w:multiLevelType w:val="hybridMultilevel"/>
    <w:tmpl w:val="464A16D4"/>
    <w:lvl w:ilvl="0" w:tplc="4009000F">
      <w:start w:val="1"/>
      <w:numFmt w:val="decimal"/>
      <w:lvlText w:val="%1."/>
      <w:lvlJc w:val="left"/>
      <w:pPr>
        <w:ind w:left="720" w:hanging="360"/>
      </w:pPr>
    </w:lvl>
    <w:lvl w:ilvl="1" w:tplc="3C308452">
      <w:start w:val="1"/>
      <w:numFmt w:val="bullet"/>
      <w:lvlText w:val="-"/>
      <w:lvlJc w:val="left"/>
      <w:pPr>
        <w:ind w:left="1800" w:hanging="720"/>
      </w:pPr>
      <w:rPr>
        <w:rFonts w:ascii="Verdana" w:eastAsiaTheme="minorHAnsi" w:hAnsi="Verdana" w:cstheme="minorBidi"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58A7F66"/>
    <w:multiLevelType w:val="multilevel"/>
    <w:tmpl w:val="D7CEA9DC"/>
    <w:lvl w:ilvl="0">
      <w:start w:val="8"/>
      <w:numFmt w:val="decimal"/>
      <w:lvlText w:val="%1."/>
      <w:lvlJc w:val="left"/>
      <w:pPr>
        <w:ind w:left="1070" w:hanging="360"/>
      </w:pPr>
      <w:rPr>
        <w:rFonts w:hint="default"/>
        <w:b/>
        <w:bCs/>
        <w:color w:val="215868" w:themeColor="accent5" w:themeShade="80"/>
        <w:sz w:val="32"/>
        <w:szCs w:val="32"/>
      </w:rPr>
    </w:lvl>
    <w:lvl w:ilvl="1">
      <w:start w:val="1"/>
      <w:numFmt w:val="decimal"/>
      <w:isLgl/>
      <w:lvlText w:val="%1.%2."/>
      <w:lvlJc w:val="left"/>
      <w:pPr>
        <w:ind w:left="1146" w:hanging="720"/>
      </w:pPr>
      <w:rPr>
        <w:rFonts w:hint="default"/>
        <w:b/>
        <w:bCs/>
        <w:i w:val="0"/>
        <w:iCs w:val="0"/>
        <w:color w:val="4BACC6" w:themeColor="accent5"/>
        <w:sz w:val="28"/>
        <w:szCs w:val="28"/>
      </w:rPr>
    </w:lvl>
    <w:lvl w:ilvl="2">
      <w:start w:val="1"/>
      <w:numFmt w:val="decimal"/>
      <w:isLgl/>
      <w:lvlText w:val="%1.%2.%3."/>
      <w:lvlJc w:val="left"/>
      <w:pPr>
        <w:ind w:left="4123" w:hanging="720"/>
      </w:pPr>
      <w:rPr>
        <w:rFonts w:hint="default"/>
        <w:b w:val="0"/>
        <w:bCs w:val="0"/>
        <w:sz w:val="24"/>
        <w:szCs w:val="22"/>
      </w:rPr>
    </w:lvl>
    <w:lvl w:ilvl="3">
      <w:start w:val="1"/>
      <w:numFmt w:val="decimal"/>
      <w:isLgl/>
      <w:lvlText w:val="%1.%2.%3.%4."/>
      <w:lvlJc w:val="left"/>
      <w:pPr>
        <w:ind w:left="5190" w:hanging="1080"/>
      </w:pPr>
      <w:rPr>
        <w:rFonts w:hint="default"/>
      </w:rPr>
    </w:lvl>
    <w:lvl w:ilvl="4">
      <w:start w:val="1"/>
      <w:numFmt w:val="decimal"/>
      <w:isLgl/>
      <w:lvlText w:val="%1.%2.%3.%4.%5."/>
      <w:lvlJc w:val="left"/>
      <w:pPr>
        <w:ind w:left="6275" w:hanging="1080"/>
      </w:pPr>
      <w:rPr>
        <w:rFonts w:hint="default"/>
      </w:rPr>
    </w:lvl>
    <w:lvl w:ilvl="5">
      <w:start w:val="1"/>
      <w:numFmt w:val="decimal"/>
      <w:isLgl/>
      <w:lvlText w:val="%1.%2.%3.%4.%5.%6."/>
      <w:lvlJc w:val="left"/>
      <w:pPr>
        <w:ind w:left="7720" w:hanging="1440"/>
      </w:pPr>
      <w:rPr>
        <w:rFonts w:hint="default"/>
      </w:rPr>
    </w:lvl>
    <w:lvl w:ilvl="6">
      <w:start w:val="1"/>
      <w:numFmt w:val="decimal"/>
      <w:isLgl/>
      <w:lvlText w:val="%1.%2.%3.%4.%5.%6.%7."/>
      <w:lvlJc w:val="left"/>
      <w:pPr>
        <w:ind w:left="8805" w:hanging="1440"/>
      </w:pPr>
      <w:rPr>
        <w:rFonts w:hint="default"/>
      </w:rPr>
    </w:lvl>
    <w:lvl w:ilvl="7">
      <w:start w:val="1"/>
      <w:numFmt w:val="decimal"/>
      <w:isLgl/>
      <w:lvlText w:val="%1.%2.%3.%4.%5.%6.%7.%8."/>
      <w:lvlJc w:val="left"/>
      <w:pPr>
        <w:ind w:left="10250" w:hanging="1800"/>
      </w:pPr>
      <w:rPr>
        <w:rFonts w:hint="default"/>
      </w:rPr>
    </w:lvl>
    <w:lvl w:ilvl="8">
      <w:start w:val="1"/>
      <w:numFmt w:val="decimal"/>
      <w:isLgl/>
      <w:lvlText w:val="%1.%2.%3.%4.%5.%6.%7.%8.%9."/>
      <w:lvlJc w:val="left"/>
      <w:pPr>
        <w:ind w:left="11335" w:hanging="1800"/>
      </w:pPr>
      <w:rPr>
        <w:rFonts w:hint="default"/>
      </w:rPr>
    </w:lvl>
  </w:abstractNum>
  <w:num w:numId="1" w16cid:durableId="585503004">
    <w:abstractNumId w:val="15"/>
  </w:num>
  <w:num w:numId="2" w16cid:durableId="468741649">
    <w:abstractNumId w:val="9"/>
  </w:num>
  <w:num w:numId="3" w16cid:durableId="930620061">
    <w:abstractNumId w:val="16"/>
  </w:num>
  <w:num w:numId="4" w16cid:durableId="130483293">
    <w:abstractNumId w:val="6"/>
  </w:num>
  <w:num w:numId="5" w16cid:durableId="355928295">
    <w:abstractNumId w:val="18"/>
  </w:num>
  <w:num w:numId="6" w16cid:durableId="1400248019">
    <w:abstractNumId w:val="2"/>
  </w:num>
  <w:num w:numId="7" w16cid:durableId="155659236">
    <w:abstractNumId w:val="8"/>
  </w:num>
  <w:num w:numId="8" w16cid:durableId="91319310">
    <w:abstractNumId w:val="0"/>
  </w:num>
  <w:num w:numId="9" w16cid:durableId="514615512">
    <w:abstractNumId w:val="17"/>
  </w:num>
  <w:num w:numId="10" w16cid:durableId="831677101">
    <w:abstractNumId w:val="1"/>
  </w:num>
  <w:num w:numId="11" w16cid:durableId="244843106">
    <w:abstractNumId w:val="3"/>
  </w:num>
  <w:num w:numId="12" w16cid:durableId="27142428">
    <w:abstractNumId w:val="5"/>
  </w:num>
  <w:num w:numId="13" w16cid:durableId="1927106195">
    <w:abstractNumId w:val="22"/>
  </w:num>
  <w:num w:numId="14" w16cid:durableId="220680578">
    <w:abstractNumId w:val="11"/>
  </w:num>
  <w:num w:numId="15" w16cid:durableId="1705596716">
    <w:abstractNumId w:val="21"/>
  </w:num>
  <w:num w:numId="16" w16cid:durableId="1695958862">
    <w:abstractNumId w:val="20"/>
  </w:num>
  <w:num w:numId="17" w16cid:durableId="664355751">
    <w:abstractNumId w:val="4"/>
  </w:num>
  <w:num w:numId="18" w16cid:durableId="1750495369">
    <w:abstractNumId w:val="23"/>
  </w:num>
  <w:num w:numId="19" w16cid:durableId="1662849504">
    <w:abstractNumId w:val="7"/>
  </w:num>
  <w:num w:numId="20" w16cid:durableId="948514042">
    <w:abstractNumId w:val="12"/>
  </w:num>
  <w:num w:numId="21" w16cid:durableId="1741321941">
    <w:abstractNumId w:val="10"/>
  </w:num>
  <w:num w:numId="22" w16cid:durableId="388577027">
    <w:abstractNumId w:val="13"/>
  </w:num>
  <w:num w:numId="23" w16cid:durableId="1065492328">
    <w:abstractNumId w:val="19"/>
  </w:num>
  <w:num w:numId="24" w16cid:durableId="1444883210">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549"/>
    <w:rsid w:val="00000726"/>
    <w:rsid w:val="00000808"/>
    <w:rsid w:val="0000085C"/>
    <w:rsid w:val="00000971"/>
    <w:rsid w:val="00000A22"/>
    <w:rsid w:val="00000CE2"/>
    <w:rsid w:val="00001012"/>
    <w:rsid w:val="00001186"/>
    <w:rsid w:val="0000123C"/>
    <w:rsid w:val="0000190F"/>
    <w:rsid w:val="00002F44"/>
    <w:rsid w:val="00004035"/>
    <w:rsid w:val="000050F5"/>
    <w:rsid w:val="0000521D"/>
    <w:rsid w:val="0000564E"/>
    <w:rsid w:val="00006811"/>
    <w:rsid w:val="00006A60"/>
    <w:rsid w:val="00006A68"/>
    <w:rsid w:val="00006AF4"/>
    <w:rsid w:val="00007CBC"/>
    <w:rsid w:val="000107AC"/>
    <w:rsid w:val="00010AA0"/>
    <w:rsid w:val="000110B6"/>
    <w:rsid w:val="00011F29"/>
    <w:rsid w:val="0001256C"/>
    <w:rsid w:val="00012C45"/>
    <w:rsid w:val="00012E49"/>
    <w:rsid w:val="00013004"/>
    <w:rsid w:val="00013CC8"/>
    <w:rsid w:val="000148CC"/>
    <w:rsid w:val="000151AD"/>
    <w:rsid w:val="00015516"/>
    <w:rsid w:val="00015B06"/>
    <w:rsid w:val="00015D6F"/>
    <w:rsid w:val="00015F49"/>
    <w:rsid w:val="00016B32"/>
    <w:rsid w:val="00020033"/>
    <w:rsid w:val="0002078C"/>
    <w:rsid w:val="00020EC1"/>
    <w:rsid w:val="00020F47"/>
    <w:rsid w:val="00021582"/>
    <w:rsid w:val="000219C5"/>
    <w:rsid w:val="00021B9A"/>
    <w:rsid w:val="00022201"/>
    <w:rsid w:val="000222C6"/>
    <w:rsid w:val="0002258E"/>
    <w:rsid w:val="00022C5F"/>
    <w:rsid w:val="000232C9"/>
    <w:rsid w:val="00023747"/>
    <w:rsid w:val="0002436A"/>
    <w:rsid w:val="00024EA1"/>
    <w:rsid w:val="0002530A"/>
    <w:rsid w:val="00025B86"/>
    <w:rsid w:val="000279B1"/>
    <w:rsid w:val="0003042F"/>
    <w:rsid w:val="00030668"/>
    <w:rsid w:val="0003151D"/>
    <w:rsid w:val="0003191D"/>
    <w:rsid w:val="00031D88"/>
    <w:rsid w:val="0003209B"/>
    <w:rsid w:val="000327AE"/>
    <w:rsid w:val="00032873"/>
    <w:rsid w:val="00032DDB"/>
    <w:rsid w:val="00032E1A"/>
    <w:rsid w:val="00033162"/>
    <w:rsid w:val="00033A45"/>
    <w:rsid w:val="00034CD7"/>
    <w:rsid w:val="00034ED0"/>
    <w:rsid w:val="00035033"/>
    <w:rsid w:val="00035479"/>
    <w:rsid w:val="00035526"/>
    <w:rsid w:val="00035FBC"/>
    <w:rsid w:val="000360A4"/>
    <w:rsid w:val="00036107"/>
    <w:rsid w:val="000361CC"/>
    <w:rsid w:val="000361DA"/>
    <w:rsid w:val="000362B9"/>
    <w:rsid w:val="00037832"/>
    <w:rsid w:val="0003796E"/>
    <w:rsid w:val="00037C53"/>
    <w:rsid w:val="0004106B"/>
    <w:rsid w:val="00042380"/>
    <w:rsid w:val="00043437"/>
    <w:rsid w:val="000435FF"/>
    <w:rsid w:val="0004382B"/>
    <w:rsid w:val="00043C52"/>
    <w:rsid w:val="00043E41"/>
    <w:rsid w:val="00044065"/>
    <w:rsid w:val="00044086"/>
    <w:rsid w:val="00044B6C"/>
    <w:rsid w:val="000450F3"/>
    <w:rsid w:val="00045111"/>
    <w:rsid w:val="000460C0"/>
    <w:rsid w:val="00046105"/>
    <w:rsid w:val="00046A08"/>
    <w:rsid w:val="00046B38"/>
    <w:rsid w:val="0005022A"/>
    <w:rsid w:val="0005060E"/>
    <w:rsid w:val="000507A9"/>
    <w:rsid w:val="00050820"/>
    <w:rsid w:val="00051770"/>
    <w:rsid w:val="00052627"/>
    <w:rsid w:val="000536FA"/>
    <w:rsid w:val="00053D5C"/>
    <w:rsid w:val="00053E2A"/>
    <w:rsid w:val="0005429F"/>
    <w:rsid w:val="000556C5"/>
    <w:rsid w:val="00055F2A"/>
    <w:rsid w:val="00056222"/>
    <w:rsid w:val="00056D90"/>
    <w:rsid w:val="00057544"/>
    <w:rsid w:val="00060F32"/>
    <w:rsid w:val="0006133E"/>
    <w:rsid w:val="00061754"/>
    <w:rsid w:val="000619CB"/>
    <w:rsid w:val="00061C51"/>
    <w:rsid w:val="00062187"/>
    <w:rsid w:val="0006226F"/>
    <w:rsid w:val="0006234C"/>
    <w:rsid w:val="00062902"/>
    <w:rsid w:val="00062BB3"/>
    <w:rsid w:val="0006406D"/>
    <w:rsid w:val="00064638"/>
    <w:rsid w:val="00065890"/>
    <w:rsid w:val="00065D40"/>
    <w:rsid w:val="00066405"/>
    <w:rsid w:val="00066EDC"/>
    <w:rsid w:val="000672A9"/>
    <w:rsid w:val="00067FDB"/>
    <w:rsid w:val="00070444"/>
    <w:rsid w:val="00070BBD"/>
    <w:rsid w:val="00070C8E"/>
    <w:rsid w:val="00070E88"/>
    <w:rsid w:val="00071A95"/>
    <w:rsid w:val="00071BB4"/>
    <w:rsid w:val="00071F92"/>
    <w:rsid w:val="00073D88"/>
    <w:rsid w:val="00074233"/>
    <w:rsid w:val="0007474E"/>
    <w:rsid w:val="00074B62"/>
    <w:rsid w:val="000752FB"/>
    <w:rsid w:val="0007584E"/>
    <w:rsid w:val="00076746"/>
    <w:rsid w:val="00076880"/>
    <w:rsid w:val="0007718E"/>
    <w:rsid w:val="000771C3"/>
    <w:rsid w:val="00077B28"/>
    <w:rsid w:val="0008048D"/>
    <w:rsid w:val="00080BFF"/>
    <w:rsid w:val="0008129B"/>
    <w:rsid w:val="0008138D"/>
    <w:rsid w:val="00081687"/>
    <w:rsid w:val="00082400"/>
    <w:rsid w:val="000828C6"/>
    <w:rsid w:val="00082D03"/>
    <w:rsid w:val="00082FC5"/>
    <w:rsid w:val="000832B6"/>
    <w:rsid w:val="0008440E"/>
    <w:rsid w:val="000844FA"/>
    <w:rsid w:val="000846B0"/>
    <w:rsid w:val="0008493C"/>
    <w:rsid w:val="00084E34"/>
    <w:rsid w:val="0008508F"/>
    <w:rsid w:val="00085112"/>
    <w:rsid w:val="00085599"/>
    <w:rsid w:val="00085B59"/>
    <w:rsid w:val="00085CFE"/>
    <w:rsid w:val="0008614D"/>
    <w:rsid w:val="00086306"/>
    <w:rsid w:val="000865DD"/>
    <w:rsid w:val="0008680F"/>
    <w:rsid w:val="00087AF5"/>
    <w:rsid w:val="00087FCD"/>
    <w:rsid w:val="00090E70"/>
    <w:rsid w:val="00090ED2"/>
    <w:rsid w:val="000915C5"/>
    <w:rsid w:val="00091A82"/>
    <w:rsid w:val="00091CEC"/>
    <w:rsid w:val="00091D60"/>
    <w:rsid w:val="0009212D"/>
    <w:rsid w:val="000933D0"/>
    <w:rsid w:val="00093684"/>
    <w:rsid w:val="000938D0"/>
    <w:rsid w:val="00094329"/>
    <w:rsid w:val="000945CD"/>
    <w:rsid w:val="00094D3F"/>
    <w:rsid w:val="000957C7"/>
    <w:rsid w:val="00095893"/>
    <w:rsid w:val="00095A6A"/>
    <w:rsid w:val="00096F8B"/>
    <w:rsid w:val="00097A18"/>
    <w:rsid w:val="000A16B5"/>
    <w:rsid w:val="000A1DE6"/>
    <w:rsid w:val="000A26DD"/>
    <w:rsid w:val="000A2F35"/>
    <w:rsid w:val="000A3237"/>
    <w:rsid w:val="000A3642"/>
    <w:rsid w:val="000A3E63"/>
    <w:rsid w:val="000A5172"/>
    <w:rsid w:val="000A54FD"/>
    <w:rsid w:val="000A5521"/>
    <w:rsid w:val="000A57AC"/>
    <w:rsid w:val="000A5974"/>
    <w:rsid w:val="000A6503"/>
    <w:rsid w:val="000A6B62"/>
    <w:rsid w:val="000A6D14"/>
    <w:rsid w:val="000A7D01"/>
    <w:rsid w:val="000A7D48"/>
    <w:rsid w:val="000A7F38"/>
    <w:rsid w:val="000B008C"/>
    <w:rsid w:val="000B0376"/>
    <w:rsid w:val="000B0445"/>
    <w:rsid w:val="000B0882"/>
    <w:rsid w:val="000B1117"/>
    <w:rsid w:val="000B1AF2"/>
    <w:rsid w:val="000B1FD7"/>
    <w:rsid w:val="000B23F8"/>
    <w:rsid w:val="000B24BB"/>
    <w:rsid w:val="000B2885"/>
    <w:rsid w:val="000B45CD"/>
    <w:rsid w:val="000B5CFD"/>
    <w:rsid w:val="000B5E06"/>
    <w:rsid w:val="000B698B"/>
    <w:rsid w:val="000B7377"/>
    <w:rsid w:val="000C073C"/>
    <w:rsid w:val="000C1280"/>
    <w:rsid w:val="000C18A5"/>
    <w:rsid w:val="000C2760"/>
    <w:rsid w:val="000C27D6"/>
    <w:rsid w:val="000C2F81"/>
    <w:rsid w:val="000C3113"/>
    <w:rsid w:val="000C3A1D"/>
    <w:rsid w:val="000C3DCA"/>
    <w:rsid w:val="000C470C"/>
    <w:rsid w:val="000C47E3"/>
    <w:rsid w:val="000C4C9F"/>
    <w:rsid w:val="000C5168"/>
    <w:rsid w:val="000C55AD"/>
    <w:rsid w:val="000C6030"/>
    <w:rsid w:val="000C6721"/>
    <w:rsid w:val="000C679D"/>
    <w:rsid w:val="000C7854"/>
    <w:rsid w:val="000D0218"/>
    <w:rsid w:val="000D07AF"/>
    <w:rsid w:val="000D13B5"/>
    <w:rsid w:val="000D29CE"/>
    <w:rsid w:val="000D2BCB"/>
    <w:rsid w:val="000D2C01"/>
    <w:rsid w:val="000D2F75"/>
    <w:rsid w:val="000D31AF"/>
    <w:rsid w:val="000D3225"/>
    <w:rsid w:val="000D3486"/>
    <w:rsid w:val="000D3930"/>
    <w:rsid w:val="000D3B17"/>
    <w:rsid w:val="000D3CCE"/>
    <w:rsid w:val="000D40A4"/>
    <w:rsid w:val="000D417E"/>
    <w:rsid w:val="000D463C"/>
    <w:rsid w:val="000D468C"/>
    <w:rsid w:val="000D4963"/>
    <w:rsid w:val="000D49BB"/>
    <w:rsid w:val="000D5142"/>
    <w:rsid w:val="000D56FE"/>
    <w:rsid w:val="000D61FF"/>
    <w:rsid w:val="000D639C"/>
    <w:rsid w:val="000D6CC4"/>
    <w:rsid w:val="000D6FFF"/>
    <w:rsid w:val="000D73A1"/>
    <w:rsid w:val="000D75A5"/>
    <w:rsid w:val="000D7925"/>
    <w:rsid w:val="000D7D96"/>
    <w:rsid w:val="000E13EA"/>
    <w:rsid w:val="000E183C"/>
    <w:rsid w:val="000E185D"/>
    <w:rsid w:val="000E1F93"/>
    <w:rsid w:val="000E2BDB"/>
    <w:rsid w:val="000E2CBB"/>
    <w:rsid w:val="000E2E8D"/>
    <w:rsid w:val="000E311D"/>
    <w:rsid w:val="000E4BA6"/>
    <w:rsid w:val="000E501A"/>
    <w:rsid w:val="000E52E6"/>
    <w:rsid w:val="000E5563"/>
    <w:rsid w:val="000E6A0D"/>
    <w:rsid w:val="000E6E21"/>
    <w:rsid w:val="000E6F4E"/>
    <w:rsid w:val="000E701D"/>
    <w:rsid w:val="000F0FA1"/>
    <w:rsid w:val="000F1735"/>
    <w:rsid w:val="000F2D38"/>
    <w:rsid w:val="000F2D6A"/>
    <w:rsid w:val="000F3244"/>
    <w:rsid w:val="000F39F9"/>
    <w:rsid w:val="000F4EF6"/>
    <w:rsid w:val="000F534C"/>
    <w:rsid w:val="000F60FC"/>
    <w:rsid w:val="000F6745"/>
    <w:rsid w:val="000F711C"/>
    <w:rsid w:val="000F7718"/>
    <w:rsid w:val="001005A3"/>
    <w:rsid w:val="00100A4C"/>
    <w:rsid w:val="00101025"/>
    <w:rsid w:val="00101399"/>
    <w:rsid w:val="00101653"/>
    <w:rsid w:val="001018B7"/>
    <w:rsid w:val="00101A53"/>
    <w:rsid w:val="00101B52"/>
    <w:rsid w:val="00101FA1"/>
    <w:rsid w:val="001023B5"/>
    <w:rsid w:val="00102A54"/>
    <w:rsid w:val="0010326A"/>
    <w:rsid w:val="0010374C"/>
    <w:rsid w:val="001048DC"/>
    <w:rsid w:val="00105789"/>
    <w:rsid w:val="00105B5E"/>
    <w:rsid w:val="00105D3F"/>
    <w:rsid w:val="00106359"/>
    <w:rsid w:val="00106466"/>
    <w:rsid w:val="001065A7"/>
    <w:rsid w:val="001066A7"/>
    <w:rsid w:val="00106E52"/>
    <w:rsid w:val="0011041A"/>
    <w:rsid w:val="00111ECE"/>
    <w:rsid w:val="0011211B"/>
    <w:rsid w:val="00112823"/>
    <w:rsid w:val="00112F17"/>
    <w:rsid w:val="0011353D"/>
    <w:rsid w:val="00113ECB"/>
    <w:rsid w:val="00114658"/>
    <w:rsid w:val="00114B3D"/>
    <w:rsid w:val="00115943"/>
    <w:rsid w:val="001164AB"/>
    <w:rsid w:val="00117177"/>
    <w:rsid w:val="0011773F"/>
    <w:rsid w:val="00117DD6"/>
    <w:rsid w:val="0012004B"/>
    <w:rsid w:val="001202EB"/>
    <w:rsid w:val="0012033A"/>
    <w:rsid w:val="001206FD"/>
    <w:rsid w:val="001207C6"/>
    <w:rsid w:val="001216F3"/>
    <w:rsid w:val="0012210C"/>
    <w:rsid w:val="00122FED"/>
    <w:rsid w:val="0012427B"/>
    <w:rsid w:val="001243B7"/>
    <w:rsid w:val="0012459B"/>
    <w:rsid w:val="001248C6"/>
    <w:rsid w:val="00124BB6"/>
    <w:rsid w:val="00124D90"/>
    <w:rsid w:val="00124F75"/>
    <w:rsid w:val="00125F9C"/>
    <w:rsid w:val="001263EE"/>
    <w:rsid w:val="00126D0C"/>
    <w:rsid w:val="00127023"/>
    <w:rsid w:val="001271EA"/>
    <w:rsid w:val="00127870"/>
    <w:rsid w:val="0013053B"/>
    <w:rsid w:val="001308C1"/>
    <w:rsid w:val="0013093B"/>
    <w:rsid w:val="00130C65"/>
    <w:rsid w:val="00130DDA"/>
    <w:rsid w:val="00131208"/>
    <w:rsid w:val="00133017"/>
    <w:rsid w:val="001334FC"/>
    <w:rsid w:val="00133503"/>
    <w:rsid w:val="00133633"/>
    <w:rsid w:val="001341E0"/>
    <w:rsid w:val="001344F6"/>
    <w:rsid w:val="001353B4"/>
    <w:rsid w:val="00135B31"/>
    <w:rsid w:val="00135D1B"/>
    <w:rsid w:val="001365AE"/>
    <w:rsid w:val="00136654"/>
    <w:rsid w:val="00136764"/>
    <w:rsid w:val="00137144"/>
    <w:rsid w:val="00137503"/>
    <w:rsid w:val="00137765"/>
    <w:rsid w:val="00137924"/>
    <w:rsid w:val="00137E42"/>
    <w:rsid w:val="00140333"/>
    <w:rsid w:val="001405D2"/>
    <w:rsid w:val="00140A10"/>
    <w:rsid w:val="00140AF4"/>
    <w:rsid w:val="0014127C"/>
    <w:rsid w:val="00141866"/>
    <w:rsid w:val="00141C77"/>
    <w:rsid w:val="00141EA7"/>
    <w:rsid w:val="00142455"/>
    <w:rsid w:val="00142747"/>
    <w:rsid w:val="001429A9"/>
    <w:rsid w:val="00142D7F"/>
    <w:rsid w:val="0014322C"/>
    <w:rsid w:val="0014350F"/>
    <w:rsid w:val="00143597"/>
    <w:rsid w:val="00143AF0"/>
    <w:rsid w:val="00144043"/>
    <w:rsid w:val="00144540"/>
    <w:rsid w:val="00144F25"/>
    <w:rsid w:val="00146707"/>
    <w:rsid w:val="00146C5D"/>
    <w:rsid w:val="00147392"/>
    <w:rsid w:val="00147BC5"/>
    <w:rsid w:val="0015221F"/>
    <w:rsid w:val="001536D0"/>
    <w:rsid w:val="0015381C"/>
    <w:rsid w:val="00153A09"/>
    <w:rsid w:val="00153AFF"/>
    <w:rsid w:val="0015482E"/>
    <w:rsid w:val="00155A26"/>
    <w:rsid w:val="00155BF0"/>
    <w:rsid w:val="00156D7F"/>
    <w:rsid w:val="0016012A"/>
    <w:rsid w:val="00160398"/>
    <w:rsid w:val="00160431"/>
    <w:rsid w:val="00160493"/>
    <w:rsid w:val="001609EE"/>
    <w:rsid w:val="00160C00"/>
    <w:rsid w:val="00160DBE"/>
    <w:rsid w:val="00161494"/>
    <w:rsid w:val="0016150E"/>
    <w:rsid w:val="00161711"/>
    <w:rsid w:val="001631E1"/>
    <w:rsid w:val="001633B3"/>
    <w:rsid w:val="00163446"/>
    <w:rsid w:val="001635CF"/>
    <w:rsid w:val="00164DFB"/>
    <w:rsid w:val="00165A9D"/>
    <w:rsid w:val="00165C11"/>
    <w:rsid w:val="00166072"/>
    <w:rsid w:val="00166349"/>
    <w:rsid w:val="00166A15"/>
    <w:rsid w:val="00167319"/>
    <w:rsid w:val="001673E6"/>
    <w:rsid w:val="00167449"/>
    <w:rsid w:val="001701CB"/>
    <w:rsid w:val="00170AF8"/>
    <w:rsid w:val="00171073"/>
    <w:rsid w:val="00171509"/>
    <w:rsid w:val="00171641"/>
    <w:rsid w:val="00171645"/>
    <w:rsid w:val="00171B34"/>
    <w:rsid w:val="00171F88"/>
    <w:rsid w:val="00172127"/>
    <w:rsid w:val="00173AAF"/>
    <w:rsid w:val="00173EFF"/>
    <w:rsid w:val="00173F31"/>
    <w:rsid w:val="00174044"/>
    <w:rsid w:val="001740D4"/>
    <w:rsid w:val="00174AA9"/>
    <w:rsid w:val="00174B8D"/>
    <w:rsid w:val="00175AE9"/>
    <w:rsid w:val="00176D64"/>
    <w:rsid w:val="0017735F"/>
    <w:rsid w:val="0018063D"/>
    <w:rsid w:val="001807CF"/>
    <w:rsid w:val="00180BC1"/>
    <w:rsid w:val="001810BA"/>
    <w:rsid w:val="00181B87"/>
    <w:rsid w:val="00181C54"/>
    <w:rsid w:val="00181D0D"/>
    <w:rsid w:val="00181E3E"/>
    <w:rsid w:val="00181FE2"/>
    <w:rsid w:val="0018261B"/>
    <w:rsid w:val="00182656"/>
    <w:rsid w:val="00182BAF"/>
    <w:rsid w:val="00183193"/>
    <w:rsid w:val="001834A5"/>
    <w:rsid w:val="00184741"/>
    <w:rsid w:val="001852CD"/>
    <w:rsid w:val="00185ED9"/>
    <w:rsid w:val="00190ABA"/>
    <w:rsid w:val="00190DF7"/>
    <w:rsid w:val="001911D6"/>
    <w:rsid w:val="001916F4"/>
    <w:rsid w:val="001917FA"/>
    <w:rsid w:val="00191AEF"/>
    <w:rsid w:val="00191D0B"/>
    <w:rsid w:val="001924E2"/>
    <w:rsid w:val="00193133"/>
    <w:rsid w:val="00193F1B"/>
    <w:rsid w:val="00194269"/>
    <w:rsid w:val="00194300"/>
    <w:rsid w:val="001949B1"/>
    <w:rsid w:val="0019538D"/>
    <w:rsid w:val="00195FE2"/>
    <w:rsid w:val="00196073"/>
    <w:rsid w:val="001964FA"/>
    <w:rsid w:val="0019663C"/>
    <w:rsid w:val="00196822"/>
    <w:rsid w:val="001975AF"/>
    <w:rsid w:val="00197CB2"/>
    <w:rsid w:val="001A0833"/>
    <w:rsid w:val="001A0A1D"/>
    <w:rsid w:val="001A14D7"/>
    <w:rsid w:val="001A2DFF"/>
    <w:rsid w:val="001A2F34"/>
    <w:rsid w:val="001A32B8"/>
    <w:rsid w:val="001A381D"/>
    <w:rsid w:val="001A3ABF"/>
    <w:rsid w:val="001A3CE9"/>
    <w:rsid w:val="001A402C"/>
    <w:rsid w:val="001A4903"/>
    <w:rsid w:val="001A4BD4"/>
    <w:rsid w:val="001A4F40"/>
    <w:rsid w:val="001A5154"/>
    <w:rsid w:val="001A581F"/>
    <w:rsid w:val="001A5FEE"/>
    <w:rsid w:val="001A71B2"/>
    <w:rsid w:val="001A7992"/>
    <w:rsid w:val="001A7C95"/>
    <w:rsid w:val="001B01C3"/>
    <w:rsid w:val="001B0CC0"/>
    <w:rsid w:val="001B1337"/>
    <w:rsid w:val="001B18D1"/>
    <w:rsid w:val="001B25CE"/>
    <w:rsid w:val="001B2839"/>
    <w:rsid w:val="001B31F7"/>
    <w:rsid w:val="001B35AD"/>
    <w:rsid w:val="001B38C3"/>
    <w:rsid w:val="001B4369"/>
    <w:rsid w:val="001B4CF9"/>
    <w:rsid w:val="001B5BE6"/>
    <w:rsid w:val="001B5F0C"/>
    <w:rsid w:val="001B6B2E"/>
    <w:rsid w:val="001B77CE"/>
    <w:rsid w:val="001B7BF9"/>
    <w:rsid w:val="001C0040"/>
    <w:rsid w:val="001C1C56"/>
    <w:rsid w:val="001C20CF"/>
    <w:rsid w:val="001C21B2"/>
    <w:rsid w:val="001C2E2F"/>
    <w:rsid w:val="001C3155"/>
    <w:rsid w:val="001C3749"/>
    <w:rsid w:val="001C45BA"/>
    <w:rsid w:val="001C47D4"/>
    <w:rsid w:val="001C4DB4"/>
    <w:rsid w:val="001C5372"/>
    <w:rsid w:val="001C58BD"/>
    <w:rsid w:val="001C5B4D"/>
    <w:rsid w:val="001C64E8"/>
    <w:rsid w:val="001C67CC"/>
    <w:rsid w:val="001C6BDC"/>
    <w:rsid w:val="001C6CFF"/>
    <w:rsid w:val="001C6D16"/>
    <w:rsid w:val="001C7754"/>
    <w:rsid w:val="001C77D8"/>
    <w:rsid w:val="001C7C88"/>
    <w:rsid w:val="001D17F8"/>
    <w:rsid w:val="001D298F"/>
    <w:rsid w:val="001D3D30"/>
    <w:rsid w:val="001D4130"/>
    <w:rsid w:val="001D5133"/>
    <w:rsid w:val="001D57BC"/>
    <w:rsid w:val="001D5941"/>
    <w:rsid w:val="001D5B0F"/>
    <w:rsid w:val="001D6A9D"/>
    <w:rsid w:val="001D6E68"/>
    <w:rsid w:val="001D70B1"/>
    <w:rsid w:val="001D72A0"/>
    <w:rsid w:val="001E15D0"/>
    <w:rsid w:val="001E1CD9"/>
    <w:rsid w:val="001E2354"/>
    <w:rsid w:val="001E30FF"/>
    <w:rsid w:val="001E3D36"/>
    <w:rsid w:val="001E418B"/>
    <w:rsid w:val="001E46A8"/>
    <w:rsid w:val="001E4F5B"/>
    <w:rsid w:val="001E4FBB"/>
    <w:rsid w:val="001E528F"/>
    <w:rsid w:val="001E532E"/>
    <w:rsid w:val="001E55AD"/>
    <w:rsid w:val="001E585C"/>
    <w:rsid w:val="001E5DDF"/>
    <w:rsid w:val="001E629B"/>
    <w:rsid w:val="001E641A"/>
    <w:rsid w:val="001E65A1"/>
    <w:rsid w:val="001E65A5"/>
    <w:rsid w:val="001E6CB3"/>
    <w:rsid w:val="001E7D72"/>
    <w:rsid w:val="001E7E8D"/>
    <w:rsid w:val="001F0375"/>
    <w:rsid w:val="001F0E34"/>
    <w:rsid w:val="001F1310"/>
    <w:rsid w:val="001F174C"/>
    <w:rsid w:val="001F203D"/>
    <w:rsid w:val="001F2995"/>
    <w:rsid w:val="001F29A0"/>
    <w:rsid w:val="001F30AA"/>
    <w:rsid w:val="001F403F"/>
    <w:rsid w:val="001F407A"/>
    <w:rsid w:val="001F4682"/>
    <w:rsid w:val="001F6251"/>
    <w:rsid w:val="001F6524"/>
    <w:rsid w:val="001F71A5"/>
    <w:rsid w:val="001F71C4"/>
    <w:rsid w:val="001F7D30"/>
    <w:rsid w:val="0020095B"/>
    <w:rsid w:val="00200CBE"/>
    <w:rsid w:val="00200DC3"/>
    <w:rsid w:val="0020113D"/>
    <w:rsid w:val="00201845"/>
    <w:rsid w:val="002022ED"/>
    <w:rsid w:val="00202A7B"/>
    <w:rsid w:val="00203139"/>
    <w:rsid w:val="00203327"/>
    <w:rsid w:val="00204E12"/>
    <w:rsid w:val="00205CFE"/>
    <w:rsid w:val="00206396"/>
    <w:rsid w:val="00206587"/>
    <w:rsid w:val="00206D4F"/>
    <w:rsid w:val="00207438"/>
    <w:rsid w:val="002075B3"/>
    <w:rsid w:val="00207994"/>
    <w:rsid w:val="00207DD8"/>
    <w:rsid w:val="00210794"/>
    <w:rsid w:val="00210837"/>
    <w:rsid w:val="00211093"/>
    <w:rsid w:val="0021122E"/>
    <w:rsid w:val="0021127E"/>
    <w:rsid w:val="002113C7"/>
    <w:rsid w:val="002118C3"/>
    <w:rsid w:val="00211F1E"/>
    <w:rsid w:val="002127DE"/>
    <w:rsid w:val="00212859"/>
    <w:rsid w:val="00212A24"/>
    <w:rsid w:val="00212F1F"/>
    <w:rsid w:val="0021343B"/>
    <w:rsid w:val="00213B4C"/>
    <w:rsid w:val="00214270"/>
    <w:rsid w:val="00214A1C"/>
    <w:rsid w:val="00215633"/>
    <w:rsid w:val="00215BCF"/>
    <w:rsid w:val="00220E35"/>
    <w:rsid w:val="00221455"/>
    <w:rsid w:val="00221C37"/>
    <w:rsid w:val="00221DFD"/>
    <w:rsid w:val="00222305"/>
    <w:rsid w:val="00222508"/>
    <w:rsid w:val="002225B5"/>
    <w:rsid w:val="00222D88"/>
    <w:rsid w:val="0022362E"/>
    <w:rsid w:val="00223976"/>
    <w:rsid w:val="00223A22"/>
    <w:rsid w:val="00224650"/>
    <w:rsid w:val="0022623F"/>
    <w:rsid w:val="002273C9"/>
    <w:rsid w:val="0023042E"/>
    <w:rsid w:val="00230504"/>
    <w:rsid w:val="00232932"/>
    <w:rsid w:val="00232CD4"/>
    <w:rsid w:val="002333B7"/>
    <w:rsid w:val="00233477"/>
    <w:rsid w:val="0023359D"/>
    <w:rsid w:val="002348B1"/>
    <w:rsid w:val="00234ACB"/>
    <w:rsid w:val="00236C41"/>
    <w:rsid w:val="00237BFF"/>
    <w:rsid w:val="00237C83"/>
    <w:rsid w:val="0024078E"/>
    <w:rsid w:val="002409DB"/>
    <w:rsid w:val="00240FE3"/>
    <w:rsid w:val="0024172D"/>
    <w:rsid w:val="00241DB6"/>
    <w:rsid w:val="00243387"/>
    <w:rsid w:val="002439CB"/>
    <w:rsid w:val="00244FAC"/>
    <w:rsid w:val="002456D5"/>
    <w:rsid w:val="0024590E"/>
    <w:rsid w:val="002459AB"/>
    <w:rsid w:val="00245BA8"/>
    <w:rsid w:val="00245F05"/>
    <w:rsid w:val="00245F24"/>
    <w:rsid w:val="00246940"/>
    <w:rsid w:val="00246F11"/>
    <w:rsid w:val="002472E4"/>
    <w:rsid w:val="00250520"/>
    <w:rsid w:val="00251205"/>
    <w:rsid w:val="00251242"/>
    <w:rsid w:val="002518BE"/>
    <w:rsid w:val="00251A40"/>
    <w:rsid w:val="00252184"/>
    <w:rsid w:val="002522AD"/>
    <w:rsid w:val="002523EA"/>
    <w:rsid w:val="00252485"/>
    <w:rsid w:val="0025329B"/>
    <w:rsid w:val="0025398C"/>
    <w:rsid w:val="0025497C"/>
    <w:rsid w:val="00254FC8"/>
    <w:rsid w:val="00254FEE"/>
    <w:rsid w:val="00256292"/>
    <w:rsid w:val="002569AB"/>
    <w:rsid w:val="0025741B"/>
    <w:rsid w:val="002577AD"/>
    <w:rsid w:val="002579C4"/>
    <w:rsid w:val="00257AFF"/>
    <w:rsid w:val="00260110"/>
    <w:rsid w:val="0026019B"/>
    <w:rsid w:val="0026082F"/>
    <w:rsid w:val="00261045"/>
    <w:rsid w:val="002611FE"/>
    <w:rsid w:val="00261CDD"/>
    <w:rsid w:val="00262177"/>
    <w:rsid w:val="00262D5A"/>
    <w:rsid w:val="0026300C"/>
    <w:rsid w:val="00263542"/>
    <w:rsid w:val="00263DBB"/>
    <w:rsid w:val="0026415E"/>
    <w:rsid w:val="002650F4"/>
    <w:rsid w:val="00265477"/>
    <w:rsid w:val="00265591"/>
    <w:rsid w:val="002655B8"/>
    <w:rsid w:val="00267672"/>
    <w:rsid w:val="0026789E"/>
    <w:rsid w:val="0027135F"/>
    <w:rsid w:val="00271657"/>
    <w:rsid w:val="00271EF1"/>
    <w:rsid w:val="00272250"/>
    <w:rsid w:val="00272959"/>
    <w:rsid w:val="00272CC5"/>
    <w:rsid w:val="00273A61"/>
    <w:rsid w:val="00273F9D"/>
    <w:rsid w:val="00274226"/>
    <w:rsid w:val="00274372"/>
    <w:rsid w:val="00274FEC"/>
    <w:rsid w:val="002755AB"/>
    <w:rsid w:val="002755D3"/>
    <w:rsid w:val="0027594A"/>
    <w:rsid w:val="00275AA2"/>
    <w:rsid w:val="00275E1D"/>
    <w:rsid w:val="00276637"/>
    <w:rsid w:val="00276859"/>
    <w:rsid w:val="00277207"/>
    <w:rsid w:val="0027742D"/>
    <w:rsid w:val="002775F0"/>
    <w:rsid w:val="00277D11"/>
    <w:rsid w:val="00277D2E"/>
    <w:rsid w:val="002800E0"/>
    <w:rsid w:val="00280616"/>
    <w:rsid w:val="00280AA8"/>
    <w:rsid w:val="00281A74"/>
    <w:rsid w:val="002824A5"/>
    <w:rsid w:val="002825BC"/>
    <w:rsid w:val="00282A75"/>
    <w:rsid w:val="00283FBD"/>
    <w:rsid w:val="00284794"/>
    <w:rsid w:val="0028494C"/>
    <w:rsid w:val="00284A0E"/>
    <w:rsid w:val="00284AD8"/>
    <w:rsid w:val="00285114"/>
    <w:rsid w:val="0028564F"/>
    <w:rsid w:val="00285BAD"/>
    <w:rsid w:val="00285FC1"/>
    <w:rsid w:val="00286111"/>
    <w:rsid w:val="0028690E"/>
    <w:rsid w:val="002870E9"/>
    <w:rsid w:val="002875BF"/>
    <w:rsid w:val="00287AB3"/>
    <w:rsid w:val="0029012B"/>
    <w:rsid w:val="00290406"/>
    <w:rsid w:val="00290925"/>
    <w:rsid w:val="002913AC"/>
    <w:rsid w:val="0029147A"/>
    <w:rsid w:val="00292132"/>
    <w:rsid w:val="002925D1"/>
    <w:rsid w:val="0029272E"/>
    <w:rsid w:val="00292DDE"/>
    <w:rsid w:val="00292F20"/>
    <w:rsid w:val="00293601"/>
    <w:rsid w:val="002936F4"/>
    <w:rsid w:val="00293FA3"/>
    <w:rsid w:val="002945D9"/>
    <w:rsid w:val="00294697"/>
    <w:rsid w:val="00294F60"/>
    <w:rsid w:val="00295119"/>
    <w:rsid w:val="002957DA"/>
    <w:rsid w:val="00295BEB"/>
    <w:rsid w:val="00295D83"/>
    <w:rsid w:val="0029764D"/>
    <w:rsid w:val="00297BF0"/>
    <w:rsid w:val="002A07F5"/>
    <w:rsid w:val="002A10C6"/>
    <w:rsid w:val="002A1551"/>
    <w:rsid w:val="002A19B9"/>
    <w:rsid w:val="002A1BFA"/>
    <w:rsid w:val="002A3858"/>
    <w:rsid w:val="002A4850"/>
    <w:rsid w:val="002A4CC0"/>
    <w:rsid w:val="002A4D57"/>
    <w:rsid w:val="002A5285"/>
    <w:rsid w:val="002A5318"/>
    <w:rsid w:val="002A55E4"/>
    <w:rsid w:val="002A5E20"/>
    <w:rsid w:val="002A686D"/>
    <w:rsid w:val="002A6B53"/>
    <w:rsid w:val="002B075E"/>
    <w:rsid w:val="002B1799"/>
    <w:rsid w:val="002B1965"/>
    <w:rsid w:val="002B1F18"/>
    <w:rsid w:val="002B225C"/>
    <w:rsid w:val="002B2286"/>
    <w:rsid w:val="002B22D4"/>
    <w:rsid w:val="002B2397"/>
    <w:rsid w:val="002B3AFF"/>
    <w:rsid w:val="002B444C"/>
    <w:rsid w:val="002B4493"/>
    <w:rsid w:val="002B4A07"/>
    <w:rsid w:val="002B5187"/>
    <w:rsid w:val="002B5AF0"/>
    <w:rsid w:val="002B5D3E"/>
    <w:rsid w:val="002B6275"/>
    <w:rsid w:val="002B6AB4"/>
    <w:rsid w:val="002B72D8"/>
    <w:rsid w:val="002B739D"/>
    <w:rsid w:val="002B76E5"/>
    <w:rsid w:val="002B795B"/>
    <w:rsid w:val="002B79E8"/>
    <w:rsid w:val="002C1C85"/>
    <w:rsid w:val="002C2C0C"/>
    <w:rsid w:val="002C641F"/>
    <w:rsid w:val="002C6B00"/>
    <w:rsid w:val="002C6C12"/>
    <w:rsid w:val="002C746A"/>
    <w:rsid w:val="002C754D"/>
    <w:rsid w:val="002C76D2"/>
    <w:rsid w:val="002C7958"/>
    <w:rsid w:val="002D0C47"/>
    <w:rsid w:val="002D0D20"/>
    <w:rsid w:val="002D25F3"/>
    <w:rsid w:val="002D2956"/>
    <w:rsid w:val="002D30FD"/>
    <w:rsid w:val="002D3118"/>
    <w:rsid w:val="002D3530"/>
    <w:rsid w:val="002D35D5"/>
    <w:rsid w:val="002D3A09"/>
    <w:rsid w:val="002D3D58"/>
    <w:rsid w:val="002D4190"/>
    <w:rsid w:val="002D43D5"/>
    <w:rsid w:val="002D6305"/>
    <w:rsid w:val="002D6476"/>
    <w:rsid w:val="002D6C2D"/>
    <w:rsid w:val="002D7C7A"/>
    <w:rsid w:val="002E040B"/>
    <w:rsid w:val="002E06E5"/>
    <w:rsid w:val="002E07C6"/>
    <w:rsid w:val="002E132D"/>
    <w:rsid w:val="002E161C"/>
    <w:rsid w:val="002E1710"/>
    <w:rsid w:val="002E1836"/>
    <w:rsid w:val="002E1B26"/>
    <w:rsid w:val="002E2BF5"/>
    <w:rsid w:val="002E3404"/>
    <w:rsid w:val="002E37BD"/>
    <w:rsid w:val="002E3C45"/>
    <w:rsid w:val="002E6743"/>
    <w:rsid w:val="002E724A"/>
    <w:rsid w:val="002E76DC"/>
    <w:rsid w:val="002E7AAC"/>
    <w:rsid w:val="002E7B31"/>
    <w:rsid w:val="002E7FDA"/>
    <w:rsid w:val="002F0218"/>
    <w:rsid w:val="002F030A"/>
    <w:rsid w:val="002F0951"/>
    <w:rsid w:val="002F1B04"/>
    <w:rsid w:val="002F2743"/>
    <w:rsid w:val="002F332D"/>
    <w:rsid w:val="002F35A1"/>
    <w:rsid w:val="002F3CE9"/>
    <w:rsid w:val="002F4A00"/>
    <w:rsid w:val="002F5089"/>
    <w:rsid w:val="002F535C"/>
    <w:rsid w:val="002F6086"/>
    <w:rsid w:val="002F6DAB"/>
    <w:rsid w:val="002F72BE"/>
    <w:rsid w:val="00300189"/>
    <w:rsid w:val="0030032D"/>
    <w:rsid w:val="003003CA"/>
    <w:rsid w:val="00301172"/>
    <w:rsid w:val="0030148E"/>
    <w:rsid w:val="0030168F"/>
    <w:rsid w:val="00302388"/>
    <w:rsid w:val="00302E3E"/>
    <w:rsid w:val="0030345A"/>
    <w:rsid w:val="003034B7"/>
    <w:rsid w:val="0030406E"/>
    <w:rsid w:val="00304C56"/>
    <w:rsid w:val="0030500B"/>
    <w:rsid w:val="00305259"/>
    <w:rsid w:val="003059D7"/>
    <w:rsid w:val="00305AF7"/>
    <w:rsid w:val="00305C28"/>
    <w:rsid w:val="00306269"/>
    <w:rsid w:val="00306337"/>
    <w:rsid w:val="00306D8F"/>
    <w:rsid w:val="0030730D"/>
    <w:rsid w:val="00307652"/>
    <w:rsid w:val="003079F1"/>
    <w:rsid w:val="0031088D"/>
    <w:rsid w:val="00310950"/>
    <w:rsid w:val="00310F70"/>
    <w:rsid w:val="003117AC"/>
    <w:rsid w:val="00311AB1"/>
    <w:rsid w:val="00312E87"/>
    <w:rsid w:val="00313593"/>
    <w:rsid w:val="00313EFE"/>
    <w:rsid w:val="003149FA"/>
    <w:rsid w:val="00315111"/>
    <w:rsid w:val="00316BE2"/>
    <w:rsid w:val="00316E98"/>
    <w:rsid w:val="003171A9"/>
    <w:rsid w:val="00317241"/>
    <w:rsid w:val="00317633"/>
    <w:rsid w:val="00320CE2"/>
    <w:rsid w:val="00321C2D"/>
    <w:rsid w:val="003221EB"/>
    <w:rsid w:val="003221EE"/>
    <w:rsid w:val="003226A2"/>
    <w:rsid w:val="0032417D"/>
    <w:rsid w:val="00324EFE"/>
    <w:rsid w:val="003251EE"/>
    <w:rsid w:val="00326B17"/>
    <w:rsid w:val="00327258"/>
    <w:rsid w:val="003273CD"/>
    <w:rsid w:val="003276EB"/>
    <w:rsid w:val="0033040B"/>
    <w:rsid w:val="00330773"/>
    <w:rsid w:val="00331231"/>
    <w:rsid w:val="003312E7"/>
    <w:rsid w:val="003321DF"/>
    <w:rsid w:val="003327C7"/>
    <w:rsid w:val="00332D8F"/>
    <w:rsid w:val="003334D6"/>
    <w:rsid w:val="0033372C"/>
    <w:rsid w:val="00333BB9"/>
    <w:rsid w:val="003343D3"/>
    <w:rsid w:val="003348A8"/>
    <w:rsid w:val="00334C78"/>
    <w:rsid w:val="0033533F"/>
    <w:rsid w:val="003355E6"/>
    <w:rsid w:val="00335F55"/>
    <w:rsid w:val="003365CC"/>
    <w:rsid w:val="003366EC"/>
    <w:rsid w:val="003371AD"/>
    <w:rsid w:val="00340D32"/>
    <w:rsid w:val="00340FA6"/>
    <w:rsid w:val="00341DC2"/>
    <w:rsid w:val="00342141"/>
    <w:rsid w:val="003421EF"/>
    <w:rsid w:val="00342277"/>
    <w:rsid w:val="00342FE2"/>
    <w:rsid w:val="003439B5"/>
    <w:rsid w:val="00344C74"/>
    <w:rsid w:val="00344D1C"/>
    <w:rsid w:val="00345ABD"/>
    <w:rsid w:val="003462ED"/>
    <w:rsid w:val="003471A2"/>
    <w:rsid w:val="0034728B"/>
    <w:rsid w:val="00347A53"/>
    <w:rsid w:val="00347E9D"/>
    <w:rsid w:val="003515FF"/>
    <w:rsid w:val="003518D6"/>
    <w:rsid w:val="00351BCB"/>
    <w:rsid w:val="00351C95"/>
    <w:rsid w:val="00351E0D"/>
    <w:rsid w:val="00352932"/>
    <w:rsid w:val="003538AA"/>
    <w:rsid w:val="00353F23"/>
    <w:rsid w:val="0035486B"/>
    <w:rsid w:val="00354D15"/>
    <w:rsid w:val="00355955"/>
    <w:rsid w:val="003567F4"/>
    <w:rsid w:val="00356E1B"/>
    <w:rsid w:val="00357EA7"/>
    <w:rsid w:val="003600CA"/>
    <w:rsid w:val="00360959"/>
    <w:rsid w:val="00360B0F"/>
    <w:rsid w:val="00360B7F"/>
    <w:rsid w:val="00360C2F"/>
    <w:rsid w:val="00361032"/>
    <w:rsid w:val="00361B43"/>
    <w:rsid w:val="00361F76"/>
    <w:rsid w:val="0036215A"/>
    <w:rsid w:val="00363EC1"/>
    <w:rsid w:val="00364947"/>
    <w:rsid w:val="00365329"/>
    <w:rsid w:val="003657A7"/>
    <w:rsid w:val="00365B6C"/>
    <w:rsid w:val="003662B6"/>
    <w:rsid w:val="0036714F"/>
    <w:rsid w:val="003672BF"/>
    <w:rsid w:val="003675D5"/>
    <w:rsid w:val="003678E0"/>
    <w:rsid w:val="003703F5"/>
    <w:rsid w:val="00370577"/>
    <w:rsid w:val="00370B75"/>
    <w:rsid w:val="00370D00"/>
    <w:rsid w:val="0037228D"/>
    <w:rsid w:val="003724BC"/>
    <w:rsid w:val="00372622"/>
    <w:rsid w:val="003728F5"/>
    <w:rsid w:val="00372BFF"/>
    <w:rsid w:val="0037333E"/>
    <w:rsid w:val="00373806"/>
    <w:rsid w:val="00373924"/>
    <w:rsid w:val="00373C6E"/>
    <w:rsid w:val="00374E85"/>
    <w:rsid w:val="00375803"/>
    <w:rsid w:val="00376952"/>
    <w:rsid w:val="00376EE0"/>
    <w:rsid w:val="00377C83"/>
    <w:rsid w:val="00377CC7"/>
    <w:rsid w:val="0038198B"/>
    <w:rsid w:val="003819BB"/>
    <w:rsid w:val="003825FA"/>
    <w:rsid w:val="0038298A"/>
    <w:rsid w:val="00383CAD"/>
    <w:rsid w:val="0038456E"/>
    <w:rsid w:val="00384AD5"/>
    <w:rsid w:val="00384B09"/>
    <w:rsid w:val="00384D7B"/>
    <w:rsid w:val="003851C3"/>
    <w:rsid w:val="00385D34"/>
    <w:rsid w:val="0038653F"/>
    <w:rsid w:val="00386865"/>
    <w:rsid w:val="00386C9B"/>
    <w:rsid w:val="00387276"/>
    <w:rsid w:val="00387572"/>
    <w:rsid w:val="00390831"/>
    <w:rsid w:val="00390B72"/>
    <w:rsid w:val="0039123D"/>
    <w:rsid w:val="00391AE7"/>
    <w:rsid w:val="0039210E"/>
    <w:rsid w:val="003928AB"/>
    <w:rsid w:val="0039322A"/>
    <w:rsid w:val="00393313"/>
    <w:rsid w:val="00393488"/>
    <w:rsid w:val="003934F9"/>
    <w:rsid w:val="00393F65"/>
    <w:rsid w:val="00393F8F"/>
    <w:rsid w:val="00394AE7"/>
    <w:rsid w:val="00394DAC"/>
    <w:rsid w:val="00395A1B"/>
    <w:rsid w:val="00395CDF"/>
    <w:rsid w:val="003978A9"/>
    <w:rsid w:val="003A0011"/>
    <w:rsid w:val="003A02AF"/>
    <w:rsid w:val="003A0B21"/>
    <w:rsid w:val="003A12AA"/>
    <w:rsid w:val="003A1950"/>
    <w:rsid w:val="003A1AA6"/>
    <w:rsid w:val="003A2528"/>
    <w:rsid w:val="003A25E3"/>
    <w:rsid w:val="003A34B5"/>
    <w:rsid w:val="003A3B37"/>
    <w:rsid w:val="003A3D22"/>
    <w:rsid w:val="003A3F24"/>
    <w:rsid w:val="003A5765"/>
    <w:rsid w:val="003A579E"/>
    <w:rsid w:val="003A593A"/>
    <w:rsid w:val="003A5C95"/>
    <w:rsid w:val="003A6D55"/>
    <w:rsid w:val="003A6F39"/>
    <w:rsid w:val="003A763A"/>
    <w:rsid w:val="003B06FB"/>
    <w:rsid w:val="003B0996"/>
    <w:rsid w:val="003B1289"/>
    <w:rsid w:val="003B184B"/>
    <w:rsid w:val="003B1F69"/>
    <w:rsid w:val="003B28BB"/>
    <w:rsid w:val="003B2995"/>
    <w:rsid w:val="003B2B18"/>
    <w:rsid w:val="003B3FFC"/>
    <w:rsid w:val="003B4214"/>
    <w:rsid w:val="003B44AF"/>
    <w:rsid w:val="003B4F1D"/>
    <w:rsid w:val="003B5055"/>
    <w:rsid w:val="003B52D3"/>
    <w:rsid w:val="003B5655"/>
    <w:rsid w:val="003B574B"/>
    <w:rsid w:val="003B57E7"/>
    <w:rsid w:val="003B5AE5"/>
    <w:rsid w:val="003B5EE2"/>
    <w:rsid w:val="003B672D"/>
    <w:rsid w:val="003B789C"/>
    <w:rsid w:val="003B7C96"/>
    <w:rsid w:val="003C0D8E"/>
    <w:rsid w:val="003C1254"/>
    <w:rsid w:val="003C2965"/>
    <w:rsid w:val="003C2A0C"/>
    <w:rsid w:val="003C2F11"/>
    <w:rsid w:val="003C3141"/>
    <w:rsid w:val="003C3569"/>
    <w:rsid w:val="003C3A0B"/>
    <w:rsid w:val="003C42ED"/>
    <w:rsid w:val="003C4571"/>
    <w:rsid w:val="003C4ED1"/>
    <w:rsid w:val="003C5668"/>
    <w:rsid w:val="003C6552"/>
    <w:rsid w:val="003C68FF"/>
    <w:rsid w:val="003C69E2"/>
    <w:rsid w:val="003C6BFB"/>
    <w:rsid w:val="003C703D"/>
    <w:rsid w:val="003C7C5A"/>
    <w:rsid w:val="003D0692"/>
    <w:rsid w:val="003D0DFA"/>
    <w:rsid w:val="003D1496"/>
    <w:rsid w:val="003D1F4E"/>
    <w:rsid w:val="003D345F"/>
    <w:rsid w:val="003D34CC"/>
    <w:rsid w:val="003D3E9F"/>
    <w:rsid w:val="003D4463"/>
    <w:rsid w:val="003D5854"/>
    <w:rsid w:val="003D59AC"/>
    <w:rsid w:val="003D6678"/>
    <w:rsid w:val="003D7CF5"/>
    <w:rsid w:val="003E1969"/>
    <w:rsid w:val="003E1F6F"/>
    <w:rsid w:val="003E2096"/>
    <w:rsid w:val="003E28DD"/>
    <w:rsid w:val="003E2A50"/>
    <w:rsid w:val="003E2BBB"/>
    <w:rsid w:val="003E30A7"/>
    <w:rsid w:val="003E33B2"/>
    <w:rsid w:val="003E33F1"/>
    <w:rsid w:val="003E3B67"/>
    <w:rsid w:val="003E4A83"/>
    <w:rsid w:val="003E4B00"/>
    <w:rsid w:val="003E4B10"/>
    <w:rsid w:val="003E57A2"/>
    <w:rsid w:val="003E6DEB"/>
    <w:rsid w:val="003E700F"/>
    <w:rsid w:val="003E72BD"/>
    <w:rsid w:val="003E72E2"/>
    <w:rsid w:val="003E7DBF"/>
    <w:rsid w:val="003E7FC0"/>
    <w:rsid w:val="003F01C3"/>
    <w:rsid w:val="003F0573"/>
    <w:rsid w:val="003F17BE"/>
    <w:rsid w:val="003F188B"/>
    <w:rsid w:val="003F1C6D"/>
    <w:rsid w:val="003F2A99"/>
    <w:rsid w:val="003F2C4F"/>
    <w:rsid w:val="003F3EC1"/>
    <w:rsid w:val="003F45A3"/>
    <w:rsid w:val="003F49F0"/>
    <w:rsid w:val="003F4D77"/>
    <w:rsid w:val="003F50AD"/>
    <w:rsid w:val="003F55A1"/>
    <w:rsid w:val="003F57CB"/>
    <w:rsid w:val="003F6B11"/>
    <w:rsid w:val="003F76A1"/>
    <w:rsid w:val="003F77CD"/>
    <w:rsid w:val="004001B1"/>
    <w:rsid w:val="0040111E"/>
    <w:rsid w:val="0040163C"/>
    <w:rsid w:val="00401B97"/>
    <w:rsid w:val="0040384B"/>
    <w:rsid w:val="004040DF"/>
    <w:rsid w:val="00405C97"/>
    <w:rsid w:val="0040633B"/>
    <w:rsid w:val="00406DD9"/>
    <w:rsid w:val="00406EDB"/>
    <w:rsid w:val="00407A0E"/>
    <w:rsid w:val="0041016B"/>
    <w:rsid w:val="00410241"/>
    <w:rsid w:val="00410A00"/>
    <w:rsid w:val="00410F5D"/>
    <w:rsid w:val="0041158C"/>
    <w:rsid w:val="00411F6C"/>
    <w:rsid w:val="0041225A"/>
    <w:rsid w:val="004125D2"/>
    <w:rsid w:val="00413ACB"/>
    <w:rsid w:val="00414C74"/>
    <w:rsid w:val="00415A8B"/>
    <w:rsid w:val="00417275"/>
    <w:rsid w:val="004173F8"/>
    <w:rsid w:val="00417872"/>
    <w:rsid w:val="00417BAF"/>
    <w:rsid w:val="00420944"/>
    <w:rsid w:val="00421269"/>
    <w:rsid w:val="00421592"/>
    <w:rsid w:val="004215FB"/>
    <w:rsid w:val="00421995"/>
    <w:rsid w:val="004220FF"/>
    <w:rsid w:val="004221FA"/>
    <w:rsid w:val="00422812"/>
    <w:rsid w:val="00422EA1"/>
    <w:rsid w:val="00423057"/>
    <w:rsid w:val="00423708"/>
    <w:rsid w:val="004243B9"/>
    <w:rsid w:val="0042496F"/>
    <w:rsid w:val="0042552B"/>
    <w:rsid w:val="00426543"/>
    <w:rsid w:val="00426981"/>
    <w:rsid w:val="00426ED7"/>
    <w:rsid w:val="004274D3"/>
    <w:rsid w:val="00427DC4"/>
    <w:rsid w:val="0043017A"/>
    <w:rsid w:val="0043019B"/>
    <w:rsid w:val="00431457"/>
    <w:rsid w:val="00432088"/>
    <w:rsid w:val="004329BB"/>
    <w:rsid w:val="00432C0E"/>
    <w:rsid w:val="004330EF"/>
    <w:rsid w:val="0043317F"/>
    <w:rsid w:val="00433759"/>
    <w:rsid w:val="00433C90"/>
    <w:rsid w:val="0043414B"/>
    <w:rsid w:val="004354BF"/>
    <w:rsid w:val="00435610"/>
    <w:rsid w:val="00435C45"/>
    <w:rsid w:val="00436656"/>
    <w:rsid w:val="00436EEA"/>
    <w:rsid w:val="00437B9C"/>
    <w:rsid w:val="00437F56"/>
    <w:rsid w:val="00440740"/>
    <w:rsid w:val="00440955"/>
    <w:rsid w:val="00440994"/>
    <w:rsid w:val="00440AB1"/>
    <w:rsid w:val="00440EB2"/>
    <w:rsid w:val="0044162F"/>
    <w:rsid w:val="00441F88"/>
    <w:rsid w:val="004432A4"/>
    <w:rsid w:val="00444A17"/>
    <w:rsid w:val="004450FB"/>
    <w:rsid w:val="00445FF6"/>
    <w:rsid w:val="00446C49"/>
    <w:rsid w:val="004503C8"/>
    <w:rsid w:val="00450F92"/>
    <w:rsid w:val="00451701"/>
    <w:rsid w:val="00452321"/>
    <w:rsid w:val="00452378"/>
    <w:rsid w:val="00452423"/>
    <w:rsid w:val="004529EB"/>
    <w:rsid w:val="004538D2"/>
    <w:rsid w:val="00453AEB"/>
    <w:rsid w:val="0045400F"/>
    <w:rsid w:val="00454193"/>
    <w:rsid w:val="004542A9"/>
    <w:rsid w:val="004552F4"/>
    <w:rsid w:val="00455FC6"/>
    <w:rsid w:val="0045612E"/>
    <w:rsid w:val="00456A11"/>
    <w:rsid w:val="004571F3"/>
    <w:rsid w:val="004576A3"/>
    <w:rsid w:val="00457D74"/>
    <w:rsid w:val="00460B39"/>
    <w:rsid w:val="00460DE5"/>
    <w:rsid w:val="0046157B"/>
    <w:rsid w:val="00462824"/>
    <w:rsid w:val="00463AC4"/>
    <w:rsid w:val="00464021"/>
    <w:rsid w:val="00464EB0"/>
    <w:rsid w:val="00465736"/>
    <w:rsid w:val="00466C3C"/>
    <w:rsid w:val="00466C3F"/>
    <w:rsid w:val="00466D53"/>
    <w:rsid w:val="004674B0"/>
    <w:rsid w:val="0047133A"/>
    <w:rsid w:val="004723EE"/>
    <w:rsid w:val="00472A18"/>
    <w:rsid w:val="00472B37"/>
    <w:rsid w:val="00472CBA"/>
    <w:rsid w:val="00473C14"/>
    <w:rsid w:val="00473CC0"/>
    <w:rsid w:val="00474912"/>
    <w:rsid w:val="00475176"/>
    <w:rsid w:val="00475F61"/>
    <w:rsid w:val="0047654C"/>
    <w:rsid w:val="004809AA"/>
    <w:rsid w:val="0048163D"/>
    <w:rsid w:val="004816DB"/>
    <w:rsid w:val="00481BA3"/>
    <w:rsid w:val="00481BB8"/>
    <w:rsid w:val="00482E09"/>
    <w:rsid w:val="0048413C"/>
    <w:rsid w:val="0048483B"/>
    <w:rsid w:val="004848A1"/>
    <w:rsid w:val="00485548"/>
    <w:rsid w:val="00486250"/>
    <w:rsid w:val="004863BE"/>
    <w:rsid w:val="00486905"/>
    <w:rsid w:val="004872EE"/>
    <w:rsid w:val="00487722"/>
    <w:rsid w:val="004877DF"/>
    <w:rsid w:val="00487EB5"/>
    <w:rsid w:val="00490068"/>
    <w:rsid w:val="0049041C"/>
    <w:rsid w:val="004912C2"/>
    <w:rsid w:val="0049183F"/>
    <w:rsid w:val="00491851"/>
    <w:rsid w:val="00491FB1"/>
    <w:rsid w:val="004920C0"/>
    <w:rsid w:val="00493324"/>
    <w:rsid w:val="004956B1"/>
    <w:rsid w:val="004961F9"/>
    <w:rsid w:val="00496368"/>
    <w:rsid w:val="0049638C"/>
    <w:rsid w:val="00496AB6"/>
    <w:rsid w:val="00496B36"/>
    <w:rsid w:val="004978B3"/>
    <w:rsid w:val="00497C94"/>
    <w:rsid w:val="004A0391"/>
    <w:rsid w:val="004A0402"/>
    <w:rsid w:val="004A0696"/>
    <w:rsid w:val="004A149F"/>
    <w:rsid w:val="004A16BE"/>
    <w:rsid w:val="004A1CB4"/>
    <w:rsid w:val="004A20CB"/>
    <w:rsid w:val="004A3291"/>
    <w:rsid w:val="004A32A9"/>
    <w:rsid w:val="004A3BE6"/>
    <w:rsid w:val="004A402A"/>
    <w:rsid w:val="004A492D"/>
    <w:rsid w:val="004A4E6E"/>
    <w:rsid w:val="004A5787"/>
    <w:rsid w:val="004A596B"/>
    <w:rsid w:val="004A60FE"/>
    <w:rsid w:val="004A6563"/>
    <w:rsid w:val="004A6EB9"/>
    <w:rsid w:val="004A7734"/>
    <w:rsid w:val="004A7A0A"/>
    <w:rsid w:val="004B105D"/>
    <w:rsid w:val="004B12DC"/>
    <w:rsid w:val="004B1335"/>
    <w:rsid w:val="004B133B"/>
    <w:rsid w:val="004B315E"/>
    <w:rsid w:val="004B36E6"/>
    <w:rsid w:val="004B38C3"/>
    <w:rsid w:val="004B39AC"/>
    <w:rsid w:val="004B3BE5"/>
    <w:rsid w:val="004B3F4C"/>
    <w:rsid w:val="004B4EFC"/>
    <w:rsid w:val="004B67F2"/>
    <w:rsid w:val="004B6AB2"/>
    <w:rsid w:val="004B6F6A"/>
    <w:rsid w:val="004B7202"/>
    <w:rsid w:val="004C0947"/>
    <w:rsid w:val="004C13DC"/>
    <w:rsid w:val="004C15A8"/>
    <w:rsid w:val="004C186D"/>
    <w:rsid w:val="004C18DA"/>
    <w:rsid w:val="004C2411"/>
    <w:rsid w:val="004C36CF"/>
    <w:rsid w:val="004C4A51"/>
    <w:rsid w:val="004C4AC8"/>
    <w:rsid w:val="004C4FF9"/>
    <w:rsid w:val="004C51C6"/>
    <w:rsid w:val="004C53B8"/>
    <w:rsid w:val="004C5786"/>
    <w:rsid w:val="004C57D9"/>
    <w:rsid w:val="004C5C31"/>
    <w:rsid w:val="004C6CCF"/>
    <w:rsid w:val="004C782A"/>
    <w:rsid w:val="004C790C"/>
    <w:rsid w:val="004D1093"/>
    <w:rsid w:val="004D10B6"/>
    <w:rsid w:val="004D11BE"/>
    <w:rsid w:val="004D1338"/>
    <w:rsid w:val="004D17B0"/>
    <w:rsid w:val="004D1B87"/>
    <w:rsid w:val="004D1EF9"/>
    <w:rsid w:val="004D23ED"/>
    <w:rsid w:val="004D341B"/>
    <w:rsid w:val="004D3AA9"/>
    <w:rsid w:val="004D3B65"/>
    <w:rsid w:val="004D434E"/>
    <w:rsid w:val="004D4392"/>
    <w:rsid w:val="004D4CB2"/>
    <w:rsid w:val="004D4D00"/>
    <w:rsid w:val="004D4ECD"/>
    <w:rsid w:val="004D6158"/>
    <w:rsid w:val="004D6443"/>
    <w:rsid w:val="004D6D57"/>
    <w:rsid w:val="004D6F08"/>
    <w:rsid w:val="004D6FF5"/>
    <w:rsid w:val="004D7D25"/>
    <w:rsid w:val="004E00B2"/>
    <w:rsid w:val="004E1DB0"/>
    <w:rsid w:val="004E25F0"/>
    <w:rsid w:val="004E268C"/>
    <w:rsid w:val="004E2B2F"/>
    <w:rsid w:val="004E2C1E"/>
    <w:rsid w:val="004E44A9"/>
    <w:rsid w:val="004E4721"/>
    <w:rsid w:val="004E4F7C"/>
    <w:rsid w:val="004E542F"/>
    <w:rsid w:val="004E5D89"/>
    <w:rsid w:val="004E5FE7"/>
    <w:rsid w:val="004E602F"/>
    <w:rsid w:val="004E6952"/>
    <w:rsid w:val="004E6C58"/>
    <w:rsid w:val="004E6E9E"/>
    <w:rsid w:val="004E6FCC"/>
    <w:rsid w:val="004E7A81"/>
    <w:rsid w:val="004E7CB5"/>
    <w:rsid w:val="004F0AD9"/>
    <w:rsid w:val="004F0AE8"/>
    <w:rsid w:val="004F1143"/>
    <w:rsid w:val="004F121C"/>
    <w:rsid w:val="004F12DB"/>
    <w:rsid w:val="004F1DD8"/>
    <w:rsid w:val="004F2021"/>
    <w:rsid w:val="004F2D6E"/>
    <w:rsid w:val="004F2DAF"/>
    <w:rsid w:val="004F364A"/>
    <w:rsid w:val="004F3AAE"/>
    <w:rsid w:val="004F4FBB"/>
    <w:rsid w:val="004F5530"/>
    <w:rsid w:val="004F5E7A"/>
    <w:rsid w:val="004F6561"/>
    <w:rsid w:val="004F6DB7"/>
    <w:rsid w:val="004F6DE5"/>
    <w:rsid w:val="00500F8C"/>
    <w:rsid w:val="005011B1"/>
    <w:rsid w:val="0050349A"/>
    <w:rsid w:val="00503760"/>
    <w:rsid w:val="00503ADC"/>
    <w:rsid w:val="00503D27"/>
    <w:rsid w:val="00505114"/>
    <w:rsid w:val="0050532B"/>
    <w:rsid w:val="00505A74"/>
    <w:rsid w:val="00506884"/>
    <w:rsid w:val="00506E24"/>
    <w:rsid w:val="00506E4C"/>
    <w:rsid w:val="00507064"/>
    <w:rsid w:val="005106C0"/>
    <w:rsid w:val="00510869"/>
    <w:rsid w:val="005109EC"/>
    <w:rsid w:val="00510CDE"/>
    <w:rsid w:val="0051107F"/>
    <w:rsid w:val="00511458"/>
    <w:rsid w:val="0051191B"/>
    <w:rsid w:val="00511B94"/>
    <w:rsid w:val="00511F93"/>
    <w:rsid w:val="00511FAE"/>
    <w:rsid w:val="0051282E"/>
    <w:rsid w:val="00512BF9"/>
    <w:rsid w:val="00512CD1"/>
    <w:rsid w:val="0051386B"/>
    <w:rsid w:val="00514374"/>
    <w:rsid w:val="0051469D"/>
    <w:rsid w:val="00515094"/>
    <w:rsid w:val="00515948"/>
    <w:rsid w:val="00515CB2"/>
    <w:rsid w:val="00516B43"/>
    <w:rsid w:val="00516DCA"/>
    <w:rsid w:val="00520A5D"/>
    <w:rsid w:val="00520A66"/>
    <w:rsid w:val="00520C4E"/>
    <w:rsid w:val="00520D45"/>
    <w:rsid w:val="00521869"/>
    <w:rsid w:val="00521A0E"/>
    <w:rsid w:val="00521BB5"/>
    <w:rsid w:val="005226CE"/>
    <w:rsid w:val="00522D18"/>
    <w:rsid w:val="00523066"/>
    <w:rsid w:val="005233C5"/>
    <w:rsid w:val="005236DC"/>
    <w:rsid w:val="00523893"/>
    <w:rsid w:val="00524841"/>
    <w:rsid w:val="00524A4F"/>
    <w:rsid w:val="00524B24"/>
    <w:rsid w:val="00524B29"/>
    <w:rsid w:val="00525AAC"/>
    <w:rsid w:val="005260E7"/>
    <w:rsid w:val="00526180"/>
    <w:rsid w:val="0052624E"/>
    <w:rsid w:val="00526B08"/>
    <w:rsid w:val="00526E2C"/>
    <w:rsid w:val="00526FBF"/>
    <w:rsid w:val="005270CA"/>
    <w:rsid w:val="00527204"/>
    <w:rsid w:val="00530A69"/>
    <w:rsid w:val="00530A76"/>
    <w:rsid w:val="005319CA"/>
    <w:rsid w:val="00532145"/>
    <w:rsid w:val="00532197"/>
    <w:rsid w:val="00533744"/>
    <w:rsid w:val="0053376A"/>
    <w:rsid w:val="0053449A"/>
    <w:rsid w:val="005350C1"/>
    <w:rsid w:val="0053540E"/>
    <w:rsid w:val="00535D31"/>
    <w:rsid w:val="005362A7"/>
    <w:rsid w:val="00536371"/>
    <w:rsid w:val="005365F5"/>
    <w:rsid w:val="00536B9A"/>
    <w:rsid w:val="0053770E"/>
    <w:rsid w:val="00537C64"/>
    <w:rsid w:val="00537F9E"/>
    <w:rsid w:val="00540BA6"/>
    <w:rsid w:val="005413B9"/>
    <w:rsid w:val="005417F2"/>
    <w:rsid w:val="00541D93"/>
    <w:rsid w:val="00541F59"/>
    <w:rsid w:val="0054260B"/>
    <w:rsid w:val="00542862"/>
    <w:rsid w:val="00542B01"/>
    <w:rsid w:val="005433DF"/>
    <w:rsid w:val="00543C63"/>
    <w:rsid w:val="00543D46"/>
    <w:rsid w:val="0054449F"/>
    <w:rsid w:val="005448E7"/>
    <w:rsid w:val="00545111"/>
    <w:rsid w:val="005455FC"/>
    <w:rsid w:val="005458C8"/>
    <w:rsid w:val="00546871"/>
    <w:rsid w:val="0054696B"/>
    <w:rsid w:val="00546B14"/>
    <w:rsid w:val="00546CEA"/>
    <w:rsid w:val="005472AF"/>
    <w:rsid w:val="00547462"/>
    <w:rsid w:val="0055075F"/>
    <w:rsid w:val="0055089E"/>
    <w:rsid w:val="005508E5"/>
    <w:rsid w:val="00550DEA"/>
    <w:rsid w:val="005534B9"/>
    <w:rsid w:val="00553796"/>
    <w:rsid w:val="005539E1"/>
    <w:rsid w:val="00553A2C"/>
    <w:rsid w:val="00553B3D"/>
    <w:rsid w:val="005545F3"/>
    <w:rsid w:val="00555FC2"/>
    <w:rsid w:val="0055620B"/>
    <w:rsid w:val="005565D6"/>
    <w:rsid w:val="00556A5B"/>
    <w:rsid w:val="0056031B"/>
    <w:rsid w:val="00560614"/>
    <w:rsid w:val="005607F5"/>
    <w:rsid w:val="00560983"/>
    <w:rsid w:val="00561983"/>
    <w:rsid w:val="0056284E"/>
    <w:rsid w:val="005628DF"/>
    <w:rsid w:val="005630F5"/>
    <w:rsid w:val="0056368F"/>
    <w:rsid w:val="00563C1C"/>
    <w:rsid w:val="00565ACE"/>
    <w:rsid w:val="00566527"/>
    <w:rsid w:val="00566D4A"/>
    <w:rsid w:val="005671B2"/>
    <w:rsid w:val="005672E8"/>
    <w:rsid w:val="0056736B"/>
    <w:rsid w:val="00567A17"/>
    <w:rsid w:val="00567B7D"/>
    <w:rsid w:val="00570DB0"/>
    <w:rsid w:val="0057120B"/>
    <w:rsid w:val="00571C06"/>
    <w:rsid w:val="00572417"/>
    <w:rsid w:val="00572E32"/>
    <w:rsid w:val="00572FDB"/>
    <w:rsid w:val="0057373A"/>
    <w:rsid w:val="0057488C"/>
    <w:rsid w:val="00575757"/>
    <w:rsid w:val="00575939"/>
    <w:rsid w:val="005764AF"/>
    <w:rsid w:val="005776B5"/>
    <w:rsid w:val="00581340"/>
    <w:rsid w:val="00581830"/>
    <w:rsid w:val="00581C21"/>
    <w:rsid w:val="00581FD6"/>
    <w:rsid w:val="00582710"/>
    <w:rsid w:val="00582850"/>
    <w:rsid w:val="00582EC7"/>
    <w:rsid w:val="00583156"/>
    <w:rsid w:val="00584123"/>
    <w:rsid w:val="005846AC"/>
    <w:rsid w:val="00584C03"/>
    <w:rsid w:val="00584D1C"/>
    <w:rsid w:val="0058634E"/>
    <w:rsid w:val="00586BCD"/>
    <w:rsid w:val="00587280"/>
    <w:rsid w:val="00587636"/>
    <w:rsid w:val="00587E27"/>
    <w:rsid w:val="005903E2"/>
    <w:rsid w:val="005911B4"/>
    <w:rsid w:val="00591E4B"/>
    <w:rsid w:val="00592A33"/>
    <w:rsid w:val="00592B11"/>
    <w:rsid w:val="005931F4"/>
    <w:rsid w:val="00593260"/>
    <w:rsid w:val="00593A25"/>
    <w:rsid w:val="00593A94"/>
    <w:rsid w:val="00594102"/>
    <w:rsid w:val="00594766"/>
    <w:rsid w:val="005952B3"/>
    <w:rsid w:val="005958B2"/>
    <w:rsid w:val="0059638C"/>
    <w:rsid w:val="005969C2"/>
    <w:rsid w:val="00597006"/>
    <w:rsid w:val="00597195"/>
    <w:rsid w:val="0059772F"/>
    <w:rsid w:val="00597CA1"/>
    <w:rsid w:val="00597EB1"/>
    <w:rsid w:val="005A10D8"/>
    <w:rsid w:val="005A13F2"/>
    <w:rsid w:val="005A19F6"/>
    <w:rsid w:val="005A1E86"/>
    <w:rsid w:val="005A1FCA"/>
    <w:rsid w:val="005A2EE0"/>
    <w:rsid w:val="005A2F0D"/>
    <w:rsid w:val="005A2F98"/>
    <w:rsid w:val="005A3124"/>
    <w:rsid w:val="005A3277"/>
    <w:rsid w:val="005A402D"/>
    <w:rsid w:val="005A4E43"/>
    <w:rsid w:val="005A58FC"/>
    <w:rsid w:val="005A6000"/>
    <w:rsid w:val="005A7383"/>
    <w:rsid w:val="005A7A11"/>
    <w:rsid w:val="005B0936"/>
    <w:rsid w:val="005B0D91"/>
    <w:rsid w:val="005B10D1"/>
    <w:rsid w:val="005B131E"/>
    <w:rsid w:val="005B1602"/>
    <w:rsid w:val="005B19DB"/>
    <w:rsid w:val="005B1B4F"/>
    <w:rsid w:val="005B1B5C"/>
    <w:rsid w:val="005B1DA2"/>
    <w:rsid w:val="005B247D"/>
    <w:rsid w:val="005B3ED8"/>
    <w:rsid w:val="005B3F7E"/>
    <w:rsid w:val="005B4088"/>
    <w:rsid w:val="005B43C4"/>
    <w:rsid w:val="005B4B1E"/>
    <w:rsid w:val="005B5506"/>
    <w:rsid w:val="005B63F4"/>
    <w:rsid w:val="005B74C6"/>
    <w:rsid w:val="005B7DE0"/>
    <w:rsid w:val="005C032C"/>
    <w:rsid w:val="005C0346"/>
    <w:rsid w:val="005C0D03"/>
    <w:rsid w:val="005C0EF9"/>
    <w:rsid w:val="005C1B24"/>
    <w:rsid w:val="005C36E0"/>
    <w:rsid w:val="005C3D87"/>
    <w:rsid w:val="005C40BA"/>
    <w:rsid w:val="005C5585"/>
    <w:rsid w:val="005C5FA9"/>
    <w:rsid w:val="005C6066"/>
    <w:rsid w:val="005C667C"/>
    <w:rsid w:val="005C6E37"/>
    <w:rsid w:val="005C707D"/>
    <w:rsid w:val="005C7AD2"/>
    <w:rsid w:val="005C7D00"/>
    <w:rsid w:val="005D0885"/>
    <w:rsid w:val="005D1170"/>
    <w:rsid w:val="005D12AB"/>
    <w:rsid w:val="005D1855"/>
    <w:rsid w:val="005D1B29"/>
    <w:rsid w:val="005D2696"/>
    <w:rsid w:val="005D3773"/>
    <w:rsid w:val="005D385C"/>
    <w:rsid w:val="005D42E1"/>
    <w:rsid w:val="005D4427"/>
    <w:rsid w:val="005D48B8"/>
    <w:rsid w:val="005D5249"/>
    <w:rsid w:val="005D60BE"/>
    <w:rsid w:val="005D6439"/>
    <w:rsid w:val="005D6CFF"/>
    <w:rsid w:val="005D7356"/>
    <w:rsid w:val="005D7484"/>
    <w:rsid w:val="005D7C8F"/>
    <w:rsid w:val="005D7DDF"/>
    <w:rsid w:val="005E0D0D"/>
    <w:rsid w:val="005E207E"/>
    <w:rsid w:val="005E2671"/>
    <w:rsid w:val="005E2770"/>
    <w:rsid w:val="005E4198"/>
    <w:rsid w:val="005E48F3"/>
    <w:rsid w:val="005E494E"/>
    <w:rsid w:val="005E4A91"/>
    <w:rsid w:val="005E4C6B"/>
    <w:rsid w:val="005E557E"/>
    <w:rsid w:val="005E78F5"/>
    <w:rsid w:val="005E7970"/>
    <w:rsid w:val="005F07C6"/>
    <w:rsid w:val="005F14A7"/>
    <w:rsid w:val="005F16CF"/>
    <w:rsid w:val="005F1760"/>
    <w:rsid w:val="005F1FFA"/>
    <w:rsid w:val="005F2221"/>
    <w:rsid w:val="005F2C6A"/>
    <w:rsid w:val="005F3262"/>
    <w:rsid w:val="005F361C"/>
    <w:rsid w:val="005F4055"/>
    <w:rsid w:val="005F4CD9"/>
    <w:rsid w:val="005F61C3"/>
    <w:rsid w:val="005F66EA"/>
    <w:rsid w:val="005F6D5A"/>
    <w:rsid w:val="005F7923"/>
    <w:rsid w:val="005F7A9F"/>
    <w:rsid w:val="00600562"/>
    <w:rsid w:val="00600935"/>
    <w:rsid w:val="00600C77"/>
    <w:rsid w:val="00602009"/>
    <w:rsid w:val="006020BF"/>
    <w:rsid w:val="00602510"/>
    <w:rsid w:val="0060275D"/>
    <w:rsid w:val="0060383B"/>
    <w:rsid w:val="006039BD"/>
    <w:rsid w:val="00603E6D"/>
    <w:rsid w:val="00603EED"/>
    <w:rsid w:val="00604B8F"/>
    <w:rsid w:val="00604C7B"/>
    <w:rsid w:val="00605B28"/>
    <w:rsid w:val="00605FAA"/>
    <w:rsid w:val="00606423"/>
    <w:rsid w:val="006064E5"/>
    <w:rsid w:val="006069FA"/>
    <w:rsid w:val="00607826"/>
    <w:rsid w:val="006100F1"/>
    <w:rsid w:val="0061055E"/>
    <w:rsid w:val="0061073D"/>
    <w:rsid w:val="00610804"/>
    <w:rsid w:val="006109C3"/>
    <w:rsid w:val="00610CBE"/>
    <w:rsid w:val="0061112F"/>
    <w:rsid w:val="0061161E"/>
    <w:rsid w:val="00611D9D"/>
    <w:rsid w:val="00611E2B"/>
    <w:rsid w:val="00611FD3"/>
    <w:rsid w:val="00612788"/>
    <w:rsid w:val="00612C83"/>
    <w:rsid w:val="006132E4"/>
    <w:rsid w:val="0061498D"/>
    <w:rsid w:val="00614EF2"/>
    <w:rsid w:val="00615754"/>
    <w:rsid w:val="006158DE"/>
    <w:rsid w:val="00615F35"/>
    <w:rsid w:val="00616310"/>
    <w:rsid w:val="00616691"/>
    <w:rsid w:val="00616DBB"/>
    <w:rsid w:val="0061756F"/>
    <w:rsid w:val="00617F56"/>
    <w:rsid w:val="0062094A"/>
    <w:rsid w:val="00620AD9"/>
    <w:rsid w:val="00620CBB"/>
    <w:rsid w:val="00621CE6"/>
    <w:rsid w:val="00622D84"/>
    <w:rsid w:val="00622F5D"/>
    <w:rsid w:val="00624364"/>
    <w:rsid w:val="00624C8F"/>
    <w:rsid w:val="006259DE"/>
    <w:rsid w:val="00625C8B"/>
    <w:rsid w:val="00626B2E"/>
    <w:rsid w:val="00626E69"/>
    <w:rsid w:val="00631ACF"/>
    <w:rsid w:val="00631EE6"/>
    <w:rsid w:val="0063238C"/>
    <w:rsid w:val="00633074"/>
    <w:rsid w:val="00633691"/>
    <w:rsid w:val="0063396A"/>
    <w:rsid w:val="0063409B"/>
    <w:rsid w:val="006341DB"/>
    <w:rsid w:val="00634B43"/>
    <w:rsid w:val="00634CBD"/>
    <w:rsid w:val="00635768"/>
    <w:rsid w:val="00635A91"/>
    <w:rsid w:val="00635DFF"/>
    <w:rsid w:val="006374F1"/>
    <w:rsid w:val="00640040"/>
    <w:rsid w:val="006401B7"/>
    <w:rsid w:val="00640287"/>
    <w:rsid w:val="006407BE"/>
    <w:rsid w:val="006407CF"/>
    <w:rsid w:val="00640C6C"/>
    <w:rsid w:val="0064123D"/>
    <w:rsid w:val="006418E1"/>
    <w:rsid w:val="0064215F"/>
    <w:rsid w:val="00642F2B"/>
    <w:rsid w:val="0064343B"/>
    <w:rsid w:val="006434B8"/>
    <w:rsid w:val="006437DD"/>
    <w:rsid w:val="00643C9C"/>
    <w:rsid w:val="0064498A"/>
    <w:rsid w:val="00644C5D"/>
    <w:rsid w:val="00645FAC"/>
    <w:rsid w:val="00646488"/>
    <w:rsid w:val="006464EA"/>
    <w:rsid w:val="00646AFA"/>
    <w:rsid w:val="00646EC3"/>
    <w:rsid w:val="006471C8"/>
    <w:rsid w:val="006479BF"/>
    <w:rsid w:val="00651D11"/>
    <w:rsid w:val="00651ECD"/>
    <w:rsid w:val="0065274B"/>
    <w:rsid w:val="00652AAF"/>
    <w:rsid w:val="00652C58"/>
    <w:rsid w:val="00653346"/>
    <w:rsid w:val="00653D18"/>
    <w:rsid w:val="00655F4D"/>
    <w:rsid w:val="0065633D"/>
    <w:rsid w:val="00656494"/>
    <w:rsid w:val="00656763"/>
    <w:rsid w:val="00656F95"/>
    <w:rsid w:val="00657163"/>
    <w:rsid w:val="006575C0"/>
    <w:rsid w:val="00657B73"/>
    <w:rsid w:val="0066121C"/>
    <w:rsid w:val="00661BAF"/>
    <w:rsid w:val="006620D3"/>
    <w:rsid w:val="006629E9"/>
    <w:rsid w:val="00662D0A"/>
    <w:rsid w:val="00663188"/>
    <w:rsid w:val="00663194"/>
    <w:rsid w:val="006640E1"/>
    <w:rsid w:val="006645EA"/>
    <w:rsid w:val="006648FB"/>
    <w:rsid w:val="0066491B"/>
    <w:rsid w:val="006649C9"/>
    <w:rsid w:val="00664AC0"/>
    <w:rsid w:val="00664E7C"/>
    <w:rsid w:val="00665D4B"/>
    <w:rsid w:val="0066646B"/>
    <w:rsid w:val="00666711"/>
    <w:rsid w:val="00666A38"/>
    <w:rsid w:val="00666BDE"/>
    <w:rsid w:val="00667543"/>
    <w:rsid w:val="0066762C"/>
    <w:rsid w:val="0066798B"/>
    <w:rsid w:val="0067057E"/>
    <w:rsid w:val="00670734"/>
    <w:rsid w:val="00670CA4"/>
    <w:rsid w:val="006715B7"/>
    <w:rsid w:val="006716E5"/>
    <w:rsid w:val="006721E0"/>
    <w:rsid w:val="006726DB"/>
    <w:rsid w:val="0067274E"/>
    <w:rsid w:val="00672987"/>
    <w:rsid w:val="006734EE"/>
    <w:rsid w:val="00673976"/>
    <w:rsid w:val="00673A2B"/>
    <w:rsid w:val="006762F7"/>
    <w:rsid w:val="00677FC6"/>
    <w:rsid w:val="00680358"/>
    <w:rsid w:val="00680366"/>
    <w:rsid w:val="006805C6"/>
    <w:rsid w:val="006825A5"/>
    <w:rsid w:val="00682A93"/>
    <w:rsid w:val="00682DB4"/>
    <w:rsid w:val="00683BF8"/>
    <w:rsid w:val="00683D06"/>
    <w:rsid w:val="0068431F"/>
    <w:rsid w:val="006850C0"/>
    <w:rsid w:val="00685275"/>
    <w:rsid w:val="00685E77"/>
    <w:rsid w:val="00686212"/>
    <w:rsid w:val="0068663B"/>
    <w:rsid w:val="006878C2"/>
    <w:rsid w:val="00687BF2"/>
    <w:rsid w:val="006900F5"/>
    <w:rsid w:val="00690EC6"/>
    <w:rsid w:val="006910EB"/>
    <w:rsid w:val="00692064"/>
    <w:rsid w:val="006927BE"/>
    <w:rsid w:val="006928E0"/>
    <w:rsid w:val="00692E14"/>
    <w:rsid w:val="00694C33"/>
    <w:rsid w:val="0069514A"/>
    <w:rsid w:val="0069520B"/>
    <w:rsid w:val="006955E6"/>
    <w:rsid w:val="00695817"/>
    <w:rsid w:val="006958E4"/>
    <w:rsid w:val="00695D76"/>
    <w:rsid w:val="00696000"/>
    <w:rsid w:val="006960CC"/>
    <w:rsid w:val="00696FD5"/>
    <w:rsid w:val="00697373"/>
    <w:rsid w:val="00697397"/>
    <w:rsid w:val="0069745C"/>
    <w:rsid w:val="006976DC"/>
    <w:rsid w:val="006978C4"/>
    <w:rsid w:val="006A053D"/>
    <w:rsid w:val="006A0F8F"/>
    <w:rsid w:val="006A19E0"/>
    <w:rsid w:val="006A209B"/>
    <w:rsid w:val="006A3101"/>
    <w:rsid w:val="006A3907"/>
    <w:rsid w:val="006A415E"/>
    <w:rsid w:val="006A4E67"/>
    <w:rsid w:val="006A6215"/>
    <w:rsid w:val="006B0281"/>
    <w:rsid w:val="006B04BB"/>
    <w:rsid w:val="006B079C"/>
    <w:rsid w:val="006B0CFB"/>
    <w:rsid w:val="006B123D"/>
    <w:rsid w:val="006B1DFF"/>
    <w:rsid w:val="006B2351"/>
    <w:rsid w:val="006B2628"/>
    <w:rsid w:val="006B2C09"/>
    <w:rsid w:val="006B3782"/>
    <w:rsid w:val="006B4319"/>
    <w:rsid w:val="006B4413"/>
    <w:rsid w:val="006B49A9"/>
    <w:rsid w:val="006B5576"/>
    <w:rsid w:val="006B5D56"/>
    <w:rsid w:val="006B6987"/>
    <w:rsid w:val="006B7E5A"/>
    <w:rsid w:val="006C0CBE"/>
    <w:rsid w:val="006C17CB"/>
    <w:rsid w:val="006C21BE"/>
    <w:rsid w:val="006C2304"/>
    <w:rsid w:val="006C26FC"/>
    <w:rsid w:val="006C2AF4"/>
    <w:rsid w:val="006C2BB3"/>
    <w:rsid w:val="006C2CDB"/>
    <w:rsid w:val="006C2D76"/>
    <w:rsid w:val="006C30ED"/>
    <w:rsid w:val="006C3AA7"/>
    <w:rsid w:val="006C3DEE"/>
    <w:rsid w:val="006C4550"/>
    <w:rsid w:val="006C4868"/>
    <w:rsid w:val="006C5412"/>
    <w:rsid w:val="006C5789"/>
    <w:rsid w:val="006C6F11"/>
    <w:rsid w:val="006C7D13"/>
    <w:rsid w:val="006D003A"/>
    <w:rsid w:val="006D175E"/>
    <w:rsid w:val="006D1EA7"/>
    <w:rsid w:val="006D2289"/>
    <w:rsid w:val="006D285B"/>
    <w:rsid w:val="006D2EA0"/>
    <w:rsid w:val="006D39BA"/>
    <w:rsid w:val="006D6F8D"/>
    <w:rsid w:val="006D7B2E"/>
    <w:rsid w:val="006D7ECC"/>
    <w:rsid w:val="006E0EF4"/>
    <w:rsid w:val="006E206A"/>
    <w:rsid w:val="006E29D4"/>
    <w:rsid w:val="006E42CB"/>
    <w:rsid w:val="006E5BE6"/>
    <w:rsid w:val="006E609A"/>
    <w:rsid w:val="006E6D2B"/>
    <w:rsid w:val="006E7205"/>
    <w:rsid w:val="006E7228"/>
    <w:rsid w:val="006E7401"/>
    <w:rsid w:val="006E7D62"/>
    <w:rsid w:val="006F1BF2"/>
    <w:rsid w:val="006F2094"/>
    <w:rsid w:val="006F23B8"/>
    <w:rsid w:val="006F3320"/>
    <w:rsid w:val="006F33AC"/>
    <w:rsid w:val="006F3883"/>
    <w:rsid w:val="006F5680"/>
    <w:rsid w:val="006F59EE"/>
    <w:rsid w:val="006F6350"/>
    <w:rsid w:val="006F63BE"/>
    <w:rsid w:val="006F67DD"/>
    <w:rsid w:val="006F6866"/>
    <w:rsid w:val="006F6F3C"/>
    <w:rsid w:val="006F755D"/>
    <w:rsid w:val="0070089A"/>
    <w:rsid w:val="0070099E"/>
    <w:rsid w:val="0070211D"/>
    <w:rsid w:val="007029E8"/>
    <w:rsid w:val="0070374C"/>
    <w:rsid w:val="00703962"/>
    <w:rsid w:val="00703BF6"/>
    <w:rsid w:val="007041D2"/>
    <w:rsid w:val="0070514C"/>
    <w:rsid w:val="007056B8"/>
    <w:rsid w:val="00705DBF"/>
    <w:rsid w:val="007060BD"/>
    <w:rsid w:val="00707099"/>
    <w:rsid w:val="00707BD0"/>
    <w:rsid w:val="00712F26"/>
    <w:rsid w:val="0071370D"/>
    <w:rsid w:val="007137C4"/>
    <w:rsid w:val="00713DC1"/>
    <w:rsid w:val="00713DC7"/>
    <w:rsid w:val="007141A3"/>
    <w:rsid w:val="007145E3"/>
    <w:rsid w:val="00714743"/>
    <w:rsid w:val="0071566A"/>
    <w:rsid w:val="00715C72"/>
    <w:rsid w:val="00715D19"/>
    <w:rsid w:val="00716467"/>
    <w:rsid w:val="00716BE2"/>
    <w:rsid w:val="00717E0B"/>
    <w:rsid w:val="007212D0"/>
    <w:rsid w:val="00721862"/>
    <w:rsid w:val="00721AA6"/>
    <w:rsid w:val="00721C66"/>
    <w:rsid w:val="00722A19"/>
    <w:rsid w:val="0072330C"/>
    <w:rsid w:val="00724544"/>
    <w:rsid w:val="00724D30"/>
    <w:rsid w:val="00724F3A"/>
    <w:rsid w:val="0072608F"/>
    <w:rsid w:val="007265E5"/>
    <w:rsid w:val="007271AF"/>
    <w:rsid w:val="00731116"/>
    <w:rsid w:val="0073154A"/>
    <w:rsid w:val="00731B89"/>
    <w:rsid w:val="00732E11"/>
    <w:rsid w:val="007330E5"/>
    <w:rsid w:val="007333FD"/>
    <w:rsid w:val="007337E2"/>
    <w:rsid w:val="00735B18"/>
    <w:rsid w:val="00737498"/>
    <w:rsid w:val="0073763C"/>
    <w:rsid w:val="007379B5"/>
    <w:rsid w:val="00737A42"/>
    <w:rsid w:val="00737EBE"/>
    <w:rsid w:val="007405F8"/>
    <w:rsid w:val="00741450"/>
    <w:rsid w:val="00742962"/>
    <w:rsid w:val="00743FC3"/>
    <w:rsid w:val="007440B1"/>
    <w:rsid w:val="00745951"/>
    <w:rsid w:val="0074599A"/>
    <w:rsid w:val="00746E29"/>
    <w:rsid w:val="00747544"/>
    <w:rsid w:val="00747FAA"/>
    <w:rsid w:val="007503E4"/>
    <w:rsid w:val="00750611"/>
    <w:rsid w:val="0075090D"/>
    <w:rsid w:val="00750E2C"/>
    <w:rsid w:val="00751253"/>
    <w:rsid w:val="00751F37"/>
    <w:rsid w:val="00752E31"/>
    <w:rsid w:val="00752EF8"/>
    <w:rsid w:val="00753128"/>
    <w:rsid w:val="00753887"/>
    <w:rsid w:val="00753E56"/>
    <w:rsid w:val="007543A0"/>
    <w:rsid w:val="00755CDF"/>
    <w:rsid w:val="00756367"/>
    <w:rsid w:val="007567E9"/>
    <w:rsid w:val="00757242"/>
    <w:rsid w:val="00757984"/>
    <w:rsid w:val="00757A16"/>
    <w:rsid w:val="00757A73"/>
    <w:rsid w:val="00761132"/>
    <w:rsid w:val="0076168F"/>
    <w:rsid w:val="007617D1"/>
    <w:rsid w:val="007619FD"/>
    <w:rsid w:val="007621D9"/>
    <w:rsid w:val="00762947"/>
    <w:rsid w:val="00762BC7"/>
    <w:rsid w:val="00763506"/>
    <w:rsid w:val="00763799"/>
    <w:rsid w:val="00763F61"/>
    <w:rsid w:val="0076428B"/>
    <w:rsid w:val="007643A0"/>
    <w:rsid w:val="0076557B"/>
    <w:rsid w:val="007658E5"/>
    <w:rsid w:val="00765D2D"/>
    <w:rsid w:val="00765FE7"/>
    <w:rsid w:val="007660E9"/>
    <w:rsid w:val="00766260"/>
    <w:rsid w:val="00766A89"/>
    <w:rsid w:val="00766F86"/>
    <w:rsid w:val="007671A0"/>
    <w:rsid w:val="00767415"/>
    <w:rsid w:val="00767718"/>
    <w:rsid w:val="00767D25"/>
    <w:rsid w:val="00770212"/>
    <w:rsid w:val="0077067C"/>
    <w:rsid w:val="00771120"/>
    <w:rsid w:val="00771D9B"/>
    <w:rsid w:val="0077202D"/>
    <w:rsid w:val="00772998"/>
    <w:rsid w:val="0077306B"/>
    <w:rsid w:val="00773C0D"/>
    <w:rsid w:val="00773FCE"/>
    <w:rsid w:val="007741FF"/>
    <w:rsid w:val="00774641"/>
    <w:rsid w:val="00774A96"/>
    <w:rsid w:val="00774BF8"/>
    <w:rsid w:val="00774E7C"/>
    <w:rsid w:val="00775230"/>
    <w:rsid w:val="00775BF7"/>
    <w:rsid w:val="00775C53"/>
    <w:rsid w:val="00776419"/>
    <w:rsid w:val="007778C6"/>
    <w:rsid w:val="007809BD"/>
    <w:rsid w:val="0078124F"/>
    <w:rsid w:val="0078167E"/>
    <w:rsid w:val="00781C33"/>
    <w:rsid w:val="00781C58"/>
    <w:rsid w:val="00781D09"/>
    <w:rsid w:val="00782107"/>
    <w:rsid w:val="00782CFB"/>
    <w:rsid w:val="0078355E"/>
    <w:rsid w:val="007835BA"/>
    <w:rsid w:val="00783F57"/>
    <w:rsid w:val="0078406B"/>
    <w:rsid w:val="0078662E"/>
    <w:rsid w:val="0078687B"/>
    <w:rsid w:val="00786B7A"/>
    <w:rsid w:val="0078737F"/>
    <w:rsid w:val="00790156"/>
    <w:rsid w:val="00790579"/>
    <w:rsid w:val="00790F6A"/>
    <w:rsid w:val="00790FFC"/>
    <w:rsid w:val="007934EA"/>
    <w:rsid w:val="00793E65"/>
    <w:rsid w:val="0079400F"/>
    <w:rsid w:val="00794230"/>
    <w:rsid w:val="00794A53"/>
    <w:rsid w:val="00795696"/>
    <w:rsid w:val="00795B11"/>
    <w:rsid w:val="00795C55"/>
    <w:rsid w:val="00795F64"/>
    <w:rsid w:val="0079600A"/>
    <w:rsid w:val="00796FF1"/>
    <w:rsid w:val="007A0004"/>
    <w:rsid w:val="007A0A0A"/>
    <w:rsid w:val="007A132F"/>
    <w:rsid w:val="007A23C3"/>
    <w:rsid w:val="007A2846"/>
    <w:rsid w:val="007A2AC7"/>
    <w:rsid w:val="007A2F88"/>
    <w:rsid w:val="007A2FDC"/>
    <w:rsid w:val="007A39D2"/>
    <w:rsid w:val="007A3B11"/>
    <w:rsid w:val="007A3CA1"/>
    <w:rsid w:val="007A3E36"/>
    <w:rsid w:val="007A4527"/>
    <w:rsid w:val="007A540D"/>
    <w:rsid w:val="007A583B"/>
    <w:rsid w:val="007A5E08"/>
    <w:rsid w:val="007A631E"/>
    <w:rsid w:val="007A72FB"/>
    <w:rsid w:val="007A737C"/>
    <w:rsid w:val="007A739D"/>
    <w:rsid w:val="007A773B"/>
    <w:rsid w:val="007A7DF1"/>
    <w:rsid w:val="007A7FE6"/>
    <w:rsid w:val="007B0EAF"/>
    <w:rsid w:val="007B163C"/>
    <w:rsid w:val="007B165F"/>
    <w:rsid w:val="007B18CE"/>
    <w:rsid w:val="007B2ADA"/>
    <w:rsid w:val="007B2FCF"/>
    <w:rsid w:val="007B379E"/>
    <w:rsid w:val="007B3B14"/>
    <w:rsid w:val="007B4518"/>
    <w:rsid w:val="007B4889"/>
    <w:rsid w:val="007B5009"/>
    <w:rsid w:val="007B5A0C"/>
    <w:rsid w:val="007B5AE4"/>
    <w:rsid w:val="007B5E4F"/>
    <w:rsid w:val="007B6B38"/>
    <w:rsid w:val="007B6BC5"/>
    <w:rsid w:val="007B76DA"/>
    <w:rsid w:val="007B79D1"/>
    <w:rsid w:val="007C0870"/>
    <w:rsid w:val="007C090F"/>
    <w:rsid w:val="007C19F4"/>
    <w:rsid w:val="007C212C"/>
    <w:rsid w:val="007C3E3C"/>
    <w:rsid w:val="007C40B8"/>
    <w:rsid w:val="007C42D1"/>
    <w:rsid w:val="007C47DE"/>
    <w:rsid w:val="007C49A6"/>
    <w:rsid w:val="007C4B34"/>
    <w:rsid w:val="007C4DEC"/>
    <w:rsid w:val="007C5031"/>
    <w:rsid w:val="007C5508"/>
    <w:rsid w:val="007C5EB1"/>
    <w:rsid w:val="007C60B1"/>
    <w:rsid w:val="007C6964"/>
    <w:rsid w:val="007C79C8"/>
    <w:rsid w:val="007C7FDE"/>
    <w:rsid w:val="007D00BB"/>
    <w:rsid w:val="007D06D5"/>
    <w:rsid w:val="007D15C8"/>
    <w:rsid w:val="007D1D82"/>
    <w:rsid w:val="007D1E25"/>
    <w:rsid w:val="007D2097"/>
    <w:rsid w:val="007D25E2"/>
    <w:rsid w:val="007D27DE"/>
    <w:rsid w:val="007D3573"/>
    <w:rsid w:val="007D35E9"/>
    <w:rsid w:val="007D37ED"/>
    <w:rsid w:val="007D3C2F"/>
    <w:rsid w:val="007D4616"/>
    <w:rsid w:val="007D5647"/>
    <w:rsid w:val="007D5F70"/>
    <w:rsid w:val="007E04B0"/>
    <w:rsid w:val="007E05ED"/>
    <w:rsid w:val="007E065E"/>
    <w:rsid w:val="007E076B"/>
    <w:rsid w:val="007E2311"/>
    <w:rsid w:val="007E25D2"/>
    <w:rsid w:val="007E2C57"/>
    <w:rsid w:val="007E2CC1"/>
    <w:rsid w:val="007E30D3"/>
    <w:rsid w:val="007E3F63"/>
    <w:rsid w:val="007E3FD4"/>
    <w:rsid w:val="007E4C07"/>
    <w:rsid w:val="007E4D8A"/>
    <w:rsid w:val="007E4EF7"/>
    <w:rsid w:val="007E548C"/>
    <w:rsid w:val="007E5D10"/>
    <w:rsid w:val="007E7260"/>
    <w:rsid w:val="007F1122"/>
    <w:rsid w:val="007F1531"/>
    <w:rsid w:val="007F28C1"/>
    <w:rsid w:val="007F31E6"/>
    <w:rsid w:val="007F3872"/>
    <w:rsid w:val="007F4C31"/>
    <w:rsid w:val="007F56AC"/>
    <w:rsid w:val="007F6ABC"/>
    <w:rsid w:val="007F772A"/>
    <w:rsid w:val="007F7926"/>
    <w:rsid w:val="008012C3"/>
    <w:rsid w:val="00801B76"/>
    <w:rsid w:val="00802255"/>
    <w:rsid w:val="00802824"/>
    <w:rsid w:val="00802D15"/>
    <w:rsid w:val="00803CE9"/>
    <w:rsid w:val="00804810"/>
    <w:rsid w:val="00806994"/>
    <w:rsid w:val="00806F66"/>
    <w:rsid w:val="00807B79"/>
    <w:rsid w:val="00807CE1"/>
    <w:rsid w:val="00807CE4"/>
    <w:rsid w:val="00810063"/>
    <w:rsid w:val="00810084"/>
    <w:rsid w:val="00810105"/>
    <w:rsid w:val="00811A90"/>
    <w:rsid w:val="008140FF"/>
    <w:rsid w:val="0081449E"/>
    <w:rsid w:val="00814F3F"/>
    <w:rsid w:val="00817646"/>
    <w:rsid w:val="00820B88"/>
    <w:rsid w:val="00820B8A"/>
    <w:rsid w:val="00820C7A"/>
    <w:rsid w:val="008211F5"/>
    <w:rsid w:val="00822DF2"/>
    <w:rsid w:val="00824003"/>
    <w:rsid w:val="00824B7F"/>
    <w:rsid w:val="00824B89"/>
    <w:rsid w:val="008255DE"/>
    <w:rsid w:val="008259A8"/>
    <w:rsid w:val="00826359"/>
    <w:rsid w:val="008274B6"/>
    <w:rsid w:val="00827526"/>
    <w:rsid w:val="008307D2"/>
    <w:rsid w:val="008307F9"/>
    <w:rsid w:val="00830BF1"/>
    <w:rsid w:val="0083125D"/>
    <w:rsid w:val="0083136C"/>
    <w:rsid w:val="00832198"/>
    <w:rsid w:val="0083235C"/>
    <w:rsid w:val="00832A1D"/>
    <w:rsid w:val="00833268"/>
    <w:rsid w:val="00833361"/>
    <w:rsid w:val="0083392E"/>
    <w:rsid w:val="0083427E"/>
    <w:rsid w:val="00834879"/>
    <w:rsid w:val="00834AE3"/>
    <w:rsid w:val="00835303"/>
    <w:rsid w:val="00837622"/>
    <w:rsid w:val="00837D83"/>
    <w:rsid w:val="00837EA6"/>
    <w:rsid w:val="00840BFC"/>
    <w:rsid w:val="008411DD"/>
    <w:rsid w:val="00842118"/>
    <w:rsid w:val="00842345"/>
    <w:rsid w:val="00843330"/>
    <w:rsid w:val="008436D3"/>
    <w:rsid w:val="00843F01"/>
    <w:rsid w:val="00844A3D"/>
    <w:rsid w:val="00844A63"/>
    <w:rsid w:val="00844CF1"/>
    <w:rsid w:val="00844DB6"/>
    <w:rsid w:val="00845024"/>
    <w:rsid w:val="0084534B"/>
    <w:rsid w:val="00845979"/>
    <w:rsid w:val="00845983"/>
    <w:rsid w:val="0084661F"/>
    <w:rsid w:val="00847272"/>
    <w:rsid w:val="008473FE"/>
    <w:rsid w:val="00847E32"/>
    <w:rsid w:val="00850413"/>
    <w:rsid w:val="00850FF5"/>
    <w:rsid w:val="00851A90"/>
    <w:rsid w:val="00852001"/>
    <w:rsid w:val="00853256"/>
    <w:rsid w:val="00853AF3"/>
    <w:rsid w:val="00854346"/>
    <w:rsid w:val="00854545"/>
    <w:rsid w:val="008549F9"/>
    <w:rsid w:val="008551C5"/>
    <w:rsid w:val="00855473"/>
    <w:rsid w:val="008556DC"/>
    <w:rsid w:val="00856663"/>
    <w:rsid w:val="00856CD4"/>
    <w:rsid w:val="00857211"/>
    <w:rsid w:val="00857F66"/>
    <w:rsid w:val="0086093D"/>
    <w:rsid w:val="00860BEF"/>
    <w:rsid w:val="00860C8B"/>
    <w:rsid w:val="0086116A"/>
    <w:rsid w:val="00861356"/>
    <w:rsid w:val="00861D7F"/>
    <w:rsid w:val="00862B7C"/>
    <w:rsid w:val="008649F9"/>
    <w:rsid w:val="00864D80"/>
    <w:rsid w:val="0086535E"/>
    <w:rsid w:val="00866B53"/>
    <w:rsid w:val="00866CFF"/>
    <w:rsid w:val="00866DB0"/>
    <w:rsid w:val="00867AA6"/>
    <w:rsid w:val="00867E40"/>
    <w:rsid w:val="00870700"/>
    <w:rsid w:val="00871E22"/>
    <w:rsid w:val="00872144"/>
    <w:rsid w:val="0087293A"/>
    <w:rsid w:val="00872D93"/>
    <w:rsid w:val="00873FD2"/>
    <w:rsid w:val="00874C94"/>
    <w:rsid w:val="00874E1B"/>
    <w:rsid w:val="008751F5"/>
    <w:rsid w:val="00875BDD"/>
    <w:rsid w:val="00875CD0"/>
    <w:rsid w:val="008761FE"/>
    <w:rsid w:val="00880173"/>
    <w:rsid w:val="0088048D"/>
    <w:rsid w:val="00880F32"/>
    <w:rsid w:val="00881BBE"/>
    <w:rsid w:val="008823A6"/>
    <w:rsid w:val="0088363C"/>
    <w:rsid w:val="00883B93"/>
    <w:rsid w:val="00883E92"/>
    <w:rsid w:val="00883EBE"/>
    <w:rsid w:val="00884023"/>
    <w:rsid w:val="008845E6"/>
    <w:rsid w:val="0088471D"/>
    <w:rsid w:val="00884F7E"/>
    <w:rsid w:val="008851D1"/>
    <w:rsid w:val="008854C1"/>
    <w:rsid w:val="00885688"/>
    <w:rsid w:val="008859FB"/>
    <w:rsid w:val="00886111"/>
    <w:rsid w:val="008866D1"/>
    <w:rsid w:val="00887116"/>
    <w:rsid w:val="0088714C"/>
    <w:rsid w:val="008872ED"/>
    <w:rsid w:val="00887677"/>
    <w:rsid w:val="00891813"/>
    <w:rsid w:val="00891C20"/>
    <w:rsid w:val="00892F15"/>
    <w:rsid w:val="008930B8"/>
    <w:rsid w:val="0089385B"/>
    <w:rsid w:val="00893A5D"/>
    <w:rsid w:val="00893BC0"/>
    <w:rsid w:val="00893F73"/>
    <w:rsid w:val="00893F8E"/>
    <w:rsid w:val="00894E8E"/>
    <w:rsid w:val="00895549"/>
    <w:rsid w:val="00896729"/>
    <w:rsid w:val="00897706"/>
    <w:rsid w:val="00897C62"/>
    <w:rsid w:val="008A0E90"/>
    <w:rsid w:val="008A132A"/>
    <w:rsid w:val="008A1353"/>
    <w:rsid w:val="008A291D"/>
    <w:rsid w:val="008A2E33"/>
    <w:rsid w:val="008A30EA"/>
    <w:rsid w:val="008A3433"/>
    <w:rsid w:val="008A4BBA"/>
    <w:rsid w:val="008A4FF6"/>
    <w:rsid w:val="008A51DC"/>
    <w:rsid w:val="008A647C"/>
    <w:rsid w:val="008A6737"/>
    <w:rsid w:val="008B025F"/>
    <w:rsid w:val="008B0683"/>
    <w:rsid w:val="008B0711"/>
    <w:rsid w:val="008B0D6B"/>
    <w:rsid w:val="008B0F8F"/>
    <w:rsid w:val="008B1E41"/>
    <w:rsid w:val="008B24AB"/>
    <w:rsid w:val="008B257A"/>
    <w:rsid w:val="008B3086"/>
    <w:rsid w:val="008B3642"/>
    <w:rsid w:val="008B4CB4"/>
    <w:rsid w:val="008B4E1E"/>
    <w:rsid w:val="008B56E9"/>
    <w:rsid w:val="008B5C73"/>
    <w:rsid w:val="008B64AB"/>
    <w:rsid w:val="008B7753"/>
    <w:rsid w:val="008B7ACB"/>
    <w:rsid w:val="008B7E20"/>
    <w:rsid w:val="008C0063"/>
    <w:rsid w:val="008C0CF0"/>
    <w:rsid w:val="008C28D0"/>
    <w:rsid w:val="008C2E98"/>
    <w:rsid w:val="008C351E"/>
    <w:rsid w:val="008C3C97"/>
    <w:rsid w:val="008C3DDE"/>
    <w:rsid w:val="008C4890"/>
    <w:rsid w:val="008C49AC"/>
    <w:rsid w:val="008C51BE"/>
    <w:rsid w:val="008C5E2E"/>
    <w:rsid w:val="008C67A9"/>
    <w:rsid w:val="008C6D37"/>
    <w:rsid w:val="008C74FF"/>
    <w:rsid w:val="008C7724"/>
    <w:rsid w:val="008C7C82"/>
    <w:rsid w:val="008D02B0"/>
    <w:rsid w:val="008D0BAD"/>
    <w:rsid w:val="008D0C6E"/>
    <w:rsid w:val="008D0DBB"/>
    <w:rsid w:val="008D1236"/>
    <w:rsid w:val="008D145C"/>
    <w:rsid w:val="008D1DE4"/>
    <w:rsid w:val="008D1EA5"/>
    <w:rsid w:val="008D2E6E"/>
    <w:rsid w:val="008D370E"/>
    <w:rsid w:val="008D379F"/>
    <w:rsid w:val="008D3B9C"/>
    <w:rsid w:val="008D3C96"/>
    <w:rsid w:val="008D40A1"/>
    <w:rsid w:val="008D57D7"/>
    <w:rsid w:val="008D59E4"/>
    <w:rsid w:val="008D6001"/>
    <w:rsid w:val="008D714A"/>
    <w:rsid w:val="008D7795"/>
    <w:rsid w:val="008D7BD4"/>
    <w:rsid w:val="008E0157"/>
    <w:rsid w:val="008E07E8"/>
    <w:rsid w:val="008E0E62"/>
    <w:rsid w:val="008E1446"/>
    <w:rsid w:val="008E1BE7"/>
    <w:rsid w:val="008E3BD1"/>
    <w:rsid w:val="008E3C51"/>
    <w:rsid w:val="008E436E"/>
    <w:rsid w:val="008E4941"/>
    <w:rsid w:val="008E4A68"/>
    <w:rsid w:val="008E51CA"/>
    <w:rsid w:val="008E5480"/>
    <w:rsid w:val="008E5B41"/>
    <w:rsid w:val="008E5CC5"/>
    <w:rsid w:val="008E6082"/>
    <w:rsid w:val="008E67C8"/>
    <w:rsid w:val="008E6D3D"/>
    <w:rsid w:val="008E7294"/>
    <w:rsid w:val="008E7B48"/>
    <w:rsid w:val="008E7C0E"/>
    <w:rsid w:val="008F014F"/>
    <w:rsid w:val="008F0827"/>
    <w:rsid w:val="008F0C4E"/>
    <w:rsid w:val="008F1D1D"/>
    <w:rsid w:val="008F1F39"/>
    <w:rsid w:val="008F2036"/>
    <w:rsid w:val="008F27C2"/>
    <w:rsid w:val="008F2E3C"/>
    <w:rsid w:val="008F37C6"/>
    <w:rsid w:val="008F3BA9"/>
    <w:rsid w:val="008F46D4"/>
    <w:rsid w:val="008F64D5"/>
    <w:rsid w:val="008F6B55"/>
    <w:rsid w:val="008F6D94"/>
    <w:rsid w:val="008F6DDC"/>
    <w:rsid w:val="008F721F"/>
    <w:rsid w:val="008F737D"/>
    <w:rsid w:val="008F77F8"/>
    <w:rsid w:val="00900040"/>
    <w:rsid w:val="00900EE8"/>
    <w:rsid w:val="0090122F"/>
    <w:rsid w:val="00901319"/>
    <w:rsid w:val="009015FB"/>
    <w:rsid w:val="00902807"/>
    <w:rsid w:val="009028FB"/>
    <w:rsid w:val="00902900"/>
    <w:rsid w:val="009031E6"/>
    <w:rsid w:val="009039A0"/>
    <w:rsid w:val="00904699"/>
    <w:rsid w:val="009047CA"/>
    <w:rsid w:val="009049FA"/>
    <w:rsid w:val="00904DEA"/>
    <w:rsid w:val="00905565"/>
    <w:rsid w:val="00905583"/>
    <w:rsid w:val="009055BD"/>
    <w:rsid w:val="00905648"/>
    <w:rsid w:val="009059E8"/>
    <w:rsid w:val="009061C9"/>
    <w:rsid w:val="00906461"/>
    <w:rsid w:val="00906505"/>
    <w:rsid w:val="0090652E"/>
    <w:rsid w:val="009065CC"/>
    <w:rsid w:val="00906A6D"/>
    <w:rsid w:val="00906FD7"/>
    <w:rsid w:val="0090720C"/>
    <w:rsid w:val="00907359"/>
    <w:rsid w:val="009078AB"/>
    <w:rsid w:val="00907FC8"/>
    <w:rsid w:val="00910F4A"/>
    <w:rsid w:val="00912227"/>
    <w:rsid w:val="0091251C"/>
    <w:rsid w:val="0091254E"/>
    <w:rsid w:val="00912FEC"/>
    <w:rsid w:val="00913CAE"/>
    <w:rsid w:val="00915077"/>
    <w:rsid w:val="00915111"/>
    <w:rsid w:val="00915A17"/>
    <w:rsid w:val="00915C29"/>
    <w:rsid w:val="009162FC"/>
    <w:rsid w:val="009164A9"/>
    <w:rsid w:val="0091710A"/>
    <w:rsid w:val="00917321"/>
    <w:rsid w:val="00917C33"/>
    <w:rsid w:val="00917E14"/>
    <w:rsid w:val="00920610"/>
    <w:rsid w:val="00921549"/>
    <w:rsid w:val="00921980"/>
    <w:rsid w:val="00921FB4"/>
    <w:rsid w:val="0092279C"/>
    <w:rsid w:val="00922D5F"/>
    <w:rsid w:val="00922EB1"/>
    <w:rsid w:val="009241B2"/>
    <w:rsid w:val="0092457F"/>
    <w:rsid w:val="0092474F"/>
    <w:rsid w:val="00924B87"/>
    <w:rsid w:val="00925783"/>
    <w:rsid w:val="00925BEA"/>
    <w:rsid w:val="00925E96"/>
    <w:rsid w:val="0092650B"/>
    <w:rsid w:val="0092675F"/>
    <w:rsid w:val="00927819"/>
    <w:rsid w:val="00927D2F"/>
    <w:rsid w:val="0093083C"/>
    <w:rsid w:val="009319AE"/>
    <w:rsid w:val="00931C89"/>
    <w:rsid w:val="0093201B"/>
    <w:rsid w:val="00932821"/>
    <w:rsid w:val="009328AA"/>
    <w:rsid w:val="00932C2C"/>
    <w:rsid w:val="00933059"/>
    <w:rsid w:val="0093326D"/>
    <w:rsid w:val="00933C50"/>
    <w:rsid w:val="00934197"/>
    <w:rsid w:val="0093423B"/>
    <w:rsid w:val="009346D9"/>
    <w:rsid w:val="00934D24"/>
    <w:rsid w:val="009356A8"/>
    <w:rsid w:val="009365C4"/>
    <w:rsid w:val="009375AC"/>
    <w:rsid w:val="009377A7"/>
    <w:rsid w:val="009379CA"/>
    <w:rsid w:val="00937A15"/>
    <w:rsid w:val="00937B1F"/>
    <w:rsid w:val="00937B56"/>
    <w:rsid w:val="00940BA1"/>
    <w:rsid w:val="00940F25"/>
    <w:rsid w:val="00940FA3"/>
    <w:rsid w:val="009410A0"/>
    <w:rsid w:val="00941A1F"/>
    <w:rsid w:val="00941B77"/>
    <w:rsid w:val="00941EA3"/>
    <w:rsid w:val="0094242F"/>
    <w:rsid w:val="009429E7"/>
    <w:rsid w:val="009429F8"/>
    <w:rsid w:val="00942AD4"/>
    <w:rsid w:val="00942AFD"/>
    <w:rsid w:val="00943472"/>
    <w:rsid w:val="00943E8D"/>
    <w:rsid w:val="009443F6"/>
    <w:rsid w:val="009449CE"/>
    <w:rsid w:val="00944BE2"/>
    <w:rsid w:val="00945A02"/>
    <w:rsid w:val="00945CDD"/>
    <w:rsid w:val="009460A8"/>
    <w:rsid w:val="009466E4"/>
    <w:rsid w:val="0094684A"/>
    <w:rsid w:val="009472F6"/>
    <w:rsid w:val="00947463"/>
    <w:rsid w:val="00947D8C"/>
    <w:rsid w:val="00950368"/>
    <w:rsid w:val="00950F31"/>
    <w:rsid w:val="009512EB"/>
    <w:rsid w:val="00952187"/>
    <w:rsid w:val="00952D13"/>
    <w:rsid w:val="00953391"/>
    <w:rsid w:val="00954FEA"/>
    <w:rsid w:val="00955230"/>
    <w:rsid w:val="009568E8"/>
    <w:rsid w:val="00956BA4"/>
    <w:rsid w:val="00960256"/>
    <w:rsid w:val="0096064A"/>
    <w:rsid w:val="00960A47"/>
    <w:rsid w:val="009618FF"/>
    <w:rsid w:val="00961BA0"/>
    <w:rsid w:val="00961CBC"/>
    <w:rsid w:val="00963148"/>
    <w:rsid w:val="0096384A"/>
    <w:rsid w:val="0096386F"/>
    <w:rsid w:val="00963B5C"/>
    <w:rsid w:val="00964304"/>
    <w:rsid w:val="0096466A"/>
    <w:rsid w:val="00964684"/>
    <w:rsid w:val="00965B70"/>
    <w:rsid w:val="00965BB3"/>
    <w:rsid w:val="00966006"/>
    <w:rsid w:val="00966216"/>
    <w:rsid w:val="009663DF"/>
    <w:rsid w:val="0096658F"/>
    <w:rsid w:val="00966933"/>
    <w:rsid w:val="00966E30"/>
    <w:rsid w:val="00967EF0"/>
    <w:rsid w:val="00970585"/>
    <w:rsid w:val="009705BC"/>
    <w:rsid w:val="00970727"/>
    <w:rsid w:val="009709AB"/>
    <w:rsid w:val="00970D49"/>
    <w:rsid w:val="0097323A"/>
    <w:rsid w:val="009734F9"/>
    <w:rsid w:val="0097390D"/>
    <w:rsid w:val="009749C5"/>
    <w:rsid w:val="00974F30"/>
    <w:rsid w:val="009750C0"/>
    <w:rsid w:val="009754F5"/>
    <w:rsid w:val="00975545"/>
    <w:rsid w:val="009757E3"/>
    <w:rsid w:val="0097627A"/>
    <w:rsid w:val="0097679C"/>
    <w:rsid w:val="0097704A"/>
    <w:rsid w:val="009772FA"/>
    <w:rsid w:val="009776D1"/>
    <w:rsid w:val="0097774A"/>
    <w:rsid w:val="00980E04"/>
    <w:rsid w:val="00981988"/>
    <w:rsid w:val="0098223E"/>
    <w:rsid w:val="0098227F"/>
    <w:rsid w:val="0098328F"/>
    <w:rsid w:val="00983D98"/>
    <w:rsid w:val="00983E04"/>
    <w:rsid w:val="0098483E"/>
    <w:rsid w:val="00985CFC"/>
    <w:rsid w:val="00986116"/>
    <w:rsid w:val="0098646E"/>
    <w:rsid w:val="009866F2"/>
    <w:rsid w:val="00986930"/>
    <w:rsid w:val="00986C59"/>
    <w:rsid w:val="009870A8"/>
    <w:rsid w:val="009877C4"/>
    <w:rsid w:val="00987F72"/>
    <w:rsid w:val="00991514"/>
    <w:rsid w:val="00991B0C"/>
    <w:rsid w:val="00992579"/>
    <w:rsid w:val="00993232"/>
    <w:rsid w:val="00994340"/>
    <w:rsid w:val="0099484E"/>
    <w:rsid w:val="00994B88"/>
    <w:rsid w:val="00994C2A"/>
    <w:rsid w:val="009959D4"/>
    <w:rsid w:val="0099632A"/>
    <w:rsid w:val="009965A6"/>
    <w:rsid w:val="009966BA"/>
    <w:rsid w:val="00997233"/>
    <w:rsid w:val="009A0136"/>
    <w:rsid w:val="009A0C65"/>
    <w:rsid w:val="009A180D"/>
    <w:rsid w:val="009A261E"/>
    <w:rsid w:val="009A283F"/>
    <w:rsid w:val="009A2A63"/>
    <w:rsid w:val="009A2C4C"/>
    <w:rsid w:val="009A2F48"/>
    <w:rsid w:val="009A3249"/>
    <w:rsid w:val="009A3251"/>
    <w:rsid w:val="009A422B"/>
    <w:rsid w:val="009A4D89"/>
    <w:rsid w:val="009A5680"/>
    <w:rsid w:val="009A5B7D"/>
    <w:rsid w:val="009A5E80"/>
    <w:rsid w:val="009A64C3"/>
    <w:rsid w:val="009A6C44"/>
    <w:rsid w:val="009A6C78"/>
    <w:rsid w:val="009A6CAC"/>
    <w:rsid w:val="009A6FA4"/>
    <w:rsid w:val="009A70F6"/>
    <w:rsid w:val="009A798F"/>
    <w:rsid w:val="009B0015"/>
    <w:rsid w:val="009B001A"/>
    <w:rsid w:val="009B08FC"/>
    <w:rsid w:val="009B11F6"/>
    <w:rsid w:val="009B14B8"/>
    <w:rsid w:val="009B25B2"/>
    <w:rsid w:val="009B287E"/>
    <w:rsid w:val="009B2B7C"/>
    <w:rsid w:val="009B45A8"/>
    <w:rsid w:val="009B473D"/>
    <w:rsid w:val="009B47FA"/>
    <w:rsid w:val="009B4F39"/>
    <w:rsid w:val="009B5302"/>
    <w:rsid w:val="009B6A62"/>
    <w:rsid w:val="009B6F34"/>
    <w:rsid w:val="009B7E87"/>
    <w:rsid w:val="009C00F4"/>
    <w:rsid w:val="009C0189"/>
    <w:rsid w:val="009C04A9"/>
    <w:rsid w:val="009C1892"/>
    <w:rsid w:val="009C1E69"/>
    <w:rsid w:val="009C1EDF"/>
    <w:rsid w:val="009C1F1A"/>
    <w:rsid w:val="009C21D4"/>
    <w:rsid w:val="009C23E5"/>
    <w:rsid w:val="009C292B"/>
    <w:rsid w:val="009C2C7C"/>
    <w:rsid w:val="009C3207"/>
    <w:rsid w:val="009C39CA"/>
    <w:rsid w:val="009C3C92"/>
    <w:rsid w:val="009C405E"/>
    <w:rsid w:val="009C4217"/>
    <w:rsid w:val="009C4B3B"/>
    <w:rsid w:val="009C5432"/>
    <w:rsid w:val="009C56DF"/>
    <w:rsid w:val="009C57B5"/>
    <w:rsid w:val="009C5FC2"/>
    <w:rsid w:val="009C712B"/>
    <w:rsid w:val="009C779C"/>
    <w:rsid w:val="009D002D"/>
    <w:rsid w:val="009D072F"/>
    <w:rsid w:val="009D0A5F"/>
    <w:rsid w:val="009D0AA0"/>
    <w:rsid w:val="009D15EC"/>
    <w:rsid w:val="009D1604"/>
    <w:rsid w:val="009D19C1"/>
    <w:rsid w:val="009D1AB8"/>
    <w:rsid w:val="009D2035"/>
    <w:rsid w:val="009D2531"/>
    <w:rsid w:val="009D26EA"/>
    <w:rsid w:val="009D28D9"/>
    <w:rsid w:val="009D2CBE"/>
    <w:rsid w:val="009D37E3"/>
    <w:rsid w:val="009D3CCE"/>
    <w:rsid w:val="009D44C9"/>
    <w:rsid w:val="009D451F"/>
    <w:rsid w:val="009D4A45"/>
    <w:rsid w:val="009D5221"/>
    <w:rsid w:val="009D5F7A"/>
    <w:rsid w:val="009D6069"/>
    <w:rsid w:val="009D7327"/>
    <w:rsid w:val="009D7511"/>
    <w:rsid w:val="009D762B"/>
    <w:rsid w:val="009D7B79"/>
    <w:rsid w:val="009E064E"/>
    <w:rsid w:val="009E0722"/>
    <w:rsid w:val="009E0B23"/>
    <w:rsid w:val="009E15C5"/>
    <w:rsid w:val="009E17AE"/>
    <w:rsid w:val="009E1D04"/>
    <w:rsid w:val="009E1DE7"/>
    <w:rsid w:val="009E247C"/>
    <w:rsid w:val="009E2656"/>
    <w:rsid w:val="009E2899"/>
    <w:rsid w:val="009E2FC5"/>
    <w:rsid w:val="009E420B"/>
    <w:rsid w:val="009E438B"/>
    <w:rsid w:val="009E45DE"/>
    <w:rsid w:val="009E4C8B"/>
    <w:rsid w:val="009E4E1A"/>
    <w:rsid w:val="009E509A"/>
    <w:rsid w:val="009E50E5"/>
    <w:rsid w:val="009E51C8"/>
    <w:rsid w:val="009E52D8"/>
    <w:rsid w:val="009E5C8F"/>
    <w:rsid w:val="009E602F"/>
    <w:rsid w:val="009E7874"/>
    <w:rsid w:val="009E7C64"/>
    <w:rsid w:val="009F02C7"/>
    <w:rsid w:val="009F0A35"/>
    <w:rsid w:val="009F12E3"/>
    <w:rsid w:val="009F16C0"/>
    <w:rsid w:val="009F1ED4"/>
    <w:rsid w:val="009F1F95"/>
    <w:rsid w:val="009F23A7"/>
    <w:rsid w:val="009F3A17"/>
    <w:rsid w:val="009F437A"/>
    <w:rsid w:val="009F4729"/>
    <w:rsid w:val="009F4DF9"/>
    <w:rsid w:val="009F52CF"/>
    <w:rsid w:val="009F5860"/>
    <w:rsid w:val="009F5AEF"/>
    <w:rsid w:val="009F5B23"/>
    <w:rsid w:val="009F6656"/>
    <w:rsid w:val="009F669C"/>
    <w:rsid w:val="009F6716"/>
    <w:rsid w:val="009F6FC2"/>
    <w:rsid w:val="009F7637"/>
    <w:rsid w:val="009F7A03"/>
    <w:rsid w:val="009F7EEA"/>
    <w:rsid w:val="00A00B32"/>
    <w:rsid w:val="00A013A3"/>
    <w:rsid w:val="00A01F85"/>
    <w:rsid w:val="00A02571"/>
    <w:rsid w:val="00A025CC"/>
    <w:rsid w:val="00A02B33"/>
    <w:rsid w:val="00A02DE2"/>
    <w:rsid w:val="00A03008"/>
    <w:rsid w:val="00A03498"/>
    <w:rsid w:val="00A0359D"/>
    <w:rsid w:val="00A03A94"/>
    <w:rsid w:val="00A04131"/>
    <w:rsid w:val="00A04D71"/>
    <w:rsid w:val="00A04F86"/>
    <w:rsid w:val="00A05CAA"/>
    <w:rsid w:val="00A0652A"/>
    <w:rsid w:val="00A07E19"/>
    <w:rsid w:val="00A10B5F"/>
    <w:rsid w:val="00A10B67"/>
    <w:rsid w:val="00A11A8D"/>
    <w:rsid w:val="00A121BD"/>
    <w:rsid w:val="00A12568"/>
    <w:rsid w:val="00A12899"/>
    <w:rsid w:val="00A13DBB"/>
    <w:rsid w:val="00A1442D"/>
    <w:rsid w:val="00A16CDA"/>
    <w:rsid w:val="00A17086"/>
    <w:rsid w:val="00A20129"/>
    <w:rsid w:val="00A20B4F"/>
    <w:rsid w:val="00A21A5A"/>
    <w:rsid w:val="00A21C16"/>
    <w:rsid w:val="00A21DDF"/>
    <w:rsid w:val="00A220F5"/>
    <w:rsid w:val="00A22988"/>
    <w:rsid w:val="00A22CCF"/>
    <w:rsid w:val="00A22D27"/>
    <w:rsid w:val="00A22D9A"/>
    <w:rsid w:val="00A23E36"/>
    <w:rsid w:val="00A252A2"/>
    <w:rsid w:val="00A25CE8"/>
    <w:rsid w:val="00A26540"/>
    <w:rsid w:val="00A26A04"/>
    <w:rsid w:val="00A26AAE"/>
    <w:rsid w:val="00A271E7"/>
    <w:rsid w:val="00A2735D"/>
    <w:rsid w:val="00A30472"/>
    <w:rsid w:val="00A30B66"/>
    <w:rsid w:val="00A3134F"/>
    <w:rsid w:val="00A31833"/>
    <w:rsid w:val="00A319D6"/>
    <w:rsid w:val="00A31AAD"/>
    <w:rsid w:val="00A3205A"/>
    <w:rsid w:val="00A32603"/>
    <w:rsid w:val="00A32B10"/>
    <w:rsid w:val="00A33130"/>
    <w:rsid w:val="00A33E13"/>
    <w:rsid w:val="00A33F38"/>
    <w:rsid w:val="00A34034"/>
    <w:rsid w:val="00A346A3"/>
    <w:rsid w:val="00A35313"/>
    <w:rsid w:val="00A35823"/>
    <w:rsid w:val="00A36A85"/>
    <w:rsid w:val="00A36CD9"/>
    <w:rsid w:val="00A40A7A"/>
    <w:rsid w:val="00A40B87"/>
    <w:rsid w:val="00A41049"/>
    <w:rsid w:val="00A41132"/>
    <w:rsid w:val="00A41321"/>
    <w:rsid w:val="00A4174C"/>
    <w:rsid w:val="00A43C14"/>
    <w:rsid w:val="00A442C0"/>
    <w:rsid w:val="00A44508"/>
    <w:rsid w:val="00A44A35"/>
    <w:rsid w:val="00A4535D"/>
    <w:rsid w:val="00A45FA4"/>
    <w:rsid w:val="00A46401"/>
    <w:rsid w:val="00A46E32"/>
    <w:rsid w:val="00A47503"/>
    <w:rsid w:val="00A476EB"/>
    <w:rsid w:val="00A47E41"/>
    <w:rsid w:val="00A52300"/>
    <w:rsid w:val="00A52F6E"/>
    <w:rsid w:val="00A54251"/>
    <w:rsid w:val="00A543C1"/>
    <w:rsid w:val="00A5518F"/>
    <w:rsid w:val="00A551B2"/>
    <w:rsid w:val="00A55A0B"/>
    <w:rsid w:val="00A55B27"/>
    <w:rsid w:val="00A55E96"/>
    <w:rsid w:val="00A56041"/>
    <w:rsid w:val="00A57203"/>
    <w:rsid w:val="00A60064"/>
    <w:rsid w:val="00A60220"/>
    <w:rsid w:val="00A605B2"/>
    <w:rsid w:val="00A612C4"/>
    <w:rsid w:val="00A61614"/>
    <w:rsid w:val="00A62034"/>
    <w:rsid w:val="00A6244C"/>
    <w:rsid w:val="00A625A6"/>
    <w:rsid w:val="00A625EA"/>
    <w:rsid w:val="00A62645"/>
    <w:rsid w:val="00A631D6"/>
    <w:rsid w:val="00A641FA"/>
    <w:rsid w:val="00A643FC"/>
    <w:rsid w:val="00A64D69"/>
    <w:rsid w:val="00A64EB3"/>
    <w:rsid w:val="00A650E4"/>
    <w:rsid w:val="00A656E3"/>
    <w:rsid w:val="00A65CE4"/>
    <w:rsid w:val="00A66476"/>
    <w:rsid w:val="00A679CA"/>
    <w:rsid w:val="00A703C2"/>
    <w:rsid w:val="00A70508"/>
    <w:rsid w:val="00A70967"/>
    <w:rsid w:val="00A71140"/>
    <w:rsid w:val="00A71872"/>
    <w:rsid w:val="00A72B52"/>
    <w:rsid w:val="00A72B90"/>
    <w:rsid w:val="00A72C0B"/>
    <w:rsid w:val="00A738A5"/>
    <w:rsid w:val="00A745E5"/>
    <w:rsid w:val="00A75448"/>
    <w:rsid w:val="00A75601"/>
    <w:rsid w:val="00A757EF"/>
    <w:rsid w:val="00A76747"/>
    <w:rsid w:val="00A779F0"/>
    <w:rsid w:val="00A77D69"/>
    <w:rsid w:val="00A806F0"/>
    <w:rsid w:val="00A80CAF"/>
    <w:rsid w:val="00A816BA"/>
    <w:rsid w:val="00A816BF"/>
    <w:rsid w:val="00A81A32"/>
    <w:rsid w:val="00A82A65"/>
    <w:rsid w:val="00A82DB6"/>
    <w:rsid w:val="00A82E3D"/>
    <w:rsid w:val="00A83454"/>
    <w:rsid w:val="00A83717"/>
    <w:rsid w:val="00A837B9"/>
    <w:rsid w:val="00A85569"/>
    <w:rsid w:val="00A855A5"/>
    <w:rsid w:val="00A8696C"/>
    <w:rsid w:val="00A86CCA"/>
    <w:rsid w:val="00A87F89"/>
    <w:rsid w:val="00A907A3"/>
    <w:rsid w:val="00A908EA"/>
    <w:rsid w:val="00A90B17"/>
    <w:rsid w:val="00A90E1E"/>
    <w:rsid w:val="00A9147D"/>
    <w:rsid w:val="00A91A6F"/>
    <w:rsid w:val="00A92331"/>
    <w:rsid w:val="00A92AA2"/>
    <w:rsid w:val="00A92FAB"/>
    <w:rsid w:val="00A93B2C"/>
    <w:rsid w:val="00A93CE7"/>
    <w:rsid w:val="00A93DD8"/>
    <w:rsid w:val="00A93E85"/>
    <w:rsid w:val="00A95B07"/>
    <w:rsid w:val="00A961F7"/>
    <w:rsid w:val="00A978EC"/>
    <w:rsid w:val="00A97DB5"/>
    <w:rsid w:val="00A97EB4"/>
    <w:rsid w:val="00AA16CE"/>
    <w:rsid w:val="00AA1D8D"/>
    <w:rsid w:val="00AA2EFC"/>
    <w:rsid w:val="00AA2FE8"/>
    <w:rsid w:val="00AA35F4"/>
    <w:rsid w:val="00AA3CF9"/>
    <w:rsid w:val="00AA3FD8"/>
    <w:rsid w:val="00AA431D"/>
    <w:rsid w:val="00AA4A13"/>
    <w:rsid w:val="00AA5E67"/>
    <w:rsid w:val="00AA6FCE"/>
    <w:rsid w:val="00AA72C4"/>
    <w:rsid w:val="00AA786A"/>
    <w:rsid w:val="00AB0C34"/>
    <w:rsid w:val="00AB0F02"/>
    <w:rsid w:val="00AB1235"/>
    <w:rsid w:val="00AB1DBE"/>
    <w:rsid w:val="00AB2631"/>
    <w:rsid w:val="00AB2929"/>
    <w:rsid w:val="00AB2C34"/>
    <w:rsid w:val="00AB393A"/>
    <w:rsid w:val="00AB3B1A"/>
    <w:rsid w:val="00AB3BB8"/>
    <w:rsid w:val="00AB47CF"/>
    <w:rsid w:val="00AB48E2"/>
    <w:rsid w:val="00AB4A46"/>
    <w:rsid w:val="00AB4EB2"/>
    <w:rsid w:val="00AB5096"/>
    <w:rsid w:val="00AB67F2"/>
    <w:rsid w:val="00AB6AAC"/>
    <w:rsid w:val="00AC06C4"/>
    <w:rsid w:val="00AC1644"/>
    <w:rsid w:val="00AC1756"/>
    <w:rsid w:val="00AC2944"/>
    <w:rsid w:val="00AC3903"/>
    <w:rsid w:val="00AC3CB5"/>
    <w:rsid w:val="00AC5873"/>
    <w:rsid w:val="00AC5B17"/>
    <w:rsid w:val="00AC5D4F"/>
    <w:rsid w:val="00AC6522"/>
    <w:rsid w:val="00AC6DA0"/>
    <w:rsid w:val="00AC706C"/>
    <w:rsid w:val="00AC711B"/>
    <w:rsid w:val="00AC7997"/>
    <w:rsid w:val="00AD10FB"/>
    <w:rsid w:val="00AD1A3E"/>
    <w:rsid w:val="00AD1CE9"/>
    <w:rsid w:val="00AD29F9"/>
    <w:rsid w:val="00AD3619"/>
    <w:rsid w:val="00AD3DC9"/>
    <w:rsid w:val="00AD44A1"/>
    <w:rsid w:val="00AD4911"/>
    <w:rsid w:val="00AD49A2"/>
    <w:rsid w:val="00AD4AE5"/>
    <w:rsid w:val="00AD4EB1"/>
    <w:rsid w:val="00AD5890"/>
    <w:rsid w:val="00AD597F"/>
    <w:rsid w:val="00AD5F53"/>
    <w:rsid w:val="00AD6284"/>
    <w:rsid w:val="00AD76E6"/>
    <w:rsid w:val="00AD782E"/>
    <w:rsid w:val="00AD7B61"/>
    <w:rsid w:val="00AD7CE2"/>
    <w:rsid w:val="00AD7DEF"/>
    <w:rsid w:val="00AE033D"/>
    <w:rsid w:val="00AE0B1D"/>
    <w:rsid w:val="00AE0EBC"/>
    <w:rsid w:val="00AE11E6"/>
    <w:rsid w:val="00AE1A3D"/>
    <w:rsid w:val="00AE2413"/>
    <w:rsid w:val="00AE2A07"/>
    <w:rsid w:val="00AE3004"/>
    <w:rsid w:val="00AE3363"/>
    <w:rsid w:val="00AE3B61"/>
    <w:rsid w:val="00AE4170"/>
    <w:rsid w:val="00AE42F4"/>
    <w:rsid w:val="00AE5D4D"/>
    <w:rsid w:val="00AE6226"/>
    <w:rsid w:val="00AE6783"/>
    <w:rsid w:val="00AE7A5C"/>
    <w:rsid w:val="00AE7E22"/>
    <w:rsid w:val="00AF0F02"/>
    <w:rsid w:val="00AF1B78"/>
    <w:rsid w:val="00AF217F"/>
    <w:rsid w:val="00AF380F"/>
    <w:rsid w:val="00AF4AD5"/>
    <w:rsid w:val="00AF614E"/>
    <w:rsid w:val="00AF62F2"/>
    <w:rsid w:val="00AF6D02"/>
    <w:rsid w:val="00AF7201"/>
    <w:rsid w:val="00B0075C"/>
    <w:rsid w:val="00B007F3"/>
    <w:rsid w:val="00B00B50"/>
    <w:rsid w:val="00B016A2"/>
    <w:rsid w:val="00B016CA"/>
    <w:rsid w:val="00B01CD6"/>
    <w:rsid w:val="00B025AF"/>
    <w:rsid w:val="00B027D1"/>
    <w:rsid w:val="00B027FE"/>
    <w:rsid w:val="00B02821"/>
    <w:rsid w:val="00B0311C"/>
    <w:rsid w:val="00B053FC"/>
    <w:rsid w:val="00B0564B"/>
    <w:rsid w:val="00B05A4B"/>
    <w:rsid w:val="00B05C34"/>
    <w:rsid w:val="00B06D37"/>
    <w:rsid w:val="00B06DF5"/>
    <w:rsid w:val="00B06E27"/>
    <w:rsid w:val="00B0707E"/>
    <w:rsid w:val="00B07154"/>
    <w:rsid w:val="00B0768C"/>
    <w:rsid w:val="00B079B2"/>
    <w:rsid w:val="00B10C72"/>
    <w:rsid w:val="00B10ED9"/>
    <w:rsid w:val="00B10EFD"/>
    <w:rsid w:val="00B11013"/>
    <w:rsid w:val="00B113D7"/>
    <w:rsid w:val="00B113F5"/>
    <w:rsid w:val="00B11E8A"/>
    <w:rsid w:val="00B1256C"/>
    <w:rsid w:val="00B12735"/>
    <w:rsid w:val="00B13395"/>
    <w:rsid w:val="00B137F2"/>
    <w:rsid w:val="00B13B68"/>
    <w:rsid w:val="00B13C6C"/>
    <w:rsid w:val="00B151B5"/>
    <w:rsid w:val="00B15334"/>
    <w:rsid w:val="00B15A00"/>
    <w:rsid w:val="00B15C87"/>
    <w:rsid w:val="00B16427"/>
    <w:rsid w:val="00B164A2"/>
    <w:rsid w:val="00B16EEA"/>
    <w:rsid w:val="00B17765"/>
    <w:rsid w:val="00B20036"/>
    <w:rsid w:val="00B206A5"/>
    <w:rsid w:val="00B21210"/>
    <w:rsid w:val="00B2226E"/>
    <w:rsid w:val="00B2312B"/>
    <w:rsid w:val="00B2354B"/>
    <w:rsid w:val="00B23F35"/>
    <w:rsid w:val="00B2421D"/>
    <w:rsid w:val="00B247DB"/>
    <w:rsid w:val="00B24D9E"/>
    <w:rsid w:val="00B24E8F"/>
    <w:rsid w:val="00B24FD1"/>
    <w:rsid w:val="00B252A7"/>
    <w:rsid w:val="00B259AB"/>
    <w:rsid w:val="00B25F6E"/>
    <w:rsid w:val="00B26472"/>
    <w:rsid w:val="00B26D62"/>
    <w:rsid w:val="00B26E3C"/>
    <w:rsid w:val="00B271A8"/>
    <w:rsid w:val="00B271B8"/>
    <w:rsid w:val="00B30344"/>
    <w:rsid w:val="00B30670"/>
    <w:rsid w:val="00B307B7"/>
    <w:rsid w:val="00B308C6"/>
    <w:rsid w:val="00B30C82"/>
    <w:rsid w:val="00B310C3"/>
    <w:rsid w:val="00B31A3B"/>
    <w:rsid w:val="00B31E2E"/>
    <w:rsid w:val="00B3201E"/>
    <w:rsid w:val="00B322DD"/>
    <w:rsid w:val="00B325A3"/>
    <w:rsid w:val="00B32943"/>
    <w:rsid w:val="00B3345A"/>
    <w:rsid w:val="00B33550"/>
    <w:rsid w:val="00B336C3"/>
    <w:rsid w:val="00B33DE2"/>
    <w:rsid w:val="00B33FA6"/>
    <w:rsid w:val="00B34ADF"/>
    <w:rsid w:val="00B34B32"/>
    <w:rsid w:val="00B35473"/>
    <w:rsid w:val="00B35BBD"/>
    <w:rsid w:val="00B35E3B"/>
    <w:rsid w:val="00B36428"/>
    <w:rsid w:val="00B378A7"/>
    <w:rsid w:val="00B37DF8"/>
    <w:rsid w:val="00B37F82"/>
    <w:rsid w:val="00B402BA"/>
    <w:rsid w:val="00B40AC7"/>
    <w:rsid w:val="00B40B2C"/>
    <w:rsid w:val="00B40D50"/>
    <w:rsid w:val="00B41824"/>
    <w:rsid w:val="00B4184A"/>
    <w:rsid w:val="00B42DB1"/>
    <w:rsid w:val="00B44286"/>
    <w:rsid w:val="00B445EC"/>
    <w:rsid w:val="00B4472C"/>
    <w:rsid w:val="00B44883"/>
    <w:rsid w:val="00B44B7D"/>
    <w:rsid w:val="00B44EEE"/>
    <w:rsid w:val="00B44F6E"/>
    <w:rsid w:val="00B45D99"/>
    <w:rsid w:val="00B473B4"/>
    <w:rsid w:val="00B47DFF"/>
    <w:rsid w:val="00B5089F"/>
    <w:rsid w:val="00B50CB3"/>
    <w:rsid w:val="00B50EAF"/>
    <w:rsid w:val="00B5153C"/>
    <w:rsid w:val="00B51590"/>
    <w:rsid w:val="00B52B17"/>
    <w:rsid w:val="00B52B73"/>
    <w:rsid w:val="00B53A89"/>
    <w:rsid w:val="00B54AB9"/>
    <w:rsid w:val="00B54D78"/>
    <w:rsid w:val="00B562AD"/>
    <w:rsid w:val="00B56CB1"/>
    <w:rsid w:val="00B57D24"/>
    <w:rsid w:val="00B60109"/>
    <w:rsid w:val="00B6080A"/>
    <w:rsid w:val="00B61234"/>
    <w:rsid w:val="00B612A1"/>
    <w:rsid w:val="00B615BA"/>
    <w:rsid w:val="00B61713"/>
    <w:rsid w:val="00B61F4C"/>
    <w:rsid w:val="00B61FE8"/>
    <w:rsid w:val="00B62152"/>
    <w:rsid w:val="00B62697"/>
    <w:rsid w:val="00B62FEE"/>
    <w:rsid w:val="00B63659"/>
    <w:rsid w:val="00B649C1"/>
    <w:rsid w:val="00B6506B"/>
    <w:rsid w:val="00B65450"/>
    <w:rsid w:val="00B6595A"/>
    <w:rsid w:val="00B660E5"/>
    <w:rsid w:val="00B66191"/>
    <w:rsid w:val="00B6762A"/>
    <w:rsid w:val="00B7009A"/>
    <w:rsid w:val="00B70516"/>
    <w:rsid w:val="00B707E2"/>
    <w:rsid w:val="00B70D1E"/>
    <w:rsid w:val="00B70EFE"/>
    <w:rsid w:val="00B71AC0"/>
    <w:rsid w:val="00B71D2A"/>
    <w:rsid w:val="00B71FBC"/>
    <w:rsid w:val="00B725BC"/>
    <w:rsid w:val="00B726B7"/>
    <w:rsid w:val="00B72A69"/>
    <w:rsid w:val="00B73A38"/>
    <w:rsid w:val="00B73C08"/>
    <w:rsid w:val="00B74027"/>
    <w:rsid w:val="00B7532B"/>
    <w:rsid w:val="00B75697"/>
    <w:rsid w:val="00B763CC"/>
    <w:rsid w:val="00B77845"/>
    <w:rsid w:val="00B80200"/>
    <w:rsid w:val="00B805A0"/>
    <w:rsid w:val="00B81AEB"/>
    <w:rsid w:val="00B823BD"/>
    <w:rsid w:val="00B82825"/>
    <w:rsid w:val="00B82D28"/>
    <w:rsid w:val="00B83444"/>
    <w:rsid w:val="00B842D2"/>
    <w:rsid w:val="00B8439B"/>
    <w:rsid w:val="00B84A82"/>
    <w:rsid w:val="00B84D72"/>
    <w:rsid w:val="00B84E86"/>
    <w:rsid w:val="00B84F87"/>
    <w:rsid w:val="00B850F4"/>
    <w:rsid w:val="00B85A6C"/>
    <w:rsid w:val="00B8605C"/>
    <w:rsid w:val="00B86376"/>
    <w:rsid w:val="00B8664F"/>
    <w:rsid w:val="00B8698D"/>
    <w:rsid w:val="00B86A47"/>
    <w:rsid w:val="00B875D8"/>
    <w:rsid w:val="00B878BF"/>
    <w:rsid w:val="00B87FA6"/>
    <w:rsid w:val="00B90ACC"/>
    <w:rsid w:val="00B91837"/>
    <w:rsid w:val="00B91AFF"/>
    <w:rsid w:val="00B91FF8"/>
    <w:rsid w:val="00B92270"/>
    <w:rsid w:val="00B922C2"/>
    <w:rsid w:val="00B92E75"/>
    <w:rsid w:val="00B92F87"/>
    <w:rsid w:val="00B94653"/>
    <w:rsid w:val="00B9561B"/>
    <w:rsid w:val="00B95962"/>
    <w:rsid w:val="00B95BF0"/>
    <w:rsid w:val="00B95E64"/>
    <w:rsid w:val="00B96537"/>
    <w:rsid w:val="00B97AFE"/>
    <w:rsid w:val="00B97B78"/>
    <w:rsid w:val="00BA000F"/>
    <w:rsid w:val="00BA0020"/>
    <w:rsid w:val="00BA05B3"/>
    <w:rsid w:val="00BA0B10"/>
    <w:rsid w:val="00BA3266"/>
    <w:rsid w:val="00BA357F"/>
    <w:rsid w:val="00BA3F09"/>
    <w:rsid w:val="00BA4630"/>
    <w:rsid w:val="00BA59A7"/>
    <w:rsid w:val="00BA5B26"/>
    <w:rsid w:val="00BA5D1F"/>
    <w:rsid w:val="00BA6E2E"/>
    <w:rsid w:val="00BA70C5"/>
    <w:rsid w:val="00BA7960"/>
    <w:rsid w:val="00BA796B"/>
    <w:rsid w:val="00BA7A37"/>
    <w:rsid w:val="00BB0258"/>
    <w:rsid w:val="00BB0614"/>
    <w:rsid w:val="00BB14D0"/>
    <w:rsid w:val="00BB19B2"/>
    <w:rsid w:val="00BB29AA"/>
    <w:rsid w:val="00BB2A68"/>
    <w:rsid w:val="00BB2A99"/>
    <w:rsid w:val="00BB35A7"/>
    <w:rsid w:val="00BB3728"/>
    <w:rsid w:val="00BB373C"/>
    <w:rsid w:val="00BB43AC"/>
    <w:rsid w:val="00BB4E2F"/>
    <w:rsid w:val="00BB505F"/>
    <w:rsid w:val="00BB5589"/>
    <w:rsid w:val="00BB563A"/>
    <w:rsid w:val="00BB5ABD"/>
    <w:rsid w:val="00BB5AF8"/>
    <w:rsid w:val="00BB5E38"/>
    <w:rsid w:val="00BB638C"/>
    <w:rsid w:val="00BC02DF"/>
    <w:rsid w:val="00BC065B"/>
    <w:rsid w:val="00BC0F3B"/>
    <w:rsid w:val="00BC1764"/>
    <w:rsid w:val="00BC18A7"/>
    <w:rsid w:val="00BC28BB"/>
    <w:rsid w:val="00BC3177"/>
    <w:rsid w:val="00BC319E"/>
    <w:rsid w:val="00BC33B3"/>
    <w:rsid w:val="00BC3BE7"/>
    <w:rsid w:val="00BC3E13"/>
    <w:rsid w:val="00BC4CA7"/>
    <w:rsid w:val="00BC50E8"/>
    <w:rsid w:val="00BC5205"/>
    <w:rsid w:val="00BC537A"/>
    <w:rsid w:val="00BC650F"/>
    <w:rsid w:val="00BC6973"/>
    <w:rsid w:val="00BC7CCD"/>
    <w:rsid w:val="00BC7F6A"/>
    <w:rsid w:val="00BD06E8"/>
    <w:rsid w:val="00BD07F1"/>
    <w:rsid w:val="00BD095C"/>
    <w:rsid w:val="00BD09D1"/>
    <w:rsid w:val="00BD0C0E"/>
    <w:rsid w:val="00BD1746"/>
    <w:rsid w:val="00BD1797"/>
    <w:rsid w:val="00BD17E1"/>
    <w:rsid w:val="00BD18F3"/>
    <w:rsid w:val="00BD1FFD"/>
    <w:rsid w:val="00BD26ED"/>
    <w:rsid w:val="00BD2A45"/>
    <w:rsid w:val="00BD3539"/>
    <w:rsid w:val="00BD4003"/>
    <w:rsid w:val="00BD4612"/>
    <w:rsid w:val="00BD4787"/>
    <w:rsid w:val="00BD5A06"/>
    <w:rsid w:val="00BD5B8F"/>
    <w:rsid w:val="00BD5E54"/>
    <w:rsid w:val="00BD66E3"/>
    <w:rsid w:val="00BD6701"/>
    <w:rsid w:val="00BD6D11"/>
    <w:rsid w:val="00BD761B"/>
    <w:rsid w:val="00BE0088"/>
    <w:rsid w:val="00BE025F"/>
    <w:rsid w:val="00BE08B8"/>
    <w:rsid w:val="00BE0CC5"/>
    <w:rsid w:val="00BE1C6E"/>
    <w:rsid w:val="00BE2B32"/>
    <w:rsid w:val="00BE3564"/>
    <w:rsid w:val="00BE42E7"/>
    <w:rsid w:val="00BE4A81"/>
    <w:rsid w:val="00BE6184"/>
    <w:rsid w:val="00BE65A1"/>
    <w:rsid w:val="00BE6DE5"/>
    <w:rsid w:val="00BE6E55"/>
    <w:rsid w:val="00BF0695"/>
    <w:rsid w:val="00BF06FD"/>
    <w:rsid w:val="00BF0B3A"/>
    <w:rsid w:val="00BF0B7A"/>
    <w:rsid w:val="00BF0E0C"/>
    <w:rsid w:val="00BF0F34"/>
    <w:rsid w:val="00BF1282"/>
    <w:rsid w:val="00BF2C04"/>
    <w:rsid w:val="00BF3404"/>
    <w:rsid w:val="00BF36F7"/>
    <w:rsid w:val="00BF36FD"/>
    <w:rsid w:val="00BF3D9F"/>
    <w:rsid w:val="00BF3E7B"/>
    <w:rsid w:val="00BF51CF"/>
    <w:rsid w:val="00BF5A62"/>
    <w:rsid w:val="00BF5D3C"/>
    <w:rsid w:val="00BF6D12"/>
    <w:rsid w:val="00BF7BFC"/>
    <w:rsid w:val="00BF7DDD"/>
    <w:rsid w:val="00C0010E"/>
    <w:rsid w:val="00C002F7"/>
    <w:rsid w:val="00C0053F"/>
    <w:rsid w:val="00C005CB"/>
    <w:rsid w:val="00C00E09"/>
    <w:rsid w:val="00C01507"/>
    <w:rsid w:val="00C019DF"/>
    <w:rsid w:val="00C01DF3"/>
    <w:rsid w:val="00C02563"/>
    <w:rsid w:val="00C02B44"/>
    <w:rsid w:val="00C02FF9"/>
    <w:rsid w:val="00C042FA"/>
    <w:rsid w:val="00C0465A"/>
    <w:rsid w:val="00C048C3"/>
    <w:rsid w:val="00C04AC3"/>
    <w:rsid w:val="00C04EAE"/>
    <w:rsid w:val="00C04EC8"/>
    <w:rsid w:val="00C056B0"/>
    <w:rsid w:val="00C061B3"/>
    <w:rsid w:val="00C0643C"/>
    <w:rsid w:val="00C06723"/>
    <w:rsid w:val="00C074E3"/>
    <w:rsid w:val="00C079FA"/>
    <w:rsid w:val="00C07AB2"/>
    <w:rsid w:val="00C07C76"/>
    <w:rsid w:val="00C102B9"/>
    <w:rsid w:val="00C105BB"/>
    <w:rsid w:val="00C10C11"/>
    <w:rsid w:val="00C10FBA"/>
    <w:rsid w:val="00C111F7"/>
    <w:rsid w:val="00C11404"/>
    <w:rsid w:val="00C118DA"/>
    <w:rsid w:val="00C1218D"/>
    <w:rsid w:val="00C12891"/>
    <w:rsid w:val="00C12E9C"/>
    <w:rsid w:val="00C12F91"/>
    <w:rsid w:val="00C13406"/>
    <w:rsid w:val="00C134B6"/>
    <w:rsid w:val="00C14147"/>
    <w:rsid w:val="00C14EEE"/>
    <w:rsid w:val="00C1502B"/>
    <w:rsid w:val="00C15076"/>
    <w:rsid w:val="00C1543D"/>
    <w:rsid w:val="00C15E23"/>
    <w:rsid w:val="00C16739"/>
    <w:rsid w:val="00C16D40"/>
    <w:rsid w:val="00C2031F"/>
    <w:rsid w:val="00C2032A"/>
    <w:rsid w:val="00C203FE"/>
    <w:rsid w:val="00C2062A"/>
    <w:rsid w:val="00C20FB4"/>
    <w:rsid w:val="00C215ED"/>
    <w:rsid w:val="00C216DA"/>
    <w:rsid w:val="00C21BCF"/>
    <w:rsid w:val="00C229D9"/>
    <w:rsid w:val="00C2366D"/>
    <w:rsid w:val="00C241F0"/>
    <w:rsid w:val="00C244C5"/>
    <w:rsid w:val="00C2475C"/>
    <w:rsid w:val="00C249AB"/>
    <w:rsid w:val="00C24BD4"/>
    <w:rsid w:val="00C2536F"/>
    <w:rsid w:val="00C2618E"/>
    <w:rsid w:val="00C26A04"/>
    <w:rsid w:val="00C26B27"/>
    <w:rsid w:val="00C26D07"/>
    <w:rsid w:val="00C27EE6"/>
    <w:rsid w:val="00C30820"/>
    <w:rsid w:val="00C30A73"/>
    <w:rsid w:val="00C30FE1"/>
    <w:rsid w:val="00C3131E"/>
    <w:rsid w:val="00C318CC"/>
    <w:rsid w:val="00C32236"/>
    <w:rsid w:val="00C32EC5"/>
    <w:rsid w:val="00C33655"/>
    <w:rsid w:val="00C33F4B"/>
    <w:rsid w:val="00C34067"/>
    <w:rsid w:val="00C34491"/>
    <w:rsid w:val="00C34880"/>
    <w:rsid w:val="00C348D2"/>
    <w:rsid w:val="00C352D8"/>
    <w:rsid w:val="00C35744"/>
    <w:rsid w:val="00C35820"/>
    <w:rsid w:val="00C35AB7"/>
    <w:rsid w:val="00C36178"/>
    <w:rsid w:val="00C3653F"/>
    <w:rsid w:val="00C36E16"/>
    <w:rsid w:val="00C37BAA"/>
    <w:rsid w:val="00C4089E"/>
    <w:rsid w:val="00C40AC8"/>
    <w:rsid w:val="00C40E5B"/>
    <w:rsid w:val="00C417DB"/>
    <w:rsid w:val="00C419B3"/>
    <w:rsid w:val="00C41CB9"/>
    <w:rsid w:val="00C429F4"/>
    <w:rsid w:val="00C42D1A"/>
    <w:rsid w:val="00C43769"/>
    <w:rsid w:val="00C43E5E"/>
    <w:rsid w:val="00C4576B"/>
    <w:rsid w:val="00C45865"/>
    <w:rsid w:val="00C46624"/>
    <w:rsid w:val="00C46CE4"/>
    <w:rsid w:val="00C47AAF"/>
    <w:rsid w:val="00C5076C"/>
    <w:rsid w:val="00C50A56"/>
    <w:rsid w:val="00C5150E"/>
    <w:rsid w:val="00C51663"/>
    <w:rsid w:val="00C51809"/>
    <w:rsid w:val="00C51922"/>
    <w:rsid w:val="00C51ACF"/>
    <w:rsid w:val="00C5253A"/>
    <w:rsid w:val="00C5273A"/>
    <w:rsid w:val="00C52EDD"/>
    <w:rsid w:val="00C52EFD"/>
    <w:rsid w:val="00C538C5"/>
    <w:rsid w:val="00C5463D"/>
    <w:rsid w:val="00C54C49"/>
    <w:rsid w:val="00C54C83"/>
    <w:rsid w:val="00C55117"/>
    <w:rsid w:val="00C5557D"/>
    <w:rsid w:val="00C55EE7"/>
    <w:rsid w:val="00C55F9F"/>
    <w:rsid w:val="00C56051"/>
    <w:rsid w:val="00C56B61"/>
    <w:rsid w:val="00C57875"/>
    <w:rsid w:val="00C579E5"/>
    <w:rsid w:val="00C57FD0"/>
    <w:rsid w:val="00C60A3E"/>
    <w:rsid w:val="00C60C13"/>
    <w:rsid w:val="00C60D54"/>
    <w:rsid w:val="00C6105F"/>
    <w:rsid w:val="00C62D3A"/>
    <w:rsid w:val="00C639CA"/>
    <w:rsid w:val="00C63B60"/>
    <w:rsid w:val="00C64235"/>
    <w:rsid w:val="00C654A9"/>
    <w:rsid w:val="00C654C6"/>
    <w:rsid w:val="00C65716"/>
    <w:rsid w:val="00C65D27"/>
    <w:rsid w:val="00C6667C"/>
    <w:rsid w:val="00C66A4C"/>
    <w:rsid w:val="00C67529"/>
    <w:rsid w:val="00C6795E"/>
    <w:rsid w:val="00C67E4F"/>
    <w:rsid w:val="00C67FE4"/>
    <w:rsid w:val="00C7103C"/>
    <w:rsid w:val="00C71106"/>
    <w:rsid w:val="00C7123E"/>
    <w:rsid w:val="00C714AD"/>
    <w:rsid w:val="00C723F3"/>
    <w:rsid w:val="00C73052"/>
    <w:rsid w:val="00C73EE6"/>
    <w:rsid w:val="00C74144"/>
    <w:rsid w:val="00C74F97"/>
    <w:rsid w:val="00C74FF3"/>
    <w:rsid w:val="00C75B1B"/>
    <w:rsid w:val="00C7629C"/>
    <w:rsid w:val="00C765CA"/>
    <w:rsid w:val="00C76F0E"/>
    <w:rsid w:val="00C77370"/>
    <w:rsid w:val="00C77BA2"/>
    <w:rsid w:val="00C80112"/>
    <w:rsid w:val="00C80AD9"/>
    <w:rsid w:val="00C81C66"/>
    <w:rsid w:val="00C830C0"/>
    <w:rsid w:val="00C83BD1"/>
    <w:rsid w:val="00C83E3C"/>
    <w:rsid w:val="00C83E40"/>
    <w:rsid w:val="00C84330"/>
    <w:rsid w:val="00C84357"/>
    <w:rsid w:val="00C84431"/>
    <w:rsid w:val="00C8454F"/>
    <w:rsid w:val="00C84B04"/>
    <w:rsid w:val="00C85680"/>
    <w:rsid w:val="00C85884"/>
    <w:rsid w:val="00C858B9"/>
    <w:rsid w:val="00C8655B"/>
    <w:rsid w:val="00C86C49"/>
    <w:rsid w:val="00C871EA"/>
    <w:rsid w:val="00C87E01"/>
    <w:rsid w:val="00C87E82"/>
    <w:rsid w:val="00C9010E"/>
    <w:rsid w:val="00C90492"/>
    <w:rsid w:val="00C90A31"/>
    <w:rsid w:val="00C90AAE"/>
    <w:rsid w:val="00C90C39"/>
    <w:rsid w:val="00C90D12"/>
    <w:rsid w:val="00C90D74"/>
    <w:rsid w:val="00C91412"/>
    <w:rsid w:val="00C914AA"/>
    <w:rsid w:val="00C91BC9"/>
    <w:rsid w:val="00C93DE1"/>
    <w:rsid w:val="00C943F9"/>
    <w:rsid w:val="00C94BE1"/>
    <w:rsid w:val="00C94CE9"/>
    <w:rsid w:val="00C94FA3"/>
    <w:rsid w:val="00C95041"/>
    <w:rsid w:val="00C95636"/>
    <w:rsid w:val="00C958BC"/>
    <w:rsid w:val="00C971EA"/>
    <w:rsid w:val="00CA089F"/>
    <w:rsid w:val="00CA1F85"/>
    <w:rsid w:val="00CA206E"/>
    <w:rsid w:val="00CA2125"/>
    <w:rsid w:val="00CA22F4"/>
    <w:rsid w:val="00CA25A1"/>
    <w:rsid w:val="00CA26C5"/>
    <w:rsid w:val="00CA40B0"/>
    <w:rsid w:val="00CA4251"/>
    <w:rsid w:val="00CA566B"/>
    <w:rsid w:val="00CA6309"/>
    <w:rsid w:val="00CA6F69"/>
    <w:rsid w:val="00CA73C4"/>
    <w:rsid w:val="00CB095D"/>
    <w:rsid w:val="00CB2882"/>
    <w:rsid w:val="00CB2AEC"/>
    <w:rsid w:val="00CB2D2A"/>
    <w:rsid w:val="00CB407D"/>
    <w:rsid w:val="00CB587D"/>
    <w:rsid w:val="00CB5A49"/>
    <w:rsid w:val="00CB5C5F"/>
    <w:rsid w:val="00CB5E27"/>
    <w:rsid w:val="00CB5F60"/>
    <w:rsid w:val="00CB7441"/>
    <w:rsid w:val="00CB7EA1"/>
    <w:rsid w:val="00CC02AD"/>
    <w:rsid w:val="00CC082C"/>
    <w:rsid w:val="00CC1C7C"/>
    <w:rsid w:val="00CC1DB0"/>
    <w:rsid w:val="00CC21CC"/>
    <w:rsid w:val="00CC227F"/>
    <w:rsid w:val="00CC2E42"/>
    <w:rsid w:val="00CC2EA7"/>
    <w:rsid w:val="00CC33A3"/>
    <w:rsid w:val="00CC4075"/>
    <w:rsid w:val="00CC41ED"/>
    <w:rsid w:val="00CC502B"/>
    <w:rsid w:val="00CC5359"/>
    <w:rsid w:val="00CC5DBD"/>
    <w:rsid w:val="00CC62A0"/>
    <w:rsid w:val="00CC7970"/>
    <w:rsid w:val="00CC7B58"/>
    <w:rsid w:val="00CD06FB"/>
    <w:rsid w:val="00CD211D"/>
    <w:rsid w:val="00CD22CB"/>
    <w:rsid w:val="00CD2424"/>
    <w:rsid w:val="00CD2583"/>
    <w:rsid w:val="00CD2E29"/>
    <w:rsid w:val="00CD30FB"/>
    <w:rsid w:val="00CD37B3"/>
    <w:rsid w:val="00CD45E2"/>
    <w:rsid w:val="00CD49CD"/>
    <w:rsid w:val="00CD5214"/>
    <w:rsid w:val="00CD5D46"/>
    <w:rsid w:val="00CD64C5"/>
    <w:rsid w:val="00CD6542"/>
    <w:rsid w:val="00CD6C68"/>
    <w:rsid w:val="00CD757E"/>
    <w:rsid w:val="00CD7E37"/>
    <w:rsid w:val="00CD7F06"/>
    <w:rsid w:val="00CE0E15"/>
    <w:rsid w:val="00CE1F02"/>
    <w:rsid w:val="00CE2595"/>
    <w:rsid w:val="00CE27AD"/>
    <w:rsid w:val="00CE2919"/>
    <w:rsid w:val="00CE2F71"/>
    <w:rsid w:val="00CE3301"/>
    <w:rsid w:val="00CE36E2"/>
    <w:rsid w:val="00CE42AB"/>
    <w:rsid w:val="00CE4FAA"/>
    <w:rsid w:val="00CE5257"/>
    <w:rsid w:val="00CE5370"/>
    <w:rsid w:val="00CE55CA"/>
    <w:rsid w:val="00CE5E7A"/>
    <w:rsid w:val="00CE62DC"/>
    <w:rsid w:val="00CE64AA"/>
    <w:rsid w:val="00CE64C2"/>
    <w:rsid w:val="00CE754E"/>
    <w:rsid w:val="00CF1CF6"/>
    <w:rsid w:val="00CF1EFD"/>
    <w:rsid w:val="00CF267C"/>
    <w:rsid w:val="00CF3085"/>
    <w:rsid w:val="00CF3CC0"/>
    <w:rsid w:val="00CF41A5"/>
    <w:rsid w:val="00CF42BC"/>
    <w:rsid w:val="00CF453D"/>
    <w:rsid w:val="00CF4975"/>
    <w:rsid w:val="00CF659A"/>
    <w:rsid w:val="00CF6FD5"/>
    <w:rsid w:val="00CF6FFE"/>
    <w:rsid w:val="00CF7404"/>
    <w:rsid w:val="00CF7447"/>
    <w:rsid w:val="00CF7FDC"/>
    <w:rsid w:val="00D00C13"/>
    <w:rsid w:val="00D00FFF"/>
    <w:rsid w:val="00D0282D"/>
    <w:rsid w:val="00D037E9"/>
    <w:rsid w:val="00D03B66"/>
    <w:rsid w:val="00D0406B"/>
    <w:rsid w:val="00D04412"/>
    <w:rsid w:val="00D04EDE"/>
    <w:rsid w:val="00D06744"/>
    <w:rsid w:val="00D0696D"/>
    <w:rsid w:val="00D06E86"/>
    <w:rsid w:val="00D06F8F"/>
    <w:rsid w:val="00D07889"/>
    <w:rsid w:val="00D07BD5"/>
    <w:rsid w:val="00D1063D"/>
    <w:rsid w:val="00D106CC"/>
    <w:rsid w:val="00D10DA0"/>
    <w:rsid w:val="00D11B16"/>
    <w:rsid w:val="00D11C28"/>
    <w:rsid w:val="00D11E0C"/>
    <w:rsid w:val="00D12579"/>
    <w:rsid w:val="00D1278E"/>
    <w:rsid w:val="00D12B52"/>
    <w:rsid w:val="00D1310A"/>
    <w:rsid w:val="00D1386C"/>
    <w:rsid w:val="00D142D1"/>
    <w:rsid w:val="00D14F6E"/>
    <w:rsid w:val="00D150D7"/>
    <w:rsid w:val="00D15B8F"/>
    <w:rsid w:val="00D16509"/>
    <w:rsid w:val="00D1728C"/>
    <w:rsid w:val="00D17712"/>
    <w:rsid w:val="00D17A20"/>
    <w:rsid w:val="00D17CD7"/>
    <w:rsid w:val="00D20773"/>
    <w:rsid w:val="00D20ADB"/>
    <w:rsid w:val="00D20BE7"/>
    <w:rsid w:val="00D20FAF"/>
    <w:rsid w:val="00D21848"/>
    <w:rsid w:val="00D227CC"/>
    <w:rsid w:val="00D2398E"/>
    <w:rsid w:val="00D24986"/>
    <w:rsid w:val="00D2522B"/>
    <w:rsid w:val="00D25489"/>
    <w:rsid w:val="00D25BE1"/>
    <w:rsid w:val="00D26202"/>
    <w:rsid w:val="00D26711"/>
    <w:rsid w:val="00D270D8"/>
    <w:rsid w:val="00D2729D"/>
    <w:rsid w:val="00D2751B"/>
    <w:rsid w:val="00D27BB6"/>
    <w:rsid w:val="00D3067D"/>
    <w:rsid w:val="00D30A0E"/>
    <w:rsid w:val="00D31C14"/>
    <w:rsid w:val="00D33309"/>
    <w:rsid w:val="00D3367D"/>
    <w:rsid w:val="00D33CC8"/>
    <w:rsid w:val="00D33D6E"/>
    <w:rsid w:val="00D3462E"/>
    <w:rsid w:val="00D352B4"/>
    <w:rsid w:val="00D359E1"/>
    <w:rsid w:val="00D35D3A"/>
    <w:rsid w:val="00D35F78"/>
    <w:rsid w:val="00D36145"/>
    <w:rsid w:val="00D37D83"/>
    <w:rsid w:val="00D402C1"/>
    <w:rsid w:val="00D40894"/>
    <w:rsid w:val="00D421F3"/>
    <w:rsid w:val="00D4263C"/>
    <w:rsid w:val="00D43126"/>
    <w:rsid w:val="00D43F69"/>
    <w:rsid w:val="00D44142"/>
    <w:rsid w:val="00D44F7C"/>
    <w:rsid w:val="00D45568"/>
    <w:rsid w:val="00D45894"/>
    <w:rsid w:val="00D46D5A"/>
    <w:rsid w:val="00D46EF9"/>
    <w:rsid w:val="00D47FCA"/>
    <w:rsid w:val="00D5083F"/>
    <w:rsid w:val="00D50A25"/>
    <w:rsid w:val="00D51C09"/>
    <w:rsid w:val="00D51D71"/>
    <w:rsid w:val="00D52918"/>
    <w:rsid w:val="00D52DA1"/>
    <w:rsid w:val="00D53858"/>
    <w:rsid w:val="00D539C0"/>
    <w:rsid w:val="00D53CD2"/>
    <w:rsid w:val="00D54131"/>
    <w:rsid w:val="00D544F1"/>
    <w:rsid w:val="00D54AFC"/>
    <w:rsid w:val="00D559FD"/>
    <w:rsid w:val="00D55DE4"/>
    <w:rsid w:val="00D561FE"/>
    <w:rsid w:val="00D56244"/>
    <w:rsid w:val="00D57197"/>
    <w:rsid w:val="00D575B0"/>
    <w:rsid w:val="00D57D46"/>
    <w:rsid w:val="00D57DEE"/>
    <w:rsid w:val="00D618DC"/>
    <w:rsid w:val="00D62143"/>
    <w:rsid w:val="00D639D7"/>
    <w:rsid w:val="00D63DFD"/>
    <w:rsid w:val="00D654FF"/>
    <w:rsid w:val="00D65D4B"/>
    <w:rsid w:val="00D660E2"/>
    <w:rsid w:val="00D673E2"/>
    <w:rsid w:val="00D6763D"/>
    <w:rsid w:val="00D70767"/>
    <w:rsid w:val="00D710F6"/>
    <w:rsid w:val="00D718A3"/>
    <w:rsid w:val="00D71A1C"/>
    <w:rsid w:val="00D71A90"/>
    <w:rsid w:val="00D71B32"/>
    <w:rsid w:val="00D71FF5"/>
    <w:rsid w:val="00D72811"/>
    <w:rsid w:val="00D72930"/>
    <w:rsid w:val="00D72B27"/>
    <w:rsid w:val="00D72D06"/>
    <w:rsid w:val="00D738E0"/>
    <w:rsid w:val="00D73B40"/>
    <w:rsid w:val="00D7459D"/>
    <w:rsid w:val="00D75814"/>
    <w:rsid w:val="00D75DB7"/>
    <w:rsid w:val="00D75E23"/>
    <w:rsid w:val="00D762C6"/>
    <w:rsid w:val="00D76F0F"/>
    <w:rsid w:val="00D77273"/>
    <w:rsid w:val="00D77954"/>
    <w:rsid w:val="00D80177"/>
    <w:rsid w:val="00D80643"/>
    <w:rsid w:val="00D80737"/>
    <w:rsid w:val="00D810D4"/>
    <w:rsid w:val="00D8127C"/>
    <w:rsid w:val="00D81390"/>
    <w:rsid w:val="00D83921"/>
    <w:rsid w:val="00D84C05"/>
    <w:rsid w:val="00D85894"/>
    <w:rsid w:val="00D85C10"/>
    <w:rsid w:val="00D86601"/>
    <w:rsid w:val="00D867CB"/>
    <w:rsid w:val="00D868CC"/>
    <w:rsid w:val="00D86A3F"/>
    <w:rsid w:val="00D86A6F"/>
    <w:rsid w:val="00D86AFB"/>
    <w:rsid w:val="00D86F49"/>
    <w:rsid w:val="00D86FDD"/>
    <w:rsid w:val="00D870E9"/>
    <w:rsid w:val="00D8746F"/>
    <w:rsid w:val="00D90521"/>
    <w:rsid w:val="00D90D7E"/>
    <w:rsid w:val="00D921AE"/>
    <w:rsid w:val="00D924E7"/>
    <w:rsid w:val="00D9270F"/>
    <w:rsid w:val="00D927D8"/>
    <w:rsid w:val="00D93C3F"/>
    <w:rsid w:val="00D94D50"/>
    <w:rsid w:val="00D95658"/>
    <w:rsid w:val="00D9619A"/>
    <w:rsid w:val="00D96593"/>
    <w:rsid w:val="00D96C2C"/>
    <w:rsid w:val="00D96F58"/>
    <w:rsid w:val="00DA045D"/>
    <w:rsid w:val="00DA1195"/>
    <w:rsid w:val="00DA1FAB"/>
    <w:rsid w:val="00DA2709"/>
    <w:rsid w:val="00DA32CB"/>
    <w:rsid w:val="00DA39EC"/>
    <w:rsid w:val="00DA3D97"/>
    <w:rsid w:val="00DA44DE"/>
    <w:rsid w:val="00DA5D43"/>
    <w:rsid w:val="00DA5D4C"/>
    <w:rsid w:val="00DA5EF4"/>
    <w:rsid w:val="00DA6384"/>
    <w:rsid w:val="00DA7187"/>
    <w:rsid w:val="00DA7353"/>
    <w:rsid w:val="00DA7A82"/>
    <w:rsid w:val="00DA7E23"/>
    <w:rsid w:val="00DB0EA8"/>
    <w:rsid w:val="00DB14A5"/>
    <w:rsid w:val="00DB1B10"/>
    <w:rsid w:val="00DB2648"/>
    <w:rsid w:val="00DB275A"/>
    <w:rsid w:val="00DB29CA"/>
    <w:rsid w:val="00DB3449"/>
    <w:rsid w:val="00DB3898"/>
    <w:rsid w:val="00DB3C85"/>
    <w:rsid w:val="00DB44ED"/>
    <w:rsid w:val="00DB45EE"/>
    <w:rsid w:val="00DB50B9"/>
    <w:rsid w:val="00DB5225"/>
    <w:rsid w:val="00DB56D2"/>
    <w:rsid w:val="00DB5E6C"/>
    <w:rsid w:val="00DB6B46"/>
    <w:rsid w:val="00DB7F1D"/>
    <w:rsid w:val="00DB7F4C"/>
    <w:rsid w:val="00DC0133"/>
    <w:rsid w:val="00DC1455"/>
    <w:rsid w:val="00DC1A39"/>
    <w:rsid w:val="00DC2E96"/>
    <w:rsid w:val="00DC32C8"/>
    <w:rsid w:val="00DC4E73"/>
    <w:rsid w:val="00DC52DC"/>
    <w:rsid w:val="00DC6AE7"/>
    <w:rsid w:val="00DC6B7D"/>
    <w:rsid w:val="00DC6D62"/>
    <w:rsid w:val="00DC7FF3"/>
    <w:rsid w:val="00DD05E3"/>
    <w:rsid w:val="00DD1762"/>
    <w:rsid w:val="00DD2165"/>
    <w:rsid w:val="00DD3721"/>
    <w:rsid w:val="00DD3960"/>
    <w:rsid w:val="00DD4438"/>
    <w:rsid w:val="00DD4B27"/>
    <w:rsid w:val="00DD4EFF"/>
    <w:rsid w:val="00DD4F0C"/>
    <w:rsid w:val="00DD529E"/>
    <w:rsid w:val="00DD5E82"/>
    <w:rsid w:val="00DD7235"/>
    <w:rsid w:val="00DD792B"/>
    <w:rsid w:val="00DD7B67"/>
    <w:rsid w:val="00DE004D"/>
    <w:rsid w:val="00DE0946"/>
    <w:rsid w:val="00DE0A4B"/>
    <w:rsid w:val="00DE13A0"/>
    <w:rsid w:val="00DE1948"/>
    <w:rsid w:val="00DE28F7"/>
    <w:rsid w:val="00DE31B8"/>
    <w:rsid w:val="00DE3277"/>
    <w:rsid w:val="00DE3895"/>
    <w:rsid w:val="00DE438E"/>
    <w:rsid w:val="00DE50AE"/>
    <w:rsid w:val="00DE5B01"/>
    <w:rsid w:val="00DE6C9C"/>
    <w:rsid w:val="00DE7058"/>
    <w:rsid w:val="00DF0252"/>
    <w:rsid w:val="00DF0B10"/>
    <w:rsid w:val="00DF0F47"/>
    <w:rsid w:val="00DF0FA7"/>
    <w:rsid w:val="00DF11AE"/>
    <w:rsid w:val="00DF150E"/>
    <w:rsid w:val="00DF1522"/>
    <w:rsid w:val="00DF1C8C"/>
    <w:rsid w:val="00DF2122"/>
    <w:rsid w:val="00DF33F2"/>
    <w:rsid w:val="00DF378B"/>
    <w:rsid w:val="00DF4248"/>
    <w:rsid w:val="00DF44E7"/>
    <w:rsid w:val="00DF5C2B"/>
    <w:rsid w:val="00DF62F2"/>
    <w:rsid w:val="00DF6D30"/>
    <w:rsid w:val="00DF73FD"/>
    <w:rsid w:val="00DF7B4A"/>
    <w:rsid w:val="00E00A19"/>
    <w:rsid w:val="00E01474"/>
    <w:rsid w:val="00E015BB"/>
    <w:rsid w:val="00E01CDA"/>
    <w:rsid w:val="00E01FC6"/>
    <w:rsid w:val="00E0279F"/>
    <w:rsid w:val="00E0347F"/>
    <w:rsid w:val="00E0386A"/>
    <w:rsid w:val="00E03A0C"/>
    <w:rsid w:val="00E0411A"/>
    <w:rsid w:val="00E045C0"/>
    <w:rsid w:val="00E04EB2"/>
    <w:rsid w:val="00E0506F"/>
    <w:rsid w:val="00E05869"/>
    <w:rsid w:val="00E064BC"/>
    <w:rsid w:val="00E06814"/>
    <w:rsid w:val="00E11087"/>
    <w:rsid w:val="00E1126E"/>
    <w:rsid w:val="00E115BD"/>
    <w:rsid w:val="00E11DF5"/>
    <w:rsid w:val="00E12203"/>
    <w:rsid w:val="00E12EB8"/>
    <w:rsid w:val="00E12EF5"/>
    <w:rsid w:val="00E13720"/>
    <w:rsid w:val="00E13A53"/>
    <w:rsid w:val="00E14A4B"/>
    <w:rsid w:val="00E14F7C"/>
    <w:rsid w:val="00E1578F"/>
    <w:rsid w:val="00E1596B"/>
    <w:rsid w:val="00E168ED"/>
    <w:rsid w:val="00E16B8F"/>
    <w:rsid w:val="00E16C47"/>
    <w:rsid w:val="00E16C71"/>
    <w:rsid w:val="00E173F3"/>
    <w:rsid w:val="00E1744B"/>
    <w:rsid w:val="00E17588"/>
    <w:rsid w:val="00E177F6"/>
    <w:rsid w:val="00E20054"/>
    <w:rsid w:val="00E20B1C"/>
    <w:rsid w:val="00E20D2A"/>
    <w:rsid w:val="00E20DE2"/>
    <w:rsid w:val="00E21CAE"/>
    <w:rsid w:val="00E21D51"/>
    <w:rsid w:val="00E22BA7"/>
    <w:rsid w:val="00E22EAD"/>
    <w:rsid w:val="00E2432B"/>
    <w:rsid w:val="00E24399"/>
    <w:rsid w:val="00E2555F"/>
    <w:rsid w:val="00E25998"/>
    <w:rsid w:val="00E26A01"/>
    <w:rsid w:val="00E26E80"/>
    <w:rsid w:val="00E26EF8"/>
    <w:rsid w:val="00E27384"/>
    <w:rsid w:val="00E27841"/>
    <w:rsid w:val="00E30198"/>
    <w:rsid w:val="00E30A50"/>
    <w:rsid w:val="00E30FE2"/>
    <w:rsid w:val="00E320B6"/>
    <w:rsid w:val="00E32176"/>
    <w:rsid w:val="00E32288"/>
    <w:rsid w:val="00E32479"/>
    <w:rsid w:val="00E3255F"/>
    <w:rsid w:val="00E32D92"/>
    <w:rsid w:val="00E33072"/>
    <w:rsid w:val="00E334D9"/>
    <w:rsid w:val="00E33E3A"/>
    <w:rsid w:val="00E33EAE"/>
    <w:rsid w:val="00E34193"/>
    <w:rsid w:val="00E34D41"/>
    <w:rsid w:val="00E3508E"/>
    <w:rsid w:val="00E35AE3"/>
    <w:rsid w:val="00E37740"/>
    <w:rsid w:val="00E37D22"/>
    <w:rsid w:val="00E401EA"/>
    <w:rsid w:val="00E40E12"/>
    <w:rsid w:val="00E40F02"/>
    <w:rsid w:val="00E41227"/>
    <w:rsid w:val="00E415DD"/>
    <w:rsid w:val="00E420D4"/>
    <w:rsid w:val="00E425CF"/>
    <w:rsid w:val="00E42861"/>
    <w:rsid w:val="00E43AF5"/>
    <w:rsid w:val="00E43E23"/>
    <w:rsid w:val="00E43E91"/>
    <w:rsid w:val="00E43F30"/>
    <w:rsid w:val="00E44BC1"/>
    <w:rsid w:val="00E452D4"/>
    <w:rsid w:val="00E45B05"/>
    <w:rsid w:val="00E45C97"/>
    <w:rsid w:val="00E4683E"/>
    <w:rsid w:val="00E46B41"/>
    <w:rsid w:val="00E4789C"/>
    <w:rsid w:val="00E47D0B"/>
    <w:rsid w:val="00E47E9A"/>
    <w:rsid w:val="00E50194"/>
    <w:rsid w:val="00E50719"/>
    <w:rsid w:val="00E50A28"/>
    <w:rsid w:val="00E5211F"/>
    <w:rsid w:val="00E52335"/>
    <w:rsid w:val="00E524D7"/>
    <w:rsid w:val="00E5250C"/>
    <w:rsid w:val="00E52932"/>
    <w:rsid w:val="00E52978"/>
    <w:rsid w:val="00E52CB8"/>
    <w:rsid w:val="00E52CF0"/>
    <w:rsid w:val="00E53CAD"/>
    <w:rsid w:val="00E53D1E"/>
    <w:rsid w:val="00E53E61"/>
    <w:rsid w:val="00E55832"/>
    <w:rsid w:val="00E55943"/>
    <w:rsid w:val="00E55B9C"/>
    <w:rsid w:val="00E55BD3"/>
    <w:rsid w:val="00E55C25"/>
    <w:rsid w:val="00E5708D"/>
    <w:rsid w:val="00E570D7"/>
    <w:rsid w:val="00E600AA"/>
    <w:rsid w:val="00E60159"/>
    <w:rsid w:val="00E61288"/>
    <w:rsid w:val="00E61716"/>
    <w:rsid w:val="00E61AF9"/>
    <w:rsid w:val="00E625A9"/>
    <w:rsid w:val="00E640EC"/>
    <w:rsid w:val="00E642D5"/>
    <w:rsid w:val="00E64413"/>
    <w:rsid w:val="00E64AF9"/>
    <w:rsid w:val="00E654FB"/>
    <w:rsid w:val="00E65988"/>
    <w:rsid w:val="00E662C7"/>
    <w:rsid w:val="00E667AF"/>
    <w:rsid w:val="00E66877"/>
    <w:rsid w:val="00E671AF"/>
    <w:rsid w:val="00E67223"/>
    <w:rsid w:val="00E6729E"/>
    <w:rsid w:val="00E70060"/>
    <w:rsid w:val="00E70942"/>
    <w:rsid w:val="00E713A4"/>
    <w:rsid w:val="00E717DF"/>
    <w:rsid w:val="00E71B16"/>
    <w:rsid w:val="00E71B81"/>
    <w:rsid w:val="00E7296C"/>
    <w:rsid w:val="00E7478A"/>
    <w:rsid w:val="00E750D9"/>
    <w:rsid w:val="00E75202"/>
    <w:rsid w:val="00E753A5"/>
    <w:rsid w:val="00E7563B"/>
    <w:rsid w:val="00E75832"/>
    <w:rsid w:val="00E75E19"/>
    <w:rsid w:val="00E75ECA"/>
    <w:rsid w:val="00E75F32"/>
    <w:rsid w:val="00E763AD"/>
    <w:rsid w:val="00E76D91"/>
    <w:rsid w:val="00E771ED"/>
    <w:rsid w:val="00E77798"/>
    <w:rsid w:val="00E80868"/>
    <w:rsid w:val="00E81162"/>
    <w:rsid w:val="00E81E8F"/>
    <w:rsid w:val="00E82874"/>
    <w:rsid w:val="00E82C9B"/>
    <w:rsid w:val="00E82E13"/>
    <w:rsid w:val="00E8321C"/>
    <w:rsid w:val="00E833FD"/>
    <w:rsid w:val="00E834FC"/>
    <w:rsid w:val="00E843B1"/>
    <w:rsid w:val="00E845D8"/>
    <w:rsid w:val="00E846CD"/>
    <w:rsid w:val="00E84D88"/>
    <w:rsid w:val="00E851F5"/>
    <w:rsid w:val="00E85389"/>
    <w:rsid w:val="00E855DF"/>
    <w:rsid w:val="00E85CF0"/>
    <w:rsid w:val="00E86678"/>
    <w:rsid w:val="00E866FF"/>
    <w:rsid w:val="00E86752"/>
    <w:rsid w:val="00E876C6"/>
    <w:rsid w:val="00E910C1"/>
    <w:rsid w:val="00E91B17"/>
    <w:rsid w:val="00E92253"/>
    <w:rsid w:val="00E923BB"/>
    <w:rsid w:val="00E923CD"/>
    <w:rsid w:val="00E929C0"/>
    <w:rsid w:val="00E93125"/>
    <w:rsid w:val="00E93579"/>
    <w:rsid w:val="00E93EBE"/>
    <w:rsid w:val="00E94717"/>
    <w:rsid w:val="00E949F1"/>
    <w:rsid w:val="00E94B72"/>
    <w:rsid w:val="00E95E51"/>
    <w:rsid w:val="00E96716"/>
    <w:rsid w:val="00E96975"/>
    <w:rsid w:val="00E96D74"/>
    <w:rsid w:val="00E97954"/>
    <w:rsid w:val="00E9798B"/>
    <w:rsid w:val="00E97993"/>
    <w:rsid w:val="00E97FA0"/>
    <w:rsid w:val="00EA0692"/>
    <w:rsid w:val="00EA0E29"/>
    <w:rsid w:val="00EA142E"/>
    <w:rsid w:val="00EA1D6D"/>
    <w:rsid w:val="00EA1E3E"/>
    <w:rsid w:val="00EA25B7"/>
    <w:rsid w:val="00EA26A7"/>
    <w:rsid w:val="00EA26D7"/>
    <w:rsid w:val="00EA2791"/>
    <w:rsid w:val="00EA2859"/>
    <w:rsid w:val="00EA2C99"/>
    <w:rsid w:val="00EA2F7B"/>
    <w:rsid w:val="00EA3482"/>
    <w:rsid w:val="00EA39A2"/>
    <w:rsid w:val="00EA3CAE"/>
    <w:rsid w:val="00EA3E43"/>
    <w:rsid w:val="00EA400D"/>
    <w:rsid w:val="00EA4745"/>
    <w:rsid w:val="00EA4E68"/>
    <w:rsid w:val="00EA5D7B"/>
    <w:rsid w:val="00EA5D8E"/>
    <w:rsid w:val="00EB0007"/>
    <w:rsid w:val="00EB02BE"/>
    <w:rsid w:val="00EB0620"/>
    <w:rsid w:val="00EB1060"/>
    <w:rsid w:val="00EB1113"/>
    <w:rsid w:val="00EB2EA7"/>
    <w:rsid w:val="00EB4538"/>
    <w:rsid w:val="00EB4B47"/>
    <w:rsid w:val="00EB4E37"/>
    <w:rsid w:val="00EB4FCD"/>
    <w:rsid w:val="00EB5458"/>
    <w:rsid w:val="00EB5DA9"/>
    <w:rsid w:val="00EB67A0"/>
    <w:rsid w:val="00EB68DB"/>
    <w:rsid w:val="00EB6EB3"/>
    <w:rsid w:val="00EB6ECC"/>
    <w:rsid w:val="00EB6EE3"/>
    <w:rsid w:val="00EB7573"/>
    <w:rsid w:val="00EC004B"/>
    <w:rsid w:val="00EC0090"/>
    <w:rsid w:val="00EC00A0"/>
    <w:rsid w:val="00EC036B"/>
    <w:rsid w:val="00EC0633"/>
    <w:rsid w:val="00EC1920"/>
    <w:rsid w:val="00EC1B38"/>
    <w:rsid w:val="00EC1BF9"/>
    <w:rsid w:val="00EC278F"/>
    <w:rsid w:val="00EC3268"/>
    <w:rsid w:val="00EC450B"/>
    <w:rsid w:val="00EC4D74"/>
    <w:rsid w:val="00EC4E49"/>
    <w:rsid w:val="00EC519E"/>
    <w:rsid w:val="00EC5436"/>
    <w:rsid w:val="00EC6A35"/>
    <w:rsid w:val="00EC6E12"/>
    <w:rsid w:val="00EC7307"/>
    <w:rsid w:val="00EC7B32"/>
    <w:rsid w:val="00ED0FF4"/>
    <w:rsid w:val="00ED1048"/>
    <w:rsid w:val="00ED1099"/>
    <w:rsid w:val="00ED11E4"/>
    <w:rsid w:val="00ED1620"/>
    <w:rsid w:val="00ED163B"/>
    <w:rsid w:val="00ED2E27"/>
    <w:rsid w:val="00ED31D5"/>
    <w:rsid w:val="00ED3B2A"/>
    <w:rsid w:val="00ED3C6F"/>
    <w:rsid w:val="00ED420B"/>
    <w:rsid w:val="00ED4F96"/>
    <w:rsid w:val="00ED518A"/>
    <w:rsid w:val="00ED571C"/>
    <w:rsid w:val="00ED66E9"/>
    <w:rsid w:val="00ED6799"/>
    <w:rsid w:val="00ED704C"/>
    <w:rsid w:val="00ED7870"/>
    <w:rsid w:val="00EE0273"/>
    <w:rsid w:val="00EE0D67"/>
    <w:rsid w:val="00EE0D81"/>
    <w:rsid w:val="00EE1930"/>
    <w:rsid w:val="00EE1F2C"/>
    <w:rsid w:val="00EE2269"/>
    <w:rsid w:val="00EE3A0A"/>
    <w:rsid w:val="00EE3CF6"/>
    <w:rsid w:val="00EE41A7"/>
    <w:rsid w:val="00EE483C"/>
    <w:rsid w:val="00EE5929"/>
    <w:rsid w:val="00EE594D"/>
    <w:rsid w:val="00EE6226"/>
    <w:rsid w:val="00EE64E6"/>
    <w:rsid w:val="00EE6F52"/>
    <w:rsid w:val="00EE752B"/>
    <w:rsid w:val="00EF0067"/>
    <w:rsid w:val="00EF0D00"/>
    <w:rsid w:val="00EF0EE0"/>
    <w:rsid w:val="00EF1214"/>
    <w:rsid w:val="00EF1305"/>
    <w:rsid w:val="00EF1DAF"/>
    <w:rsid w:val="00EF23F7"/>
    <w:rsid w:val="00EF27C7"/>
    <w:rsid w:val="00EF39E7"/>
    <w:rsid w:val="00EF3A3D"/>
    <w:rsid w:val="00EF3A42"/>
    <w:rsid w:val="00EF44B1"/>
    <w:rsid w:val="00EF4BC9"/>
    <w:rsid w:val="00EF54A4"/>
    <w:rsid w:val="00EF6AF7"/>
    <w:rsid w:val="00EF6D1A"/>
    <w:rsid w:val="00EF7EDF"/>
    <w:rsid w:val="00F00D96"/>
    <w:rsid w:val="00F014FE"/>
    <w:rsid w:val="00F01581"/>
    <w:rsid w:val="00F01632"/>
    <w:rsid w:val="00F01F26"/>
    <w:rsid w:val="00F037B3"/>
    <w:rsid w:val="00F03B9F"/>
    <w:rsid w:val="00F03D2C"/>
    <w:rsid w:val="00F05BD6"/>
    <w:rsid w:val="00F0700B"/>
    <w:rsid w:val="00F07DB6"/>
    <w:rsid w:val="00F07ED9"/>
    <w:rsid w:val="00F07FD4"/>
    <w:rsid w:val="00F10A36"/>
    <w:rsid w:val="00F10D1B"/>
    <w:rsid w:val="00F10D5D"/>
    <w:rsid w:val="00F1162E"/>
    <w:rsid w:val="00F1289B"/>
    <w:rsid w:val="00F12CE1"/>
    <w:rsid w:val="00F130A8"/>
    <w:rsid w:val="00F13727"/>
    <w:rsid w:val="00F1505C"/>
    <w:rsid w:val="00F16C9D"/>
    <w:rsid w:val="00F16FA7"/>
    <w:rsid w:val="00F1764D"/>
    <w:rsid w:val="00F17C15"/>
    <w:rsid w:val="00F2076B"/>
    <w:rsid w:val="00F207FF"/>
    <w:rsid w:val="00F20897"/>
    <w:rsid w:val="00F21048"/>
    <w:rsid w:val="00F21D8D"/>
    <w:rsid w:val="00F2211D"/>
    <w:rsid w:val="00F2250D"/>
    <w:rsid w:val="00F22CCB"/>
    <w:rsid w:val="00F23F18"/>
    <w:rsid w:val="00F241A3"/>
    <w:rsid w:val="00F243D0"/>
    <w:rsid w:val="00F2514D"/>
    <w:rsid w:val="00F26DB7"/>
    <w:rsid w:val="00F27DC3"/>
    <w:rsid w:val="00F27E52"/>
    <w:rsid w:val="00F30AC7"/>
    <w:rsid w:val="00F3137E"/>
    <w:rsid w:val="00F313AF"/>
    <w:rsid w:val="00F31731"/>
    <w:rsid w:val="00F338D7"/>
    <w:rsid w:val="00F33A64"/>
    <w:rsid w:val="00F3423A"/>
    <w:rsid w:val="00F34D69"/>
    <w:rsid w:val="00F3556A"/>
    <w:rsid w:val="00F362B3"/>
    <w:rsid w:val="00F36683"/>
    <w:rsid w:val="00F36698"/>
    <w:rsid w:val="00F36A7E"/>
    <w:rsid w:val="00F4052A"/>
    <w:rsid w:val="00F40B83"/>
    <w:rsid w:val="00F40D85"/>
    <w:rsid w:val="00F414D7"/>
    <w:rsid w:val="00F41531"/>
    <w:rsid w:val="00F43094"/>
    <w:rsid w:val="00F43271"/>
    <w:rsid w:val="00F4363F"/>
    <w:rsid w:val="00F43762"/>
    <w:rsid w:val="00F43C72"/>
    <w:rsid w:val="00F443FA"/>
    <w:rsid w:val="00F4452B"/>
    <w:rsid w:val="00F45F30"/>
    <w:rsid w:val="00F46257"/>
    <w:rsid w:val="00F479BF"/>
    <w:rsid w:val="00F47CFD"/>
    <w:rsid w:val="00F50650"/>
    <w:rsid w:val="00F5068B"/>
    <w:rsid w:val="00F50BDD"/>
    <w:rsid w:val="00F50EBD"/>
    <w:rsid w:val="00F51A0F"/>
    <w:rsid w:val="00F52F65"/>
    <w:rsid w:val="00F54019"/>
    <w:rsid w:val="00F544F8"/>
    <w:rsid w:val="00F5529E"/>
    <w:rsid w:val="00F557EF"/>
    <w:rsid w:val="00F55CD6"/>
    <w:rsid w:val="00F56056"/>
    <w:rsid w:val="00F56B6B"/>
    <w:rsid w:val="00F57255"/>
    <w:rsid w:val="00F601E6"/>
    <w:rsid w:val="00F60A26"/>
    <w:rsid w:val="00F62005"/>
    <w:rsid w:val="00F6336B"/>
    <w:rsid w:val="00F633EF"/>
    <w:rsid w:val="00F64080"/>
    <w:rsid w:val="00F6448D"/>
    <w:rsid w:val="00F64C2D"/>
    <w:rsid w:val="00F64FF3"/>
    <w:rsid w:val="00F6507E"/>
    <w:rsid w:val="00F65419"/>
    <w:rsid w:val="00F657F7"/>
    <w:rsid w:val="00F65B21"/>
    <w:rsid w:val="00F65C6F"/>
    <w:rsid w:val="00F65D7C"/>
    <w:rsid w:val="00F67490"/>
    <w:rsid w:val="00F67A2A"/>
    <w:rsid w:val="00F67A9D"/>
    <w:rsid w:val="00F70150"/>
    <w:rsid w:val="00F70A85"/>
    <w:rsid w:val="00F7162F"/>
    <w:rsid w:val="00F71BE2"/>
    <w:rsid w:val="00F71FDF"/>
    <w:rsid w:val="00F72334"/>
    <w:rsid w:val="00F7333A"/>
    <w:rsid w:val="00F7340B"/>
    <w:rsid w:val="00F747CA"/>
    <w:rsid w:val="00F75187"/>
    <w:rsid w:val="00F75229"/>
    <w:rsid w:val="00F7585D"/>
    <w:rsid w:val="00F75E89"/>
    <w:rsid w:val="00F761E1"/>
    <w:rsid w:val="00F76627"/>
    <w:rsid w:val="00F76BFE"/>
    <w:rsid w:val="00F76C0E"/>
    <w:rsid w:val="00F76CCC"/>
    <w:rsid w:val="00F80072"/>
    <w:rsid w:val="00F80340"/>
    <w:rsid w:val="00F809D2"/>
    <w:rsid w:val="00F81125"/>
    <w:rsid w:val="00F812B2"/>
    <w:rsid w:val="00F81954"/>
    <w:rsid w:val="00F81DAC"/>
    <w:rsid w:val="00F83304"/>
    <w:rsid w:val="00F8370F"/>
    <w:rsid w:val="00F84A44"/>
    <w:rsid w:val="00F84BD9"/>
    <w:rsid w:val="00F8553F"/>
    <w:rsid w:val="00F85634"/>
    <w:rsid w:val="00F86378"/>
    <w:rsid w:val="00F871D8"/>
    <w:rsid w:val="00F87A35"/>
    <w:rsid w:val="00F87DF8"/>
    <w:rsid w:val="00F9015A"/>
    <w:rsid w:val="00F914A4"/>
    <w:rsid w:val="00F91BE5"/>
    <w:rsid w:val="00F92726"/>
    <w:rsid w:val="00F92895"/>
    <w:rsid w:val="00F9297E"/>
    <w:rsid w:val="00F93127"/>
    <w:rsid w:val="00F93A95"/>
    <w:rsid w:val="00F942C9"/>
    <w:rsid w:val="00F94432"/>
    <w:rsid w:val="00F94C86"/>
    <w:rsid w:val="00F95493"/>
    <w:rsid w:val="00F95F40"/>
    <w:rsid w:val="00F9611A"/>
    <w:rsid w:val="00F96410"/>
    <w:rsid w:val="00F96690"/>
    <w:rsid w:val="00F97F4F"/>
    <w:rsid w:val="00FA1356"/>
    <w:rsid w:val="00FA1AC9"/>
    <w:rsid w:val="00FA24CC"/>
    <w:rsid w:val="00FA2E33"/>
    <w:rsid w:val="00FA3F59"/>
    <w:rsid w:val="00FA462D"/>
    <w:rsid w:val="00FA509C"/>
    <w:rsid w:val="00FA6EE1"/>
    <w:rsid w:val="00FA6F21"/>
    <w:rsid w:val="00FA7043"/>
    <w:rsid w:val="00FB0245"/>
    <w:rsid w:val="00FB10A7"/>
    <w:rsid w:val="00FB182E"/>
    <w:rsid w:val="00FB19B9"/>
    <w:rsid w:val="00FB1A32"/>
    <w:rsid w:val="00FB1F51"/>
    <w:rsid w:val="00FB22AE"/>
    <w:rsid w:val="00FB2D99"/>
    <w:rsid w:val="00FB305D"/>
    <w:rsid w:val="00FB30B1"/>
    <w:rsid w:val="00FB39BB"/>
    <w:rsid w:val="00FB3DFA"/>
    <w:rsid w:val="00FB40CB"/>
    <w:rsid w:val="00FB41E0"/>
    <w:rsid w:val="00FB429D"/>
    <w:rsid w:val="00FB44A2"/>
    <w:rsid w:val="00FB4B1A"/>
    <w:rsid w:val="00FB4B1F"/>
    <w:rsid w:val="00FB4CA5"/>
    <w:rsid w:val="00FB53AF"/>
    <w:rsid w:val="00FB54E6"/>
    <w:rsid w:val="00FB55E2"/>
    <w:rsid w:val="00FB57D2"/>
    <w:rsid w:val="00FB5D76"/>
    <w:rsid w:val="00FB6DF5"/>
    <w:rsid w:val="00FB6FB9"/>
    <w:rsid w:val="00FB78B8"/>
    <w:rsid w:val="00FB7C11"/>
    <w:rsid w:val="00FB7E90"/>
    <w:rsid w:val="00FC12D1"/>
    <w:rsid w:val="00FC18AB"/>
    <w:rsid w:val="00FC1B89"/>
    <w:rsid w:val="00FC219C"/>
    <w:rsid w:val="00FC27DA"/>
    <w:rsid w:val="00FC71A7"/>
    <w:rsid w:val="00FC792D"/>
    <w:rsid w:val="00FD0962"/>
    <w:rsid w:val="00FD1EB5"/>
    <w:rsid w:val="00FD299A"/>
    <w:rsid w:val="00FD39D0"/>
    <w:rsid w:val="00FD5014"/>
    <w:rsid w:val="00FD5409"/>
    <w:rsid w:val="00FD5C58"/>
    <w:rsid w:val="00FD621B"/>
    <w:rsid w:val="00FD669F"/>
    <w:rsid w:val="00FD6EB3"/>
    <w:rsid w:val="00FD733E"/>
    <w:rsid w:val="00FD73EF"/>
    <w:rsid w:val="00FD7410"/>
    <w:rsid w:val="00FD74D4"/>
    <w:rsid w:val="00FD7BF0"/>
    <w:rsid w:val="00FD7E87"/>
    <w:rsid w:val="00FE02BE"/>
    <w:rsid w:val="00FE0B78"/>
    <w:rsid w:val="00FE0C82"/>
    <w:rsid w:val="00FE14B3"/>
    <w:rsid w:val="00FE2279"/>
    <w:rsid w:val="00FE23BC"/>
    <w:rsid w:val="00FE2DD0"/>
    <w:rsid w:val="00FE3B21"/>
    <w:rsid w:val="00FE488E"/>
    <w:rsid w:val="00FE4F5E"/>
    <w:rsid w:val="00FE58FA"/>
    <w:rsid w:val="00FE5997"/>
    <w:rsid w:val="00FE5E9D"/>
    <w:rsid w:val="00FE5F09"/>
    <w:rsid w:val="00FE602C"/>
    <w:rsid w:val="00FF03D7"/>
    <w:rsid w:val="00FF0575"/>
    <w:rsid w:val="00FF08B5"/>
    <w:rsid w:val="00FF1482"/>
    <w:rsid w:val="00FF17AD"/>
    <w:rsid w:val="00FF1D80"/>
    <w:rsid w:val="00FF2750"/>
    <w:rsid w:val="00FF2784"/>
    <w:rsid w:val="00FF372C"/>
    <w:rsid w:val="00FF3E32"/>
    <w:rsid w:val="00FF4557"/>
    <w:rsid w:val="00FF481B"/>
    <w:rsid w:val="00FF51F6"/>
    <w:rsid w:val="00FF5FEC"/>
    <w:rsid w:val="00FF64A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2E3CC"/>
  <w15:docId w15:val="{5838D5BF-6C26-463E-90B4-F73DC4507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aliases w:val="Section,Headline,Section Heading,Volume Heading,Heading,1,Main Section,LetHead1,MisHead1,Normalhead1,l1,Normal Heading 1,h1,título 1,heading,Chapter Headline,h1 chapter heading,hanging indent,sidebar,II+,I,H1,new page/chapter,g,L1,HEADING 1"/>
    <w:basedOn w:val="Normal"/>
    <w:link w:val="Heading1Char"/>
    <w:uiPriority w:val="9"/>
    <w:qFormat/>
    <w:pPr>
      <w:ind w:left="20"/>
      <w:jc w:val="both"/>
      <w:outlineLvl w:val="0"/>
    </w:pPr>
    <w:rPr>
      <w:b/>
      <w:bCs/>
      <w:sz w:val="24"/>
      <w:szCs w:val="24"/>
    </w:rPr>
  </w:style>
  <w:style w:type="paragraph" w:styleId="Heading2">
    <w:name w:val="heading 2"/>
    <w:basedOn w:val="Normal"/>
    <w:link w:val="Heading2Char"/>
    <w:uiPriority w:val="9"/>
    <w:unhideWhenUsed/>
    <w:qFormat/>
    <w:pPr>
      <w:spacing w:before="76"/>
      <w:ind w:left="1940"/>
      <w:jc w:val="both"/>
      <w:outlineLvl w:val="1"/>
    </w:pPr>
    <w:rPr>
      <w:b/>
      <w:bCs/>
      <w:i/>
      <w:iCs/>
      <w:sz w:val="24"/>
      <w:szCs w:val="24"/>
    </w:rPr>
  </w:style>
  <w:style w:type="paragraph" w:styleId="Heading3">
    <w:name w:val="heading 3"/>
    <w:basedOn w:val="Normal"/>
    <w:next w:val="Normal"/>
    <w:link w:val="Heading3Char"/>
    <w:uiPriority w:val="9"/>
    <w:unhideWhenUsed/>
    <w:qFormat/>
    <w:rsid w:val="00891C2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5E2671"/>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5E2671"/>
    <w:pPr>
      <w:keepNext/>
      <w:keepLines/>
      <w:widowControl/>
      <w:tabs>
        <w:tab w:val="num" w:pos="720"/>
      </w:tabs>
      <w:autoSpaceDE/>
      <w:spacing w:before="200" w:line="276" w:lineRule="auto"/>
      <w:ind w:left="720" w:hanging="720"/>
      <w:jc w:val="both"/>
      <w:outlineLvl w:val="4"/>
    </w:pPr>
    <w:rPr>
      <w:rFonts w:eastAsia="Times New Roman" w:cs="Times New Roman"/>
      <w:color w:val="243F60"/>
      <w:sz w:val="24"/>
      <w:lang w:val="en-GB"/>
    </w:rPr>
  </w:style>
  <w:style w:type="paragraph" w:styleId="Heading6">
    <w:name w:val="heading 6"/>
    <w:basedOn w:val="Normal"/>
    <w:next w:val="Normal"/>
    <w:link w:val="Heading6Char"/>
    <w:uiPriority w:val="9"/>
    <w:unhideWhenUsed/>
    <w:qFormat/>
    <w:rsid w:val="005E2671"/>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qFormat/>
    <w:rsid w:val="005E2671"/>
    <w:pPr>
      <w:keepNext/>
      <w:keepLines/>
      <w:widowControl/>
      <w:tabs>
        <w:tab w:val="num" w:pos="1296"/>
      </w:tabs>
      <w:autoSpaceDE/>
      <w:spacing w:before="200" w:line="276" w:lineRule="auto"/>
      <w:ind w:left="1296" w:hanging="1296"/>
      <w:jc w:val="both"/>
      <w:outlineLvl w:val="6"/>
    </w:pPr>
    <w:rPr>
      <w:rFonts w:eastAsia="Times New Roman" w:cs="Times New Roman"/>
      <w:i/>
      <w:iCs/>
      <w:color w:val="404040"/>
      <w:sz w:val="24"/>
      <w:lang w:val="en-GB"/>
    </w:rPr>
  </w:style>
  <w:style w:type="paragraph" w:styleId="Heading8">
    <w:name w:val="heading 8"/>
    <w:basedOn w:val="Normal"/>
    <w:next w:val="Normal"/>
    <w:link w:val="Heading8Char"/>
    <w:uiPriority w:val="9"/>
    <w:unhideWhenUsed/>
    <w:qFormat/>
    <w:rsid w:val="005E2671"/>
    <w:pPr>
      <w:keepNext/>
      <w:keepLines/>
      <w:widowControl/>
      <w:tabs>
        <w:tab w:val="num" w:pos="1440"/>
      </w:tabs>
      <w:autoSpaceDE/>
      <w:spacing w:before="200" w:line="276" w:lineRule="auto"/>
      <w:ind w:left="1440" w:hanging="1440"/>
      <w:jc w:val="both"/>
      <w:outlineLvl w:val="7"/>
    </w:pPr>
    <w:rPr>
      <w:rFonts w:eastAsia="Times New Roman" w:cs="Times New Roman"/>
      <w:color w:val="404040"/>
      <w:sz w:val="20"/>
      <w:szCs w:val="20"/>
      <w:lang w:val="en-GB"/>
    </w:rPr>
  </w:style>
  <w:style w:type="paragraph" w:styleId="Heading9">
    <w:name w:val="heading 9"/>
    <w:basedOn w:val="Normal"/>
    <w:next w:val="Normal"/>
    <w:link w:val="Heading9Char"/>
    <w:uiPriority w:val="9"/>
    <w:unhideWhenUsed/>
    <w:qFormat/>
    <w:rsid w:val="005E2671"/>
    <w:pPr>
      <w:keepNext/>
      <w:keepLines/>
      <w:widowControl/>
      <w:tabs>
        <w:tab w:val="num" w:pos="1584"/>
      </w:tabs>
      <w:autoSpaceDE/>
      <w:spacing w:before="200" w:line="276" w:lineRule="auto"/>
      <w:ind w:left="1584" w:hanging="1584"/>
      <w:jc w:val="both"/>
      <w:outlineLvl w:val="8"/>
    </w:pPr>
    <w:rPr>
      <w:rFonts w:eastAsia="Times New Roman" w:cs="Times New Roman"/>
      <w:i/>
      <w:iCs/>
      <w:color w:val="40404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7B79D1"/>
    <w:pPr>
      <w:ind w:left="879"/>
    </w:pPr>
    <w:rPr>
      <w:b/>
      <w:bCs/>
      <w:sz w:val="20"/>
      <w:szCs w:val="20"/>
    </w:rPr>
  </w:style>
  <w:style w:type="paragraph" w:styleId="TOC2">
    <w:name w:val="toc 2"/>
    <w:basedOn w:val="Normal"/>
    <w:uiPriority w:val="39"/>
    <w:qFormat/>
    <w:pPr>
      <w:spacing w:before="157"/>
      <w:ind w:left="1299" w:hanging="439"/>
    </w:pPr>
    <w:rPr>
      <w:b/>
      <w:bCs/>
      <w:sz w:val="20"/>
      <w:szCs w:val="20"/>
    </w:rPr>
  </w:style>
  <w:style w:type="paragraph" w:styleId="TOC3">
    <w:name w:val="toc 3"/>
    <w:basedOn w:val="Normal"/>
    <w:uiPriority w:val="39"/>
    <w:qFormat/>
    <w:pPr>
      <w:spacing w:before="37"/>
      <w:ind w:left="1760" w:hanging="540"/>
    </w:pPr>
    <w:rPr>
      <w:sz w:val="20"/>
      <w:szCs w:val="20"/>
    </w:rPr>
  </w:style>
  <w:style w:type="paragraph" w:styleId="BodyText">
    <w:name w:val="Body Text"/>
    <w:basedOn w:val="Normal"/>
    <w:link w:val="BodyTextChar"/>
    <w:uiPriority w:val="1"/>
    <w:qFormat/>
    <w:rPr>
      <w:sz w:val="24"/>
      <w:szCs w:val="24"/>
    </w:rPr>
  </w:style>
  <w:style w:type="paragraph" w:styleId="Title">
    <w:name w:val="Title"/>
    <w:basedOn w:val="Normal"/>
    <w:link w:val="TitleChar"/>
    <w:uiPriority w:val="10"/>
    <w:qFormat/>
    <w:pPr>
      <w:spacing w:before="420" w:line="1126" w:lineRule="exact"/>
      <w:ind w:right="562"/>
      <w:jc w:val="center"/>
    </w:pPr>
    <w:rPr>
      <w:rFonts w:ascii="Times New Roman" w:eastAsia="Times New Roman" w:hAnsi="Times New Roman" w:cs="Times New Roman"/>
      <w:b/>
      <w:bCs/>
      <w:sz w:val="106"/>
      <w:szCs w:val="106"/>
    </w:rPr>
  </w:style>
  <w:style w:type="paragraph" w:styleId="ListParagraph">
    <w:name w:val="List Paragraph"/>
    <w:aliases w:val="Heading 91,Heading 911,Report Para,WinDForce-Letter,List Paragraph1,Medium Grid 1 - Accent 21,Annexure,Heading 9111,Heading 91111,Heading 911111,Heading 92,List Paragraph11,List Paragraph2,Heading 9111111,Bullet 05,Heading 93,TOC1,Bullets"/>
    <w:basedOn w:val="Normal"/>
    <w:link w:val="ListParagraphChar"/>
    <w:uiPriority w:val="1"/>
    <w:qFormat/>
    <w:pPr>
      <w:ind w:left="860" w:hanging="720"/>
      <w:jc w:val="both"/>
    </w:pPr>
  </w:style>
  <w:style w:type="paragraph" w:customStyle="1" w:styleId="TableParagraph">
    <w:name w:val="Table Paragraph"/>
    <w:basedOn w:val="Normal"/>
    <w:uiPriority w:val="1"/>
    <w:qFormat/>
    <w:pPr>
      <w:jc w:val="center"/>
    </w:pPr>
  </w:style>
  <w:style w:type="paragraph" w:styleId="Header">
    <w:name w:val="header"/>
    <w:basedOn w:val="Normal"/>
    <w:link w:val="HeaderChar"/>
    <w:uiPriority w:val="99"/>
    <w:unhideWhenUsed/>
    <w:rsid w:val="00891C20"/>
    <w:pPr>
      <w:tabs>
        <w:tab w:val="center" w:pos="4513"/>
        <w:tab w:val="right" w:pos="9026"/>
      </w:tabs>
    </w:pPr>
  </w:style>
  <w:style w:type="character" w:customStyle="1" w:styleId="HeaderChar">
    <w:name w:val="Header Char"/>
    <w:basedOn w:val="DefaultParagraphFont"/>
    <w:link w:val="Header"/>
    <w:uiPriority w:val="99"/>
    <w:rsid w:val="00891C20"/>
    <w:rPr>
      <w:rFonts w:ascii="Cambria" w:eastAsia="Cambria" w:hAnsi="Cambria" w:cs="Cambria"/>
    </w:rPr>
  </w:style>
  <w:style w:type="paragraph" w:styleId="Footer">
    <w:name w:val="footer"/>
    <w:basedOn w:val="Normal"/>
    <w:link w:val="FooterChar"/>
    <w:uiPriority w:val="99"/>
    <w:unhideWhenUsed/>
    <w:rsid w:val="00891C20"/>
    <w:pPr>
      <w:tabs>
        <w:tab w:val="center" w:pos="4513"/>
        <w:tab w:val="right" w:pos="9026"/>
      </w:tabs>
    </w:pPr>
  </w:style>
  <w:style w:type="character" w:customStyle="1" w:styleId="FooterChar">
    <w:name w:val="Footer Char"/>
    <w:basedOn w:val="DefaultParagraphFont"/>
    <w:link w:val="Footer"/>
    <w:uiPriority w:val="99"/>
    <w:rsid w:val="00891C20"/>
    <w:rPr>
      <w:rFonts w:ascii="Cambria" w:eastAsia="Cambria" w:hAnsi="Cambria" w:cs="Cambria"/>
    </w:rPr>
  </w:style>
  <w:style w:type="character" w:customStyle="1" w:styleId="Heading3Char">
    <w:name w:val="Heading 3 Char"/>
    <w:basedOn w:val="DefaultParagraphFont"/>
    <w:link w:val="Heading3"/>
    <w:uiPriority w:val="9"/>
    <w:rsid w:val="00891C20"/>
    <w:rPr>
      <w:rFonts w:asciiTheme="majorHAnsi" w:eastAsiaTheme="majorEastAsia" w:hAnsiTheme="majorHAnsi" w:cstheme="majorBidi"/>
      <w:color w:val="243F60" w:themeColor="accent1" w:themeShade="7F"/>
      <w:sz w:val="24"/>
      <w:szCs w:val="24"/>
    </w:rPr>
  </w:style>
  <w:style w:type="paragraph" w:customStyle="1" w:styleId="EDNormal">
    <w:name w:val="ED Normal"/>
    <w:basedOn w:val="Normal"/>
    <w:link w:val="EDNormalChar"/>
    <w:qFormat/>
    <w:rsid w:val="00891C20"/>
    <w:pPr>
      <w:widowControl/>
      <w:tabs>
        <w:tab w:val="right" w:pos="9000"/>
      </w:tabs>
      <w:autoSpaceDE/>
      <w:autoSpaceDN/>
      <w:spacing w:line="276" w:lineRule="auto"/>
      <w:jc w:val="both"/>
    </w:pPr>
    <w:rPr>
      <w:rFonts w:ascii="Calibri" w:eastAsia="Calibri" w:hAnsi="Calibri" w:cs="Times New Roman"/>
      <w:sz w:val="24"/>
      <w:lang w:val="en-IN"/>
    </w:rPr>
  </w:style>
  <w:style w:type="character" w:customStyle="1" w:styleId="EDNormalChar">
    <w:name w:val="ED Normal Char"/>
    <w:link w:val="EDNormal"/>
    <w:rsid w:val="00891C20"/>
    <w:rPr>
      <w:rFonts w:ascii="Calibri" w:eastAsia="Calibri" w:hAnsi="Calibri" w:cs="Times New Roman"/>
      <w:sz w:val="24"/>
      <w:lang w:val="en-IN"/>
    </w:rPr>
  </w:style>
  <w:style w:type="paragraph" w:styleId="NoSpacing">
    <w:name w:val="No Spacing"/>
    <w:link w:val="NoSpacingChar"/>
    <w:uiPriority w:val="1"/>
    <w:qFormat/>
    <w:rsid w:val="00BD06E8"/>
    <w:rPr>
      <w:rFonts w:ascii="Cambria" w:eastAsia="Cambria" w:hAnsi="Cambria" w:cs="Cambria"/>
    </w:rPr>
  </w:style>
  <w:style w:type="character" w:styleId="Hyperlink">
    <w:name w:val="Hyperlink"/>
    <w:basedOn w:val="DefaultParagraphFont"/>
    <w:uiPriority w:val="99"/>
    <w:unhideWhenUsed/>
    <w:rsid w:val="0086093D"/>
    <w:rPr>
      <w:color w:val="0000FF" w:themeColor="hyperlink"/>
      <w:u w:val="single"/>
    </w:rPr>
  </w:style>
  <w:style w:type="character" w:styleId="UnresolvedMention">
    <w:name w:val="Unresolved Mention"/>
    <w:basedOn w:val="DefaultParagraphFont"/>
    <w:uiPriority w:val="99"/>
    <w:semiHidden/>
    <w:unhideWhenUsed/>
    <w:rsid w:val="0086093D"/>
    <w:rPr>
      <w:color w:val="605E5C"/>
      <w:shd w:val="clear" w:color="auto" w:fill="E1DFDD"/>
    </w:rPr>
  </w:style>
  <w:style w:type="character" w:styleId="CommentReference">
    <w:name w:val="annotation reference"/>
    <w:basedOn w:val="DefaultParagraphFont"/>
    <w:uiPriority w:val="99"/>
    <w:semiHidden/>
    <w:unhideWhenUsed/>
    <w:rsid w:val="005106C0"/>
    <w:rPr>
      <w:sz w:val="16"/>
      <w:szCs w:val="16"/>
    </w:rPr>
  </w:style>
  <w:style w:type="paragraph" w:styleId="CommentText">
    <w:name w:val="annotation text"/>
    <w:basedOn w:val="Normal"/>
    <w:link w:val="CommentTextChar"/>
    <w:uiPriority w:val="99"/>
    <w:unhideWhenUsed/>
    <w:rsid w:val="005106C0"/>
    <w:rPr>
      <w:sz w:val="20"/>
      <w:szCs w:val="20"/>
    </w:rPr>
  </w:style>
  <w:style w:type="character" w:customStyle="1" w:styleId="CommentTextChar">
    <w:name w:val="Comment Text Char"/>
    <w:basedOn w:val="DefaultParagraphFont"/>
    <w:link w:val="CommentText"/>
    <w:uiPriority w:val="99"/>
    <w:rsid w:val="005106C0"/>
    <w:rPr>
      <w:rFonts w:ascii="Cambria" w:eastAsia="Cambria" w:hAnsi="Cambria" w:cs="Cambria"/>
      <w:sz w:val="20"/>
      <w:szCs w:val="20"/>
    </w:rPr>
  </w:style>
  <w:style w:type="paragraph" w:styleId="CommentSubject">
    <w:name w:val="annotation subject"/>
    <w:basedOn w:val="CommentText"/>
    <w:next w:val="CommentText"/>
    <w:link w:val="CommentSubjectChar"/>
    <w:uiPriority w:val="99"/>
    <w:semiHidden/>
    <w:unhideWhenUsed/>
    <w:rsid w:val="005106C0"/>
    <w:rPr>
      <w:b/>
      <w:bCs/>
    </w:rPr>
  </w:style>
  <w:style w:type="character" w:customStyle="1" w:styleId="CommentSubjectChar">
    <w:name w:val="Comment Subject Char"/>
    <w:basedOn w:val="CommentTextChar"/>
    <w:link w:val="CommentSubject"/>
    <w:uiPriority w:val="99"/>
    <w:semiHidden/>
    <w:rsid w:val="005106C0"/>
    <w:rPr>
      <w:rFonts w:ascii="Cambria" w:eastAsia="Cambria" w:hAnsi="Cambria" w:cs="Cambria"/>
      <w:b/>
      <w:bCs/>
      <w:sz w:val="20"/>
      <w:szCs w:val="20"/>
    </w:rPr>
  </w:style>
  <w:style w:type="character" w:customStyle="1" w:styleId="Heading4Char">
    <w:name w:val="Heading 4 Char"/>
    <w:basedOn w:val="DefaultParagraphFont"/>
    <w:link w:val="Heading4"/>
    <w:uiPriority w:val="9"/>
    <w:rsid w:val="005E2671"/>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5E2671"/>
    <w:rPr>
      <w:rFonts w:ascii="Cambria" w:eastAsia="Times New Roman" w:hAnsi="Cambria" w:cs="Times New Roman"/>
      <w:color w:val="243F60"/>
      <w:sz w:val="24"/>
      <w:lang w:val="en-GB"/>
    </w:rPr>
  </w:style>
  <w:style w:type="character" w:customStyle="1" w:styleId="Heading6Char">
    <w:name w:val="Heading 6 Char"/>
    <w:basedOn w:val="DefaultParagraphFont"/>
    <w:link w:val="Heading6"/>
    <w:uiPriority w:val="9"/>
    <w:rsid w:val="005E2671"/>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rsid w:val="005E2671"/>
    <w:rPr>
      <w:rFonts w:ascii="Cambria" w:eastAsia="Times New Roman" w:hAnsi="Cambria" w:cs="Times New Roman"/>
      <w:i/>
      <w:iCs/>
      <w:color w:val="404040"/>
      <w:sz w:val="24"/>
      <w:lang w:val="en-GB"/>
    </w:rPr>
  </w:style>
  <w:style w:type="character" w:customStyle="1" w:styleId="Heading8Char">
    <w:name w:val="Heading 8 Char"/>
    <w:basedOn w:val="DefaultParagraphFont"/>
    <w:link w:val="Heading8"/>
    <w:uiPriority w:val="9"/>
    <w:rsid w:val="005E2671"/>
    <w:rPr>
      <w:rFonts w:ascii="Cambria" w:eastAsia="Times New Roman" w:hAnsi="Cambria" w:cs="Times New Roman"/>
      <w:color w:val="404040"/>
      <w:sz w:val="20"/>
      <w:szCs w:val="20"/>
      <w:lang w:val="en-GB"/>
    </w:rPr>
  </w:style>
  <w:style w:type="character" w:customStyle="1" w:styleId="Heading9Char">
    <w:name w:val="Heading 9 Char"/>
    <w:basedOn w:val="DefaultParagraphFont"/>
    <w:link w:val="Heading9"/>
    <w:uiPriority w:val="9"/>
    <w:rsid w:val="005E2671"/>
    <w:rPr>
      <w:rFonts w:ascii="Cambria" w:eastAsia="Times New Roman" w:hAnsi="Cambria" w:cs="Times New Roman"/>
      <w:i/>
      <w:iCs/>
      <w:color w:val="404040"/>
      <w:sz w:val="20"/>
      <w:szCs w:val="20"/>
      <w:lang w:val="en-GB"/>
    </w:rPr>
  </w:style>
  <w:style w:type="character" w:customStyle="1" w:styleId="Heading1Char">
    <w:name w:val="Heading 1 Char"/>
    <w:aliases w:val="Section Char,Headline Char,Section Heading Char,Volume Heading Char,Heading Char,1 Char,Main Section Char,LetHead1 Char,MisHead1 Char,Normalhead1 Char,l1 Char,Normal Heading 1 Char,h1 Char,título 1 Char,heading Char,Chapter Headline Char"/>
    <w:basedOn w:val="DefaultParagraphFont"/>
    <w:link w:val="Heading1"/>
    <w:uiPriority w:val="9"/>
    <w:rsid w:val="005E2671"/>
    <w:rPr>
      <w:rFonts w:ascii="Cambria" w:eastAsia="Cambria" w:hAnsi="Cambria" w:cs="Cambria"/>
      <w:b/>
      <w:bCs/>
      <w:sz w:val="24"/>
      <w:szCs w:val="24"/>
    </w:rPr>
  </w:style>
  <w:style w:type="character" w:customStyle="1" w:styleId="Heading2Char">
    <w:name w:val="Heading 2 Char"/>
    <w:basedOn w:val="DefaultParagraphFont"/>
    <w:link w:val="Heading2"/>
    <w:uiPriority w:val="9"/>
    <w:rsid w:val="005E2671"/>
    <w:rPr>
      <w:rFonts w:ascii="Cambria" w:eastAsia="Cambria" w:hAnsi="Cambria" w:cs="Cambria"/>
      <w:b/>
      <w:bCs/>
      <w:i/>
      <w:iCs/>
      <w:sz w:val="24"/>
      <w:szCs w:val="24"/>
    </w:rPr>
  </w:style>
  <w:style w:type="character" w:styleId="FollowedHyperlink">
    <w:name w:val="FollowedHyperlink"/>
    <w:basedOn w:val="DefaultParagraphFont"/>
    <w:uiPriority w:val="99"/>
    <w:semiHidden/>
    <w:unhideWhenUsed/>
    <w:rsid w:val="005E2671"/>
    <w:rPr>
      <w:color w:val="800080" w:themeColor="followedHyperlink"/>
      <w:u w:val="single"/>
    </w:rPr>
  </w:style>
  <w:style w:type="paragraph" w:customStyle="1" w:styleId="msonormal0">
    <w:name w:val="msonormal"/>
    <w:basedOn w:val="Normal"/>
    <w:uiPriority w:val="99"/>
    <w:semiHidden/>
    <w:rsid w:val="005E2671"/>
    <w:rPr>
      <w:rFonts w:ascii="Times New Roman" w:eastAsia="Calibri" w:hAnsi="Times New Roman" w:cs="Times New Roman"/>
      <w:sz w:val="24"/>
      <w:szCs w:val="24"/>
    </w:rPr>
  </w:style>
  <w:style w:type="paragraph" w:styleId="NormalWeb">
    <w:name w:val="Normal (Web)"/>
    <w:basedOn w:val="Normal"/>
    <w:uiPriority w:val="99"/>
    <w:unhideWhenUsed/>
    <w:rsid w:val="005E2671"/>
    <w:rPr>
      <w:rFonts w:ascii="Times New Roman" w:eastAsia="Calibri" w:hAnsi="Times New Roman" w:cs="Times New Roman"/>
      <w:sz w:val="24"/>
      <w:szCs w:val="24"/>
    </w:rPr>
  </w:style>
  <w:style w:type="paragraph" w:styleId="TOC4">
    <w:name w:val="toc 4"/>
    <w:basedOn w:val="Normal"/>
    <w:autoRedefine/>
    <w:uiPriority w:val="39"/>
    <w:unhideWhenUsed/>
    <w:qFormat/>
    <w:rsid w:val="005E2671"/>
    <w:pPr>
      <w:spacing w:before="37"/>
      <w:ind w:left="1780"/>
    </w:pPr>
    <w:rPr>
      <w:rFonts w:ascii="Calibri" w:eastAsia="Calibri" w:hAnsi="Calibri" w:cs="Calibri"/>
      <w:sz w:val="20"/>
      <w:szCs w:val="20"/>
    </w:rPr>
  </w:style>
  <w:style w:type="paragraph" w:styleId="TOC5">
    <w:name w:val="toc 5"/>
    <w:basedOn w:val="Normal"/>
    <w:next w:val="Normal"/>
    <w:autoRedefine/>
    <w:uiPriority w:val="39"/>
    <w:unhideWhenUsed/>
    <w:rsid w:val="005E2671"/>
    <w:pPr>
      <w:widowControl/>
      <w:autoSpaceDE/>
      <w:spacing w:after="100" w:line="276" w:lineRule="auto"/>
      <w:ind w:left="960"/>
    </w:pPr>
    <w:rPr>
      <w:rFonts w:asciiTheme="minorHAnsi" w:eastAsiaTheme="minorEastAsia" w:hAnsiTheme="minorHAnsi" w:cstheme="minorBidi"/>
      <w:kern w:val="2"/>
      <w:sz w:val="24"/>
      <w:szCs w:val="24"/>
      <w:lang w:val="en-IN" w:eastAsia="en-IN"/>
      <w14:ligatures w14:val="standardContextual"/>
    </w:rPr>
  </w:style>
  <w:style w:type="paragraph" w:styleId="TOC6">
    <w:name w:val="toc 6"/>
    <w:basedOn w:val="Normal"/>
    <w:next w:val="Normal"/>
    <w:autoRedefine/>
    <w:uiPriority w:val="39"/>
    <w:unhideWhenUsed/>
    <w:rsid w:val="005E2671"/>
    <w:pPr>
      <w:widowControl/>
      <w:autoSpaceDE/>
      <w:spacing w:after="100" w:line="276" w:lineRule="auto"/>
      <w:ind w:left="1200"/>
    </w:pPr>
    <w:rPr>
      <w:rFonts w:asciiTheme="minorHAnsi" w:eastAsiaTheme="minorEastAsia" w:hAnsiTheme="minorHAnsi" w:cstheme="minorBidi"/>
      <w:kern w:val="2"/>
      <w:sz w:val="24"/>
      <w:szCs w:val="24"/>
      <w:lang w:val="en-IN" w:eastAsia="en-IN"/>
      <w14:ligatures w14:val="standardContextual"/>
    </w:rPr>
  </w:style>
  <w:style w:type="paragraph" w:styleId="TOC7">
    <w:name w:val="toc 7"/>
    <w:basedOn w:val="Normal"/>
    <w:next w:val="Normal"/>
    <w:autoRedefine/>
    <w:uiPriority w:val="39"/>
    <w:unhideWhenUsed/>
    <w:rsid w:val="005E2671"/>
    <w:pPr>
      <w:widowControl/>
      <w:autoSpaceDE/>
      <w:spacing w:after="100" w:line="276" w:lineRule="auto"/>
      <w:ind w:left="1440"/>
    </w:pPr>
    <w:rPr>
      <w:rFonts w:asciiTheme="minorHAnsi" w:eastAsiaTheme="minorEastAsia" w:hAnsiTheme="minorHAnsi" w:cstheme="minorBidi"/>
      <w:kern w:val="2"/>
      <w:sz w:val="24"/>
      <w:szCs w:val="24"/>
      <w:lang w:val="en-IN" w:eastAsia="en-IN"/>
      <w14:ligatures w14:val="standardContextual"/>
    </w:rPr>
  </w:style>
  <w:style w:type="paragraph" w:styleId="TOC8">
    <w:name w:val="toc 8"/>
    <w:basedOn w:val="Normal"/>
    <w:next w:val="Normal"/>
    <w:autoRedefine/>
    <w:uiPriority w:val="39"/>
    <w:unhideWhenUsed/>
    <w:rsid w:val="005E2671"/>
    <w:pPr>
      <w:widowControl/>
      <w:autoSpaceDE/>
      <w:spacing w:after="100" w:line="276" w:lineRule="auto"/>
      <w:ind w:left="1680"/>
    </w:pPr>
    <w:rPr>
      <w:rFonts w:asciiTheme="minorHAnsi" w:eastAsiaTheme="minorEastAsia" w:hAnsiTheme="minorHAnsi" w:cstheme="minorBidi"/>
      <w:kern w:val="2"/>
      <w:sz w:val="24"/>
      <w:szCs w:val="24"/>
      <w:lang w:val="en-IN" w:eastAsia="en-IN"/>
      <w14:ligatures w14:val="standardContextual"/>
    </w:rPr>
  </w:style>
  <w:style w:type="paragraph" w:styleId="TOC9">
    <w:name w:val="toc 9"/>
    <w:basedOn w:val="Normal"/>
    <w:next w:val="Normal"/>
    <w:autoRedefine/>
    <w:uiPriority w:val="39"/>
    <w:unhideWhenUsed/>
    <w:rsid w:val="005E2671"/>
    <w:pPr>
      <w:widowControl/>
      <w:autoSpaceDE/>
      <w:spacing w:after="100" w:line="276" w:lineRule="auto"/>
      <w:ind w:left="1920"/>
    </w:pPr>
    <w:rPr>
      <w:rFonts w:asciiTheme="minorHAnsi" w:eastAsiaTheme="minorEastAsia" w:hAnsiTheme="minorHAnsi" w:cstheme="minorBidi"/>
      <w:kern w:val="2"/>
      <w:sz w:val="24"/>
      <w:szCs w:val="24"/>
      <w:lang w:val="en-IN" w:eastAsia="en-IN"/>
      <w14:ligatures w14:val="standardContextual"/>
    </w:rPr>
  </w:style>
  <w:style w:type="paragraph" w:styleId="FootnoteText">
    <w:name w:val="footnote text"/>
    <w:basedOn w:val="Normal"/>
    <w:link w:val="FootnoteTextChar"/>
    <w:uiPriority w:val="99"/>
    <w:semiHidden/>
    <w:unhideWhenUsed/>
    <w:rsid w:val="005E2671"/>
    <w:pPr>
      <w:widowControl/>
      <w:autoSpaceDE/>
      <w:jc w:val="both"/>
    </w:pPr>
    <w:rPr>
      <w:rFonts w:asciiTheme="minorHAnsi" w:eastAsia="Times New Roman" w:hAnsiTheme="minorHAnsi" w:cs="Times New Roman"/>
      <w:sz w:val="20"/>
      <w:szCs w:val="20"/>
      <w:lang w:val="en-GB"/>
    </w:rPr>
  </w:style>
  <w:style w:type="character" w:customStyle="1" w:styleId="FootnoteTextChar">
    <w:name w:val="Footnote Text Char"/>
    <w:basedOn w:val="DefaultParagraphFont"/>
    <w:link w:val="FootnoteText"/>
    <w:uiPriority w:val="99"/>
    <w:semiHidden/>
    <w:rsid w:val="005E2671"/>
    <w:rPr>
      <w:rFonts w:eastAsia="Times New Roman" w:cs="Times New Roman"/>
      <w:sz w:val="20"/>
      <w:szCs w:val="20"/>
      <w:lang w:val="en-GB"/>
    </w:rPr>
  </w:style>
  <w:style w:type="paragraph" w:styleId="Caption">
    <w:name w:val="caption"/>
    <w:aliases w:val="Char,Char1 Char Char,Char1 Char,Char2,Char3,Caption Header"/>
    <w:basedOn w:val="Normal"/>
    <w:next w:val="Normal"/>
    <w:link w:val="CaptionChar"/>
    <w:unhideWhenUsed/>
    <w:qFormat/>
    <w:rsid w:val="005E2671"/>
    <w:pPr>
      <w:spacing w:after="200"/>
    </w:pPr>
    <w:rPr>
      <w:rFonts w:ascii="Calibri" w:eastAsia="Calibri" w:hAnsi="Calibri" w:cs="Calibri"/>
      <w:i/>
      <w:iCs/>
      <w:color w:val="1F497D" w:themeColor="text2"/>
      <w:sz w:val="18"/>
      <w:szCs w:val="18"/>
    </w:rPr>
  </w:style>
  <w:style w:type="paragraph" w:styleId="TableofFigures">
    <w:name w:val="table of figures"/>
    <w:basedOn w:val="Normal"/>
    <w:next w:val="Normal"/>
    <w:uiPriority w:val="99"/>
    <w:unhideWhenUsed/>
    <w:rsid w:val="005E2671"/>
    <w:rPr>
      <w:rFonts w:ascii="Calibri" w:eastAsia="Calibri" w:hAnsi="Calibri" w:cs="Calibri"/>
    </w:rPr>
  </w:style>
  <w:style w:type="character" w:customStyle="1" w:styleId="TitleChar">
    <w:name w:val="Title Char"/>
    <w:basedOn w:val="DefaultParagraphFont"/>
    <w:link w:val="Title"/>
    <w:uiPriority w:val="10"/>
    <w:rsid w:val="005E2671"/>
    <w:rPr>
      <w:rFonts w:ascii="Times New Roman" w:eastAsia="Times New Roman" w:hAnsi="Times New Roman" w:cs="Times New Roman"/>
      <w:b/>
      <w:bCs/>
      <w:sz w:val="106"/>
      <w:szCs w:val="106"/>
    </w:rPr>
  </w:style>
  <w:style w:type="character" w:customStyle="1" w:styleId="BodyTextChar">
    <w:name w:val="Body Text Char"/>
    <w:basedOn w:val="DefaultParagraphFont"/>
    <w:link w:val="BodyText"/>
    <w:uiPriority w:val="1"/>
    <w:rsid w:val="005E2671"/>
    <w:rPr>
      <w:rFonts w:ascii="Cambria" w:eastAsia="Cambria" w:hAnsi="Cambria" w:cs="Cambria"/>
      <w:sz w:val="24"/>
      <w:szCs w:val="24"/>
    </w:rPr>
  </w:style>
  <w:style w:type="paragraph" w:styleId="Subtitle">
    <w:name w:val="Subtitle"/>
    <w:basedOn w:val="Normal"/>
    <w:next w:val="Normal"/>
    <w:link w:val="SubtitleChar"/>
    <w:uiPriority w:val="11"/>
    <w:qFormat/>
    <w:rsid w:val="005E2671"/>
    <w:p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5E2671"/>
    <w:rPr>
      <w:rFonts w:eastAsiaTheme="minorEastAsia"/>
      <w:color w:val="5A5A5A" w:themeColor="text1" w:themeTint="A5"/>
      <w:spacing w:val="15"/>
    </w:rPr>
  </w:style>
  <w:style w:type="paragraph" w:styleId="Revision">
    <w:name w:val="Revision"/>
    <w:uiPriority w:val="99"/>
    <w:semiHidden/>
    <w:rsid w:val="005E2671"/>
    <w:pPr>
      <w:widowControl/>
      <w:autoSpaceDE/>
    </w:pPr>
    <w:rPr>
      <w:rFonts w:ascii="Calibri" w:eastAsia="Calibri" w:hAnsi="Calibri" w:cs="Calibri"/>
    </w:rPr>
  </w:style>
  <w:style w:type="paragraph" w:styleId="TOCHeading">
    <w:name w:val="TOC Heading"/>
    <w:basedOn w:val="Heading1"/>
    <w:next w:val="Normal"/>
    <w:uiPriority w:val="39"/>
    <w:unhideWhenUsed/>
    <w:qFormat/>
    <w:rsid w:val="005E2671"/>
    <w:pPr>
      <w:keepNext/>
      <w:keepLines/>
      <w:widowControl/>
      <w:autoSpaceDE/>
      <w:spacing w:before="240" w:line="256" w:lineRule="auto"/>
      <w:ind w:left="0"/>
      <w:jc w:val="left"/>
      <w:outlineLvl w:val="9"/>
    </w:pPr>
    <w:rPr>
      <w:rFonts w:asciiTheme="majorHAnsi" w:eastAsiaTheme="majorEastAsia" w:hAnsiTheme="majorHAnsi" w:cstheme="majorBidi"/>
      <w:b w:val="0"/>
      <w:bCs w:val="0"/>
      <w:color w:val="365F91" w:themeColor="accent1" w:themeShade="BF"/>
      <w:sz w:val="32"/>
      <w:szCs w:val="32"/>
    </w:rPr>
  </w:style>
  <w:style w:type="paragraph" w:customStyle="1" w:styleId="ED-H1">
    <w:name w:val="ED - H1"/>
    <w:basedOn w:val="Heading1"/>
    <w:next w:val="EDNormal"/>
    <w:uiPriority w:val="99"/>
    <w:semiHidden/>
    <w:qFormat/>
    <w:rsid w:val="005E2671"/>
    <w:pPr>
      <w:keepNext/>
      <w:keepLines/>
      <w:widowControl/>
      <w:shd w:val="clear" w:color="auto" w:fill="C0504D" w:themeFill="accent2"/>
      <w:tabs>
        <w:tab w:val="num" w:pos="1430"/>
      </w:tabs>
      <w:autoSpaceDE/>
      <w:spacing w:before="120" w:after="120" w:line="276" w:lineRule="auto"/>
      <w:ind w:left="1430" w:hanging="720"/>
    </w:pPr>
    <w:rPr>
      <w:rFonts w:ascii="Calibri" w:eastAsia="Times New Roman" w:hAnsi="Calibri" w:cs="Times New Roman"/>
      <w:caps/>
      <w:color w:val="FFFFFF" w:themeColor="background1"/>
      <w:szCs w:val="28"/>
      <w:lang w:val="en-GB"/>
    </w:rPr>
  </w:style>
  <w:style w:type="paragraph" w:customStyle="1" w:styleId="ED-H2">
    <w:name w:val="ED - H2"/>
    <w:basedOn w:val="Heading2"/>
    <w:next w:val="EDNormal"/>
    <w:uiPriority w:val="99"/>
    <w:semiHidden/>
    <w:qFormat/>
    <w:rsid w:val="005E2671"/>
    <w:pPr>
      <w:keepNext/>
      <w:keepLines/>
      <w:widowControl/>
      <w:tabs>
        <w:tab w:val="num" w:pos="720"/>
      </w:tabs>
      <w:autoSpaceDE/>
      <w:spacing w:before="60" w:after="60" w:line="276" w:lineRule="auto"/>
      <w:ind w:left="720" w:hanging="720"/>
    </w:pPr>
    <w:rPr>
      <w:rFonts w:asciiTheme="majorHAnsi" w:eastAsia="Times New Roman" w:hAnsiTheme="majorHAnsi" w:cs="Times New Roman"/>
      <w:i w:val="0"/>
      <w:iCs w:val="0"/>
      <w:color w:val="365F91" w:themeColor="accent1" w:themeShade="BF"/>
      <w:szCs w:val="26"/>
      <w:lang w:val="en-GB"/>
    </w:rPr>
  </w:style>
  <w:style w:type="paragraph" w:customStyle="1" w:styleId="ED-H4">
    <w:name w:val="ED - H4"/>
    <w:basedOn w:val="Heading4"/>
    <w:next w:val="EDNormal"/>
    <w:uiPriority w:val="99"/>
    <w:semiHidden/>
    <w:qFormat/>
    <w:rsid w:val="005E2671"/>
    <w:pPr>
      <w:widowControl/>
      <w:tabs>
        <w:tab w:val="num" w:pos="3632"/>
      </w:tabs>
      <w:autoSpaceDE/>
      <w:spacing w:before="0" w:line="276" w:lineRule="auto"/>
      <w:ind w:left="3632" w:hanging="1080"/>
      <w:jc w:val="both"/>
    </w:pPr>
    <w:rPr>
      <w:rFonts w:ascii="Calibri" w:eastAsia="Times New Roman" w:hAnsi="Calibri" w:cs="Times New Roman"/>
      <w:bCs/>
      <w:i w:val="0"/>
      <w:noProof/>
      <w:color w:val="auto"/>
      <w:sz w:val="24"/>
      <w:lang w:val="en-GB"/>
    </w:rPr>
  </w:style>
  <w:style w:type="character" w:styleId="FootnoteReference">
    <w:name w:val="footnote reference"/>
    <w:basedOn w:val="DefaultParagraphFont"/>
    <w:uiPriority w:val="99"/>
    <w:semiHidden/>
    <w:unhideWhenUsed/>
    <w:rsid w:val="005E2671"/>
    <w:rPr>
      <w:rFonts w:ascii="Times New Roman" w:hAnsi="Times New Roman" w:cs="Times New Roman" w:hint="default"/>
      <w:vertAlign w:val="superscript"/>
    </w:rPr>
  </w:style>
  <w:style w:type="character" w:styleId="PlaceholderText">
    <w:name w:val="Placeholder Text"/>
    <w:basedOn w:val="DefaultParagraphFont"/>
    <w:uiPriority w:val="99"/>
    <w:semiHidden/>
    <w:rsid w:val="005E2671"/>
    <w:rPr>
      <w:color w:val="666666"/>
    </w:rPr>
  </w:style>
  <w:style w:type="table" w:styleId="TableGrid">
    <w:name w:val="Table Grid"/>
    <w:aliases w:val="ED Style 4"/>
    <w:basedOn w:val="TableNormal"/>
    <w:uiPriority w:val="39"/>
    <w:rsid w:val="005E267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3">
    <w:name w:val="Grid Table 2 Accent 3"/>
    <w:basedOn w:val="TableNormal"/>
    <w:uiPriority w:val="47"/>
    <w:rsid w:val="005E2671"/>
    <w:tblPr>
      <w:tblStyleRowBandSize w:val="1"/>
      <w:tblStyleColBandSize w:val="1"/>
      <w:tblInd w:w="0" w:type="nil"/>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3">
    <w:name w:val="List Table 2 Accent 3"/>
    <w:basedOn w:val="TableNormal"/>
    <w:uiPriority w:val="47"/>
    <w:rsid w:val="005E2671"/>
    <w:tblPr>
      <w:tblStyleRowBandSize w:val="1"/>
      <w:tblStyleColBandSize w:val="1"/>
      <w:tblInd w:w="0" w:type="nil"/>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Strong">
    <w:name w:val="Strong"/>
    <w:basedOn w:val="DefaultParagraphFont"/>
    <w:uiPriority w:val="22"/>
    <w:qFormat/>
    <w:rsid w:val="00454193"/>
    <w:rPr>
      <w:b/>
      <w:bCs/>
    </w:rPr>
  </w:style>
  <w:style w:type="character" w:customStyle="1" w:styleId="CaptionChar">
    <w:name w:val="Caption Char"/>
    <w:aliases w:val="Char Char,Char1 Char Char Char,Char1 Char Char1,Char2 Char,Char3 Char,Caption Header Char"/>
    <w:link w:val="Caption"/>
    <w:locked/>
    <w:rsid w:val="003D1496"/>
    <w:rPr>
      <w:rFonts w:ascii="Calibri" w:eastAsia="Calibri" w:hAnsi="Calibri" w:cs="Calibri"/>
      <w:i/>
      <w:iCs/>
      <w:color w:val="1F497D" w:themeColor="text2"/>
      <w:sz w:val="18"/>
      <w:szCs w:val="18"/>
    </w:rPr>
  </w:style>
  <w:style w:type="character" w:customStyle="1" w:styleId="ListParagraphChar">
    <w:name w:val="List Paragraph Char"/>
    <w:aliases w:val="Heading 91 Char,Heading 911 Char,Report Para Char,WinDForce-Letter Char,List Paragraph1 Char,Medium Grid 1 - Accent 21 Char,Annexure Char,Heading 9111 Char,Heading 91111 Char,Heading 911111 Char,Heading 92 Char,List Paragraph11 Char"/>
    <w:link w:val="ListParagraph"/>
    <w:uiPriority w:val="1"/>
    <w:qFormat/>
    <w:locked/>
    <w:rsid w:val="005270CA"/>
    <w:rPr>
      <w:rFonts w:ascii="Cambria" w:eastAsia="Cambria" w:hAnsi="Cambria" w:cs="Cambria"/>
    </w:rPr>
  </w:style>
  <w:style w:type="table" w:customStyle="1" w:styleId="TableGrid0">
    <w:name w:val="TableGrid"/>
    <w:rsid w:val="001740D4"/>
    <w:pPr>
      <w:widowControl/>
      <w:autoSpaceDE/>
      <w:autoSpaceDN/>
    </w:pPr>
    <w:rPr>
      <w:rFonts w:eastAsiaTheme="minorEastAsia"/>
    </w:rPr>
    <w:tblPr>
      <w:tblCellMar>
        <w:top w:w="0" w:type="dxa"/>
        <w:left w:w="0" w:type="dxa"/>
        <w:bottom w:w="0" w:type="dxa"/>
        <w:right w:w="0" w:type="dxa"/>
      </w:tblCellMar>
    </w:tblPr>
  </w:style>
  <w:style w:type="character" w:customStyle="1" w:styleId="NoSpacingChar">
    <w:name w:val="No Spacing Char"/>
    <w:basedOn w:val="DefaultParagraphFont"/>
    <w:link w:val="NoSpacing"/>
    <w:uiPriority w:val="1"/>
    <w:rsid w:val="002B4A07"/>
    <w:rPr>
      <w:rFonts w:ascii="Cambria" w:eastAsia="Cambria" w:hAnsi="Cambria" w:cs="Cambria"/>
    </w:rPr>
  </w:style>
  <w:style w:type="character" w:customStyle="1" w:styleId="mord">
    <w:name w:val="mord"/>
    <w:basedOn w:val="DefaultParagraphFont"/>
    <w:rsid w:val="00C7123E"/>
  </w:style>
  <w:style w:type="character" w:customStyle="1" w:styleId="mrel">
    <w:name w:val="mrel"/>
    <w:basedOn w:val="DefaultParagraphFont"/>
    <w:rsid w:val="00C7123E"/>
  </w:style>
  <w:style w:type="character" w:customStyle="1" w:styleId="mopen">
    <w:name w:val="mopen"/>
    <w:basedOn w:val="DefaultParagraphFont"/>
    <w:rsid w:val="00C7123E"/>
  </w:style>
  <w:style w:type="character" w:customStyle="1" w:styleId="mclose">
    <w:name w:val="mclose"/>
    <w:basedOn w:val="DefaultParagraphFont"/>
    <w:rsid w:val="00C7123E"/>
  </w:style>
  <w:style w:type="character" w:customStyle="1" w:styleId="mbin">
    <w:name w:val="mbin"/>
    <w:basedOn w:val="DefaultParagraphFont"/>
    <w:rsid w:val="00C7123E"/>
  </w:style>
  <w:style w:type="character" w:customStyle="1" w:styleId="delimsizing">
    <w:name w:val="delimsizing"/>
    <w:basedOn w:val="DefaultParagraphFont"/>
    <w:rsid w:val="00C7123E"/>
  </w:style>
  <w:style w:type="paragraph" w:customStyle="1" w:styleId="Level11">
    <w:name w:val="Level 1.1"/>
    <w:aliases w:val="Reports,Reports Char Char Char Char,Reports Char,Level 1.1 Char Char,Level 1.1 Char,Level 1.1 Char Char Char Char,Level 1.1 Char Char Char Char Char Char,Level 1.1 Char Char Char Char Char Char Char Char Char Char Char Char"/>
    <w:basedOn w:val="Normal"/>
    <w:link w:val="ReportsCharChar"/>
    <w:rsid w:val="009C779C"/>
    <w:pPr>
      <w:keepLines/>
      <w:widowControl/>
      <w:numPr>
        <w:ilvl w:val="1"/>
        <w:numId w:val="22"/>
      </w:numPr>
      <w:tabs>
        <w:tab w:val="left" w:pos="1440"/>
        <w:tab w:val="left" w:pos="2304"/>
      </w:tabs>
      <w:autoSpaceDE/>
      <w:autoSpaceDN/>
      <w:spacing w:after="288"/>
      <w:jc w:val="both"/>
    </w:pPr>
    <w:rPr>
      <w:rFonts w:ascii="Times New Roman" w:eastAsia="Times New Roman" w:hAnsi="Times New Roman" w:cs="Times New Roman"/>
      <w:kern w:val="28"/>
      <w:sz w:val="24"/>
      <w:szCs w:val="20"/>
      <w:lang w:val="en-GB"/>
    </w:rPr>
  </w:style>
  <w:style w:type="paragraph" w:customStyle="1" w:styleId="Level2">
    <w:name w:val="Level 2"/>
    <w:aliases w:val="(a),(b),(c),(c) Char Char Char Char Char Char,(c) Char Char Char Char Char Char Char Char,(c) Char Char Char,(c) Char Char Char Char Char Char Char,(c) Char Char Char Char,(c) Char Char Char Char Char Char Char Char6,(c) + Left:  0.5&quot;"/>
    <w:basedOn w:val="Normal"/>
    <w:autoRedefine/>
    <w:rsid w:val="009C779C"/>
    <w:pPr>
      <w:widowControl/>
      <w:numPr>
        <w:ilvl w:val="3"/>
        <w:numId w:val="22"/>
      </w:numPr>
      <w:autoSpaceDE/>
      <w:autoSpaceDN/>
      <w:spacing w:after="240" w:line="276" w:lineRule="auto"/>
      <w:jc w:val="both"/>
    </w:pPr>
    <w:rPr>
      <w:rFonts w:ascii="Calibri" w:eastAsia="Times New Roman" w:hAnsi="Calibri" w:cs="Times New Roman"/>
      <w:bCs/>
      <w:lang w:val="en-GB"/>
    </w:rPr>
  </w:style>
  <w:style w:type="character" w:customStyle="1" w:styleId="ReportsCharChar">
    <w:name w:val="Reports Char Char"/>
    <w:basedOn w:val="DefaultParagraphFont"/>
    <w:link w:val="Level11"/>
    <w:rsid w:val="009C779C"/>
    <w:rPr>
      <w:rFonts w:ascii="Times New Roman" w:eastAsia="Times New Roman" w:hAnsi="Times New Roman" w:cs="Times New Roman"/>
      <w:kern w:val="28"/>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5550">
      <w:bodyDiv w:val="1"/>
      <w:marLeft w:val="0"/>
      <w:marRight w:val="0"/>
      <w:marTop w:val="0"/>
      <w:marBottom w:val="0"/>
      <w:divBdr>
        <w:top w:val="none" w:sz="0" w:space="0" w:color="auto"/>
        <w:left w:val="none" w:sz="0" w:space="0" w:color="auto"/>
        <w:bottom w:val="none" w:sz="0" w:space="0" w:color="auto"/>
        <w:right w:val="none" w:sz="0" w:space="0" w:color="auto"/>
      </w:divBdr>
    </w:div>
    <w:div w:id="27026607">
      <w:bodyDiv w:val="1"/>
      <w:marLeft w:val="0"/>
      <w:marRight w:val="0"/>
      <w:marTop w:val="0"/>
      <w:marBottom w:val="0"/>
      <w:divBdr>
        <w:top w:val="none" w:sz="0" w:space="0" w:color="auto"/>
        <w:left w:val="none" w:sz="0" w:space="0" w:color="auto"/>
        <w:bottom w:val="none" w:sz="0" w:space="0" w:color="auto"/>
        <w:right w:val="none" w:sz="0" w:space="0" w:color="auto"/>
      </w:divBdr>
    </w:div>
    <w:div w:id="40981360">
      <w:bodyDiv w:val="1"/>
      <w:marLeft w:val="0"/>
      <w:marRight w:val="0"/>
      <w:marTop w:val="0"/>
      <w:marBottom w:val="0"/>
      <w:divBdr>
        <w:top w:val="none" w:sz="0" w:space="0" w:color="auto"/>
        <w:left w:val="none" w:sz="0" w:space="0" w:color="auto"/>
        <w:bottom w:val="none" w:sz="0" w:space="0" w:color="auto"/>
        <w:right w:val="none" w:sz="0" w:space="0" w:color="auto"/>
      </w:divBdr>
    </w:div>
    <w:div w:id="46877639">
      <w:bodyDiv w:val="1"/>
      <w:marLeft w:val="0"/>
      <w:marRight w:val="0"/>
      <w:marTop w:val="0"/>
      <w:marBottom w:val="0"/>
      <w:divBdr>
        <w:top w:val="none" w:sz="0" w:space="0" w:color="auto"/>
        <w:left w:val="none" w:sz="0" w:space="0" w:color="auto"/>
        <w:bottom w:val="none" w:sz="0" w:space="0" w:color="auto"/>
        <w:right w:val="none" w:sz="0" w:space="0" w:color="auto"/>
      </w:divBdr>
    </w:div>
    <w:div w:id="54203781">
      <w:bodyDiv w:val="1"/>
      <w:marLeft w:val="0"/>
      <w:marRight w:val="0"/>
      <w:marTop w:val="0"/>
      <w:marBottom w:val="0"/>
      <w:divBdr>
        <w:top w:val="none" w:sz="0" w:space="0" w:color="auto"/>
        <w:left w:val="none" w:sz="0" w:space="0" w:color="auto"/>
        <w:bottom w:val="none" w:sz="0" w:space="0" w:color="auto"/>
        <w:right w:val="none" w:sz="0" w:space="0" w:color="auto"/>
      </w:divBdr>
    </w:div>
    <w:div w:id="88545139">
      <w:bodyDiv w:val="1"/>
      <w:marLeft w:val="0"/>
      <w:marRight w:val="0"/>
      <w:marTop w:val="0"/>
      <w:marBottom w:val="0"/>
      <w:divBdr>
        <w:top w:val="none" w:sz="0" w:space="0" w:color="auto"/>
        <w:left w:val="none" w:sz="0" w:space="0" w:color="auto"/>
        <w:bottom w:val="none" w:sz="0" w:space="0" w:color="auto"/>
        <w:right w:val="none" w:sz="0" w:space="0" w:color="auto"/>
      </w:divBdr>
    </w:div>
    <w:div w:id="114568089">
      <w:bodyDiv w:val="1"/>
      <w:marLeft w:val="0"/>
      <w:marRight w:val="0"/>
      <w:marTop w:val="0"/>
      <w:marBottom w:val="0"/>
      <w:divBdr>
        <w:top w:val="none" w:sz="0" w:space="0" w:color="auto"/>
        <w:left w:val="none" w:sz="0" w:space="0" w:color="auto"/>
        <w:bottom w:val="none" w:sz="0" w:space="0" w:color="auto"/>
        <w:right w:val="none" w:sz="0" w:space="0" w:color="auto"/>
      </w:divBdr>
    </w:div>
    <w:div w:id="114639093">
      <w:bodyDiv w:val="1"/>
      <w:marLeft w:val="0"/>
      <w:marRight w:val="0"/>
      <w:marTop w:val="0"/>
      <w:marBottom w:val="0"/>
      <w:divBdr>
        <w:top w:val="none" w:sz="0" w:space="0" w:color="auto"/>
        <w:left w:val="none" w:sz="0" w:space="0" w:color="auto"/>
        <w:bottom w:val="none" w:sz="0" w:space="0" w:color="auto"/>
        <w:right w:val="none" w:sz="0" w:space="0" w:color="auto"/>
      </w:divBdr>
    </w:div>
    <w:div w:id="124860671">
      <w:bodyDiv w:val="1"/>
      <w:marLeft w:val="0"/>
      <w:marRight w:val="0"/>
      <w:marTop w:val="0"/>
      <w:marBottom w:val="0"/>
      <w:divBdr>
        <w:top w:val="none" w:sz="0" w:space="0" w:color="auto"/>
        <w:left w:val="none" w:sz="0" w:space="0" w:color="auto"/>
        <w:bottom w:val="none" w:sz="0" w:space="0" w:color="auto"/>
        <w:right w:val="none" w:sz="0" w:space="0" w:color="auto"/>
      </w:divBdr>
    </w:div>
    <w:div w:id="135419297">
      <w:bodyDiv w:val="1"/>
      <w:marLeft w:val="0"/>
      <w:marRight w:val="0"/>
      <w:marTop w:val="0"/>
      <w:marBottom w:val="0"/>
      <w:divBdr>
        <w:top w:val="none" w:sz="0" w:space="0" w:color="auto"/>
        <w:left w:val="none" w:sz="0" w:space="0" w:color="auto"/>
        <w:bottom w:val="none" w:sz="0" w:space="0" w:color="auto"/>
        <w:right w:val="none" w:sz="0" w:space="0" w:color="auto"/>
      </w:divBdr>
    </w:div>
    <w:div w:id="149567764">
      <w:bodyDiv w:val="1"/>
      <w:marLeft w:val="0"/>
      <w:marRight w:val="0"/>
      <w:marTop w:val="0"/>
      <w:marBottom w:val="0"/>
      <w:divBdr>
        <w:top w:val="none" w:sz="0" w:space="0" w:color="auto"/>
        <w:left w:val="none" w:sz="0" w:space="0" w:color="auto"/>
        <w:bottom w:val="none" w:sz="0" w:space="0" w:color="auto"/>
        <w:right w:val="none" w:sz="0" w:space="0" w:color="auto"/>
      </w:divBdr>
    </w:div>
    <w:div w:id="164632196">
      <w:bodyDiv w:val="1"/>
      <w:marLeft w:val="0"/>
      <w:marRight w:val="0"/>
      <w:marTop w:val="0"/>
      <w:marBottom w:val="0"/>
      <w:divBdr>
        <w:top w:val="none" w:sz="0" w:space="0" w:color="auto"/>
        <w:left w:val="none" w:sz="0" w:space="0" w:color="auto"/>
        <w:bottom w:val="none" w:sz="0" w:space="0" w:color="auto"/>
        <w:right w:val="none" w:sz="0" w:space="0" w:color="auto"/>
      </w:divBdr>
    </w:div>
    <w:div w:id="186140220">
      <w:bodyDiv w:val="1"/>
      <w:marLeft w:val="0"/>
      <w:marRight w:val="0"/>
      <w:marTop w:val="0"/>
      <w:marBottom w:val="0"/>
      <w:divBdr>
        <w:top w:val="none" w:sz="0" w:space="0" w:color="auto"/>
        <w:left w:val="none" w:sz="0" w:space="0" w:color="auto"/>
        <w:bottom w:val="none" w:sz="0" w:space="0" w:color="auto"/>
        <w:right w:val="none" w:sz="0" w:space="0" w:color="auto"/>
      </w:divBdr>
    </w:div>
    <w:div w:id="206650785">
      <w:bodyDiv w:val="1"/>
      <w:marLeft w:val="0"/>
      <w:marRight w:val="0"/>
      <w:marTop w:val="0"/>
      <w:marBottom w:val="0"/>
      <w:divBdr>
        <w:top w:val="none" w:sz="0" w:space="0" w:color="auto"/>
        <w:left w:val="none" w:sz="0" w:space="0" w:color="auto"/>
        <w:bottom w:val="none" w:sz="0" w:space="0" w:color="auto"/>
        <w:right w:val="none" w:sz="0" w:space="0" w:color="auto"/>
      </w:divBdr>
    </w:div>
    <w:div w:id="211623967">
      <w:bodyDiv w:val="1"/>
      <w:marLeft w:val="0"/>
      <w:marRight w:val="0"/>
      <w:marTop w:val="0"/>
      <w:marBottom w:val="0"/>
      <w:divBdr>
        <w:top w:val="none" w:sz="0" w:space="0" w:color="auto"/>
        <w:left w:val="none" w:sz="0" w:space="0" w:color="auto"/>
        <w:bottom w:val="none" w:sz="0" w:space="0" w:color="auto"/>
        <w:right w:val="none" w:sz="0" w:space="0" w:color="auto"/>
      </w:divBdr>
    </w:div>
    <w:div w:id="215316508">
      <w:bodyDiv w:val="1"/>
      <w:marLeft w:val="0"/>
      <w:marRight w:val="0"/>
      <w:marTop w:val="0"/>
      <w:marBottom w:val="0"/>
      <w:divBdr>
        <w:top w:val="none" w:sz="0" w:space="0" w:color="auto"/>
        <w:left w:val="none" w:sz="0" w:space="0" w:color="auto"/>
        <w:bottom w:val="none" w:sz="0" w:space="0" w:color="auto"/>
        <w:right w:val="none" w:sz="0" w:space="0" w:color="auto"/>
      </w:divBdr>
    </w:div>
    <w:div w:id="218514448">
      <w:bodyDiv w:val="1"/>
      <w:marLeft w:val="0"/>
      <w:marRight w:val="0"/>
      <w:marTop w:val="0"/>
      <w:marBottom w:val="0"/>
      <w:divBdr>
        <w:top w:val="none" w:sz="0" w:space="0" w:color="auto"/>
        <w:left w:val="none" w:sz="0" w:space="0" w:color="auto"/>
        <w:bottom w:val="none" w:sz="0" w:space="0" w:color="auto"/>
        <w:right w:val="none" w:sz="0" w:space="0" w:color="auto"/>
      </w:divBdr>
    </w:div>
    <w:div w:id="233130451">
      <w:bodyDiv w:val="1"/>
      <w:marLeft w:val="0"/>
      <w:marRight w:val="0"/>
      <w:marTop w:val="0"/>
      <w:marBottom w:val="0"/>
      <w:divBdr>
        <w:top w:val="none" w:sz="0" w:space="0" w:color="auto"/>
        <w:left w:val="none" w:sz="0" w:space="0" w:color="auto"/>
        <w:bottom w:val="none" w:sz="0" w:space="0" w:color="auto"/>
        <w:right w:val="none" w:sz="0" w:space="0" w:color="auto"/>
      </w:divBdr>
    </w:div>
    <w:div w:id="247926214">
      <w:bodyDiv w:val="1"/>
      <w:marLeft w:val="0"/>
      <w:marRight w:val="0"/>
      <w:marTop w:val="0"/>
      <w:marBottom w:val="0"/>
      <w:divBdr>
        <w:top w:val="none" w:sz="0" w:space="0" w:color="auto"/>
        <w:left w:val="none" w:sz="0" w:space="0" w:color="auto"/>
        <w:bottom w:val="none" w:sz="0" w:space="0" w:color="auto"/>
        <w:right w:val="none" w:sz="0" w:space="0" w:color="auto"/>
      </w:divBdr>
    </w:div>
    <w:div w:id="259457750">
      <w:bodyDiv w:val="1"/>
      <w:marLeft w:val="0"/>
      <w:marRight w:val="0"/>
      <w:marTop w:val="0"/>
      <w:marBottom w:val="0"/>
      <w:divBdr>
        <w:top w:val="none" w:sz="0" w:space="0" w:color="auto"/>
        <w:left w:val="none" w:sz="0" w:space="0" w:color="auto"/>
        <w:bottom w:val="none" w:sz="0" w:space="0" w:color="auto"/>
        <w:right w:val="none" w:sz="0" w:space="0" w:color="auto"/>
      </w:divBdr>
    </w:div>
    <w:div w:id="260842237">
      <w:bodyDiv w:val="1"/>
      <w:marLeft w:val="0"/>
      <w:marRight w:val="0"/>
      <w:marTop w:val="0"/>
      <w:marBottom w:val="0"/>
      <w:divBdr>
        <w:top w:val="none" w:sz="0" w:space="0" w:color="auto"/>
        <w:left w:val="none" w:sz="0" w:space="0" w:color="auto"/>
        <w:bottom w:val="none" w:sz="0" w:space="0" w:color="auto"/>
        <w:right w:val="none" w:sz="0" w:space="0" w:color="auto"/>
      </w:divBdr>
    </w:div>
    <w:div w:id="267929785">
      <w:bodyDiv w:val="1"/>
      <w:marLeft w:val="0"/>
      <w:marRight w:val="0"/>
      <w:marTop w:val="0"/>
      <w:marBottom w:val="0"/>
      <w:divBdr>
        <w:top w:val="none" w:sz="0" w:space="0" w:color="auto"/>
        <w:left w:val="none" w:sz="0" w:space="0" w:color="auto"/>
        <w:bottom w:val="none" w:sz="0" w:space="0" w:color="auto"/>
        <w:right w:val="none" w:sz="0" w:space="0" w:color="auto"/>
      </w:divBdr>
    </w:div>
    <w:div w:id="284191078">
      <w:bodyDiv w:val="1"/>
      <w:marLeft w:val="0"/>
      <w:marRight w:val="0"/>
      <w:marTop w:val="0"/>
      <w:marBottom w:val="0"/>
      <w:divBdr>
        <w:top w:val="none" w:sz="0" w:space="0" w:color="auto"/>
        <w:left w:val="none" w:sz="0" w:space="0" w:color="auto"/>
        <w:bottom w:val="none" w:sz="0" w:space="0" w:color="auto"/>
        <w:right w:val="none" w:sz="0" w:space="0" w:color="auto"/>
      </w:divBdr>
    </w:div>
    <w:div w:id="289358984">
      <w:bodyDiv w:val="1"/>
      <w:marLeft w:val="0"/>
      <w:marRight w:val="0"/>
      <w:marTop w:val="0"/>
      <w:marBottom w:val="0"/>
      <w:divBdr>
        <w:top w:val="none" w:sz="0" w:space="0" w:color="auto"/>
        <w:left w:val="none" w:sz="0" w:space="0" w:color="auto"/>
        <w:bottom w:val="none" w:sz="0" w:space="0" w:color="auto"/>
        <w:right w:val="none" w:sz="0" w:space="0" w:color="auto"/>
      </w:divBdr>
    </w:div>
    <w:div w:id="291131660">
      <w:bodyDiv w:val="1"/>
      <w:marLeft w:val="0"/>
      <w:marRight w:val="0"/>
      <w:marTop w:val="0"/>
      <w:marBottom w:val="0"/>
      <w:divBdr>
        <w:top w:val="none" w:sz="0" w:space="0" w:color="auto"/>
        <w:left w:val="none" w:sz="0" w:space="0" w:color="auto"/>
        <w:bottom w:val="none" w:sz="0" w:space="0" w:color="auto"/>
        <w:right w:val="none" w:sz="0" w:space="0" w:color="auto"/>
      </w:divBdr>
    </w:div>
    <w:div w:id="324748312">
      <w:bodyDiv w:val="1"/>
      <w:marLeft w:val="0"/>
      <w:marRight w:val="0"/>
      <w:marTop w:val="0"/>
      <w:marBottom w:val="0"/>
      <w:divBdr>
        <w:top w:val="none" w:sz="0" w:space="0" w:color="auto"/>
        <w:left w:val="none" w:sz="0" w:space="0" w:color="auto"/>
        <w:bottom w:val="none" w:sz="0" w:space="0" w:color="auto"/>
        <w:right w:val="none" w:sz="0" w:space="0" w:color="auto"/>
      </w:divBdr>
    </w:div>
    <w:div w:id="325400999">
      <w:bodyDiv w:val="1"/>
      <w:marLeft w:val="0"/>
      <w:marRight w:val="0"/>
      <w:marTop w:val="0"/>
      <w:marBottom w:val="0"/>
      <w:divBdr>
        <w:top w:val="none" w:sz="0" w:space="0" w:color="auto"/>
        <w:left w:val="none" w:sz="0" w:space="0" w:color="auto"/>
        <w:bottom w:val="none" w:sz="0" w:space="0" w:color="auto"/>
        <w:right w:val="none" w:sz="0" w:space="0" w:color="auto"/>
      </w:divBdr>
    </w:div>
    <w:div w:id="329068692">
      <w:bodyDiv w:val="1"/>
      <w:marLeft w:val="0"/>
      <w:marRight w:val="0"/>
      <w:marTop w:val="0"/>
      <w:marBottom w:val="0"/>
      <w:divBdr>
        <w:top w:val="none" w:sz="0" w:space="0" w:color="auto"/>
        <w:left w:val="none" w:sz="0" w:space="0" w:color="auto"/>
        <w:bottom w:val="none" w:sz="0" w:space="0" w:color="auto"/>
        <w:right w:val="none" w:sz="0" w:space="0" w:color="auto"/>
      </w:divBdr>
    </w:div>
    <w:div w:id="334966483">
      <w:bodyDiv w:val="1"/>
      <w:marLeft w:val="0"/>
      <w:marRight w:val="0"/>
      <w:marTop w:val="0"/>
      <w:marBottom w:val="0"/>
      <w:divBdr>
        <w:top w:val="none" w:sz="0" w:space="0" w:color="auto"/>
        <w:left w:val="none" w:sz="0" w:space="0" w:color="auto"/>
        <w:bottom w:val="none" w:sz="0" w:space="0" w:color="auto"/>
        <w:right w:val="none" w:sz="0" w:space="0" w:color="auto"/>
      </w:divBdr>
    </w:div>
    <w:div w:id="343895392">
      <w:bodyDiv w:val="1"/>
      <w:marLeft w:val="0"/>
      <w:marRight w:val="0"/>
      <w:marTop w:val="0"/>
      <w:marBottom w:val="0"/>
      <w:divBdr>
        <w:top w:val="none" w:sz="0" w:space="0" w:color="auto"/>
        <w:left w:val="none" w:sz="0" w:space="0" w:color="auto"/>
        <w:bottom w:val="none" w:sz="0" w:space="0" w:color="auto"/>
        <w:right w:val="none" w:sz="0" w:space="0" w:color="auto"/>
      </w:divBdr>
    </w:div>
    <w:div w:id="345446070">
      <w:bodyDiv w:val="1"/>
      <w:marLeft w:val="0"/>
      <w:marRight w:val="0"/>
      <w:marTop w:val="0"/>
      <w:marBottom w:val="0"/>
      <w:divBdr>
        <w:top w:val="none" w:sz="0" w:space="0" w:color="auto"/>
        <w:left w:val="none" w:sz="0" w:space="0" w:color="auto"/>
        <w:bottom w:val="none" w:sz="0" w:space="0" w:color="auto"/>
        <w:right w:val="none" w:sz="0" w:space="0" w:color="auto"/>
      </w:divBdr>
    </w:div>
    <w:div w:id="360858630">
      <w:bodyDiv w:val="1"/>
      <w:marLeft w:val="0"/>
      <w:marRight w:val="0"/>
      <w:marTop w:val="0"/>
      <w:marBottom w:val="0"/>
      <w:divBdr>
        <w:top w:val="none" w:sz="0" w:space="0" w:color="auto"/>
        <w:left w:val="none" w:sz="0" w:space="0" w:color="auto"/>
        <w:bottom w:val="none" w:sz="0" w:space="0" w:color="auto"/>
        <w:right w:val="none" w:sz="0" w:space="0" w:color="auto"/>
      </w:divBdr>
    </w:div>
    <w:div w:id="379206295">
      <w:bodyDiv w:val="1"/>
      <w:marLeft w:val="0"/>
      <w:marRight w:val="0"/>
      <w:marTop w:val="0"/>
      <w:marBottom w:val="0"/>
      <w:divBdr>
        <w:top w:val="none" w:sz="0" w:space="0" w:color="auto"/>
        <w:left w:val="none" w:sz="0" w:space="0" w:color="auto"/>
        <w:bottom w:val="none" w:sz="0" w:space="0" w:color="auto"/>
        <w:right w:val="none" w:sz="0" w:space="0" w:color="auto"/>
      </w:divBdr>
    </w:div>
    <w:div w:id="407774932">
      <w:bodyDiv w:val="1"/>
      <w:marLeft w:val="0"/>
      <w:marRight w:val="0"/>
      <w:marTop w:val="0"/>
      <w:marBottom w:val="0"/>
      <w:divBdr>
        <w:top w:val="none" w:sz="0" w:space="0" w:color="auto"/>
        <w:left w:val="none" w:sz="0" w:space="0" w:color="auto"/>
        <w:bottom w:val="none" w:sz="0" w:space="0" w:color="auto"/>
        <w:right w:val="none" w:sz="0" w:space="0" w:color="auto"/>
      </w:divBdr>
    </w:div>
    <w:div w:id="423457285">
      <w:bodyDiv w:val="1"/>
      <w:marLeft w:val="0"/>
      <w:marRight w:val="0"/>
      <w:marTop w:val="0"/>
      <w:marBottom w:val="0"/>
      <w:divBdr>
        <w:top w:val="none" w:sz="0" w:space="0" w:color="auto"/>
        <w:left w:val="none" w:sz="0" w:space="0" w:color="auto"/>
        <w:bottom w:val="none" w:sz="0" w:space="0" w:color="auto"/>
        <w:right w:val="none" w:sz="0" w:space="0" w:color="auto"/>
      </w:divBdr>
    </w:div>
    <w:div w:id="425661430">
      <w:bodyDiv w:val="1"/>
      <w:marLeft w:val="0"/>
      <w:marRight w:val="0"/>
      <w:marTop w:val="0"/>
      <w:marBottom w:val="0"/>
      <w:divBdr>
        <w:top w:val="none" w:sz="0" w:space="0" w:color="auto"/>
        <w:left w:val="none" w:sz="0" w:space="0" w:color="auto"/>
        <w:bottom w:val="none" w:sz="0" w:space="0" w:color="auto"/>
        <w:right w:val="none" w:sz="0" w:space="0" w:color="auto"/>
      </w:divBdr>
    </w:div>
    <w:div w:id="425809017">
      <w:bodyDiv w:val="1"/>
      <w:marLeft w:val="0"/>
      <w:marRight w:val="0"/>
      <w:marTop w:val="0"/>
      <w:marBottom w:val="0"/>
      <w:divBdr>
        <w:top w:val="none" w:sz="0" w:space="0" w:color="auto"/>
        <w:left w:val="none" w:sz="0" w:space="0" w:color="auto"/>
        <w:bottom w:val="none" w:sz="0" w:space="0" w:color="auto"/>
        <w:right w:val="none" w:sz="0" w:space="0" w:color="auto"/>
      </w:divBdr>
    </w:div>
    <w:div w:id="433863847">
      <w:bodyDiv w:val="1"/>
      <w:marLeft w:val="0"/>
      <w:marRight w:val="0"/>
      <w:marTop w:val="0"/>
      <w:marBottom w:val="0"/>
      <w:divBdr>
        <w:top w:val="none" w:sz="0" w:space="0" w:color="auto"/>
        <w:left w:val="none" w:sz="0" w:space="0" w:color="auto"/>
        <w:bottom w:val="none" w:sz="0" w:space="0" w:color="auto"/>
        <w:right w:val="none" w:sz="0" w:space="0" w:color="auto"/>
      </w:divBdr>
    </w:div>
    <w:div w:id="437678894">
      <w:bodyDiv w:val="1"/>
      <w:marLeft w:val="0"/>
      <w:marRight w:val="0"/>
      <w:marTop w:val="0"/>
      <w:marBottom w:val="0"/>
      <w:divBdr>
        <w:top w:val="none" w:sz="0" w:space="0" w:color="auto"/>
        <w:left w:val="none" w:sz="0" w:space="0" w:color="auto"/>
        <w:bottom w:val="none" w:sz="0" w:space="0" w:color="auto"/>
        <w:right w:val="none" w:sz="0" w:space="0" w:color="auto"/>
      </w:divBdr>
    </w:div>
    <w:div w:id="439103474">
      <w:bodyDiv w:val="1"/>
      <w:marLeft w:val="0"/>
      <w:marRight w:val="0"/>
      <w:marTop w:val="0"/>
      <w:marBottom w:val="0"/>
      <w:divBdr>
        <w:top w:val="none" w:sz="0" w:space="0" w:color="auto"/>
        <w:left w:val="none" w:sz="0" w:space="0" w:color="auto"/>
        <w:bottom w:val="none" w:sz="0" w:space="0" w:color="auto"/>
        <w:right w:val="none" w:sz="0" w:space="0" w:color="auto"/>
      </w:divBdr>
    </w:div>
    <w:div w:id="443617336">
      <w:bodyDiv w:val="1"/>
      <w:marLeft w:val="0"/>
      <w:marRight w:val="0"/>
      <w:marTop w:val="0"/>
      <w:marBottom w:val="0"/>
      <w:divBdr>
        <w:top w:val="none" w:sz="0" w:space="0" w:color="auto"/>
        <w:left w:val="none" w:sz="0" w:space="0" w:color="auto"/>
        <w:bottom w:val="none" w:sz="0" w:space="0" w:color="auto"/>
        <w:right w:val="none" w:sz="0" w:space="0" w:color="auto"/>
      </w:divBdr>
    </w:div>
    <w:div w:id="446893273">
      <w:bodyDiv w:val="1"/>
      <w:marLeft w:val="0"/>
      <w:marRight w:val="0"/>
      <w:marTop w:val="0"/>
      <w:marBottom w:val="0"/>
      <w:divBdr>
        <w:top w:val="none" w:sz="0" w:space="0" w:color="auto"/>
        <w:left w:val="none" w:sz="0" w:space="0" w:color="auto"/>
        <w:bottom w:val="none" w:sz="0" w:space="0" w:color="auto"/>
        <w:right w:val="none" w:sz="0" w:space="0" w:color="auto"/>
      </w:divBdr>
    </w:div>
    <w:div w:id="477767849">
      <w:bodyDiv w:val="1"/>
      <w:marLeft w:val="0"/>
      <w:marRight w:val="0"/>
      <w:marTop w:val="0"/>
      <w:marBottom w:val="0"/>
      <w:divBdr>
        <w:top w:val="none" w:sz="0" w:space="0" w:color="auto"/>
        <w:left w:val="none" w:sz="0" w:space="0" w:color="auto"/>
        <w:bottom w:val="none" w:sz="0" w:space="0" w:color="auto"/>
        <w:right w:val="none" w:sz="0" w:space="0" w:color="auto"/>
      </w:divBdr>
    </w:div>
    <w:div w:id="488518188">
      <w:bodyDiv w:val="1"/>
      <w:marLeft w:val="0"/>
      <w:marRight w:val="0"/>
      <w:marTop w:val="0"/>
      <w:marBottom w:val="0"/>
      <w:divBdr>
        <w:top w:val="none" w:sz="0" w:space="0" w:color="auto"/>
        <w:left w:val="none" w:sz="0" w:space="0" w:color="auto"/>
        <w:bottom w:val="none" w:sz="0" w:space="0" w:color="auto"/>
        <w:right w:val="none" w:sz="0" w:space="0" w:color="auto"/>
      </w:divBdr>
    </w:div>
    <w:div w:id="495802596">
      <w:bodyDiv w:val="1"/>
      <w:marLeft w:val="0"/>
      <w:marRight w:val="0"/>
      <w:marTop w:val="0"/>
      <w:marBottom w:val="0"/>
      <w:divBdr>
        <w:top w:val="none" w:sz="0" w:space="0" w:color="auto"/>
        <w:left w:val="none" w:sz="0" w:space="0" w:color="auto"/>
        <w:bottom w:val="none" w:sz="0" w:space="0" w:color="auto"/>
        <w:right w:val="none" w:sz="0" w:space="0" w:color="auto"/>
      </w:divBdr>
    </w:div>
    <w:div w:id="496650210">
      <w:bodyDiv w:val="1"/>
      <w:marLeft w:val="0"/>
      <w:marRight w:val="0"/>
      <w:marTop w:val="0"/>
      <w:marBottom w:val="0"/>
      <w:divBdr>
        <w:top w:val="none" w:sz="0" w:space="0" w:color="auto"/>
        <w:left w:val="none" w:sz="0" w:space="0" w:color="auto"/>
        <w:bottom w:val="none" w:sz="0" w:space="0" w:color="auto"/>
        <w:right w:val="none" w:sz="0" w:space="0" w:color="auto"/>
      </w:divBdr>
    </w:div>
    <w:div w:id="505940952">
      <w:bodyDiv w:val="1"/>
      <w:marLeft w:val="0"/>
      <w:marRight w:val="0"/>
      <w:marTop w:val="0"/>
      <w:marBottom w:val="0"/>
      <w:divBdr>
        <w:top w:val="none" w:sz="0" w:space="0" w:color="auto"/>
        <w:left w:val="none" w:sz="0" w:space="0" w:color="auto"/>
        <w:bottom w:val="none" w:sz="0" w:space="0" w:color="auto"/>
        <w:right w:val="none" w:sz="0" w:space="0" w:color="auto"/>
      </w:divBdr>
    </w:div>
    <w:div w:id="509873416">
      <w:bodyDiv w:val="1"/>
      <w:marLeft w:val="0"/>
      <w:marRight w:val="0"/>
      <w:marTop w:val="0"/>
      <w:marBottom w:val="0"/>
      <w:divBdr>
        <w:top w:val="none" w:sz="0" w:space="0" w:color="auto"/>
        <w:left w:val="none" w:sz="0" w:space="0" w:color="auto"/>
        <w:bottom w:val="none" w:sz="0" w:space="0" w:color="auto"/>
        <w:right w:val="none" w:sz="0" w:space="0" w:color="auto"/>
      </w:divBdr>
    </w:div>
    <w:div w:id="512039748">
      <w:bodyDiv w:val="1"/>
      <w:marLeft w:val="0"/>
      <w:marRight w:val="0"/>
      <w:marTop w:val="0"/>
      <w:marBottom w:val="0"/>
      <w:divBdr>
        <w:top w:val="none" w:sz="0" w:space="0" w:color="auto"/>
        <w:left w:val="none" w:sz="0" w:space="0" w:color="auto"/>
        <w:bottom w:val="none" w:sz="0" w:space="0" w:color="auto"/>
        <w:right w:val="none" w:sz="0" w:space="0" w:color="auto"/>
      </w:divBdr>
    </w:div>
    <w:div w:id="518542001">
      <w:bodyDiv w:val="1"/>
      <w:marLeft w:val="0"/>
      <w:marRight w:val="0"/>
      <w:marTop w:val="0"/>
      <w:marBottom w:val="0"/>
      <w:divBdr>
        <w:top w:val="none" w:sz="0" w:space="0" w:color="auto"/>
        <w:left w:val="none" w:sz="0" w:space="0" w:color="auto"/>
        <w:bottom w:val="none" w:sz="0" w:space="0" w:color="auto"/>
        <w:right w:val="none" w:sz="0" w:space="0" w:color="auto"/>
      </w:divBdr>
    </w:div>
    <w:div w:id="519855763">
      <w:bodyDiv w:val="1"/>
      <w:marLeft w:val="0"/>
      <w:marRight w:val="0"/>
      <w:marTop w:val="0"/>
      <w:marBottom w:val="0"/>
      <w:divBdr>
        <w:top w:val="none" w:sz="0" w:space="0" w:color="auto"/>
        <w:left w:val="none" w:sz="0" w:space="0" w:color="auto"/>
        <w:bottom w:val="none" w:sz="0" w:space="0" w:color="auto"/>
        <w:right w:val="none" w:sz="0" w:space="0" w:color="auto"/>
      </w:divBdr>
    </w:div>
    <w:div w:id="528375243">
      <w:bodyDiv w:val="1"/>
      <w:marLeft w:val="0"/>
      <w:marRight w:val="0"/>
      <w:marTop w:val="0"/>
      <w:marBottom w:val="0"/>
      <w:divBdr>
        <w:top w:val="none" w:sz="0" w:space="0" w:color="auto"/>
        <w:left w:val="none" w:sz="0" w:space="0" w:color="auto"/>
        <w:bottom w:val="none" w:sz="0" w:space="0" w:color="auto"/>
        <w:right w:val="none" w:sz="0" w:space="0" w:color="auto"/>
      </w:divBdr>
    </w:div>
    <w:div w:id="543833272">
      <w:bodyDiv w:val="1"/>
      <w:marLeft w:val="0"/>
      <w:marRight w:val="0"/>
      <w:marTop w:val="0"/>
      <w:marBottom w:val="0"/>
      <w:divBdr>
        <w:top w:val="none" w:sz="0" w:space="0" w:color="auto"/>
        <w:left w:val="none" w:sz="0" w:space="0" w:color="auto"/>
        <w:bottom w:val="none" w:sz="0" w:space="0" w:color="auto"/>
        <w:right w:val="none" w:sz="0" w:space="0" w:color="auto"/>
      </w:divBdr>
    </w:div>
    <w:div w:id="554509316">
      <w:bodyDiv w:val="1"/>
      <w:marLeft w:val="0"/>
      <w:marRight w:val="0"/>
      <w:marTop w:val="0"/>
      <w:marBottom w:val="0"/>
      <w:divBdr>
        <w:top w:val="none" w:sz="0" w:space="0" w:color="auto"/>
        <w:left w:val="none" w:sz="0" w:space="0" w:color="auto"/>
        <w:bottom w:val="none" w:sz="0" w:space="0" w:color="auto"/>
        <w:right w:val="none" w:sz="0" w:space="0" w:color="auto"/>
      </w:divBdr>
    </w:div>
    <w:div w:id="581109691">
      <w:bodyDiv w:val="1"/>
      <w:marLeft w:val="0"/>
      <w:marRight w:val="0"/>
      <w:marTop w:val="0"/>
      <w:marBottom w:val="0"/>
      <w:divBdr>
        <w:top w:val="none" w:sz="0" w:space="0" w:color="auto"/>
        <w:left w:val="none" w:sz="0" w:space="0" w:color="auto"/>
        <w:bottom w:val="none" w:sz="0" w:space="0" w:color="auto"/>
        <w:right w:val="none" w:sz="0" w:space="0" w:color="auto"/>
      </w:divBdr>
    </w:div>
    <w:div w:id="581597760">
      <w:bodyDiv w:val="1"/>
      <w:marLeft w:val="0"/>
      <w:marRight w:val="0"/>
      <w:marTop w:val="0"/>
      <w:marBottom w:val="0"/>
      <w:divBdr>
        <w:top w:val="none" w:sz="0" w:space="0" w:color="auto"/>
        <w:left w:val="none" w:sz="0" w:space="0" w:color="auto"/>
        <w:bottom w:val="none" w:sz="0" w:space="0" w:color="auto"/>
        <w:right w:val="none" w:sz="0" w:space="0" w:color="auto"/>
      </w:divBdr>
    </w:div>
    <w:div w:id="593243488">
      <w:bodyDiv w:val="1"/>
      <w:marLeft w:val="0"/>
      <w:marRight w:val="0"/>
      <w:marTop w:val="0"/>
      <w:marBottom w:val="0"/>
      <w:divBdr>
        <w:top w:val="none" w:sz="0" w:space="0" w:color="auto"/>
        <w:left w:val="none" w:sz="0" w:space="0" w:color="auto"/>
        <w:bottom w:val="none" w:sz="0" w:space="0" w:color="auto"/>
        <w:right w:val="none" w:sz="0" w:space="0" w:color="auto"/>
      </w:divBdr>
    </w:div>
    <w:div w:id="606814787">
      <w:bodyDiv w:val="1"/>
      <w:marLeft w:val="0"/>
      <w:marRight w:val="0"/>
      <w:marTop w:val="0"/>
      <w:marBottom w:val="0"/>
      <w:divBdr>
        <w:top w:val="none" w:sz="0" w:space="0" w:color="auto"/>
        <w:left w:val="none" w:sz="0" w:space="0" w:color="auto"/>
        <w:bottom w:val="none" w:sz="0" w:space="0" w:color="auto"/>
        <w:right w:val="none" w:sz="0" w:space="0" w:color="auto"/>
      </w:divBdr>
    </w:div>
    <w:div w:id="608468289">
      <w:bodyDiv w:val="1"/>
      <w:marLeft w:val="0"/>
      <w:marRight w:val="0"/>
      <w:marTop w:val="0"/>
      <w:marBottom w:val="0"/>
      <w:divBdr>
        <w:top w:val="none" w:sz="0" w:space="0" w:color="auto"/>
        <w:left w:val="none" w:sz="0" w:space="0" w:color="auto"/>
        <w:bottom w:val="none" w:sz="0" w:space="0" w:color="auto"/>
        <w:right w:val="none" w:sz="0" w:space="0" w:color="auto"/>
      </w:divBdr>
    </w:div>
    <w:div w:id="615647110">
      <w:bodyDiv w:val="1"/>
      <w:marLeft w:val="0"/>
      <w:marRight w:val="0"/>
      <w:marTop w:val="0"/>
      <w:marBottom w:val="0"/>
      <w:divBdr>
        <w:top w:val="none" w:sz="0" w:space="0" w:color="auto"/>
        <w:left w:val="none" w:sz="0" w:space="0" w:color="auto"/>
        <w:bottom w:val="none" w:sz="0" w:space="0" w:color="auto"/>
        <w:right w:val="none" w:sz="0" w:space="0" w:color="auto"/>
      </w:divBdr>
    </w:div>
    <w:div w:id="624627868">
      <w:bodyDiv w:val="1"/>
      <w:marLeft w:val="0"/>
      <w:marRight w:val="0"/>
      <w:marTop w:val="0"/>
      <w:marBottom w:val="0"/>
      <w:divBdr>
        <w:top w:val="none" w:sz="0" w:space="0" w:color="auto"/>
        <w:left w:val="none" w:sz="0" w:space="0" w:color="auto"/>
        <w:bottom w:val="none" w:sz="0" w:space="0" w:color="auto"/>
        <w:right w:val="none" w:sz="0" w:space="0" w:color="auto"/>
      </w:divBdr>
    </w:div>
    <w:div w:id="626132648">
      <w:bodyDiv w:val="1"/>
      <w:marLeft w:val="0"/>
      <w:marRight w:val="0"/>
      <w:marTop w:val="0"/>
      <w:marBottom w:val="0"/>
      <w:divBdr>
        <w:top w:val="none" w:sz="0" w:space="0" w:color="auto"/>
        <w:left w:val="none" w:sz="0" w:space="0" w:color="auto"/>
        <w:bottom w:val="none" w:sz="0" w:space="0" w:color="auto"/>
        <w:right w:val="none" w:sz="0" w:space="0" w:color="auto"/>
      </w:divBdr>
    </w:div>
    <w:div w:id="641083823">
      <w:bodyDiv w:val="1"/>
      <w:marLeft w:val="0"/>
      <w:marRight w:val="0"/>
      <w:marTop w:val="0"/>
      <w:marBottom w:val="0"/>
      <w:divBdr>
        <w:top w:val="none" w:sz="0" w:space="0" w:color="auto"/>
        <w:left w:val="none" w:sz="0" w:space="0" w:color="auto"/>
        <w:bottom w:val="none" w:sz="0" w:space="0" w:color="auto"/>
        <w:right w:val="none" w:sz="0" w:space="0" w:color="auto"/>
      </w:divBdr>
    </w:div>
    <w:div w:id="662247264">
      <w:bodyDiv w:val="1"/>
      <w:marLeft w:val="0"/>
      <w:marRight w:val="0"/>
      <w:marTop w:val="0"/>
      <w:marBottom w:val="0"/>
      <w:divBdr>
        <w:top w:val="none" w:sz="0" w:space="0" w:color="auto"/>
        <w:left w:val="none" w:sz="0" w:space="0" w:color="auto"/>
        <w:bottom w:val="none" w:sz="0" w:space="0" w:color="auto"/>
        <w:right w:val="none" w:sz="0" w:space="0" w:color="auto"/>
      </w:divBdr>
    </w:div>
    <w:div w:id="688021569">
      <w:bodyDiv w:val="1"/>
      <w:marLeft w:val="0"/>
      <w:marRight w:val="0"/>
      <w:marTop w:val="0"/>
      <w:marBottom w:val="0"/>
      <w:divBdr>
        <w:top w:val="none" w:sz="0" w:space="0" w:color="auto"/>
        <w:left w:val="none" w:sz="0" w:space="0" w:color="auto"/>
        <w:bottom w:val="none" w:sz="0" w:space="0" w:color="auto"/>
        <w:right w:val="none" w:sz="0" w:space="0" w:color="auto"/>
      </w:divBdr>
    </w:div>
    <w:div w:id="705763792">
      <w:bodyDiv w:val="1"/>
      <w:marLeft w:val="0"/>
      <w:marRight w:val="0"/>
      <w:marTop w:val="0"/>
      <w:marBottom w:val="0"/>
      <w:divBdr>
        <w:top w:val="none" w:sz="0" w:space="0" w:color="auto"/>
        <w:left w:val="none" w:sz="0" w:space="0" w:color="auto"/>
        <w:bottom w:val="none" w:sz="0" w:space="0" w:color="auto"/>
        <w:right w:val="none" w:sz="0" w:space="0" w:color="auto"/>
      </w:divBdr>
    </w:div>
    <w:div w:id="719861589">
      <w:bodyDiv w:val="1"/>
      <w:marLeft w:val="0"/>
      <w:marRight w:val="0"/>
      <w:marTop w:val="0"/>
      <w:marBottom w:val="0"/>
      <w:divBdr>
        <w:top w:val="none" w:sz="0" w:space="0" w:color="auto"/>
        <w:left w:val="none" w:sz="0" w:space="0" w:color="auto"/>
        <w:bottom w:val="none" w:sz="0" w:space="0" w:color="auto"/>
        <w:right w:val="none" w:sz="0" w:space="0" w:color="auto"/>
      </w:divBdr>
    </w:div>
    <w:div w:id="730688222">
      <w:bodyDiv w:val="1"/>
      <w:marLeft w:val="0"/>
      <w:marRight w:val="0"/>
      <w:marTop w:val="0"/>
      <w:marBottom w:val="0"/>
      <w:divBdr>
        <w:top w:val="none" w:sz="0" w:space="0" w:color="auto"/>
        <w:left w:val="none" w:sz="0" w:space="0" w:color="auto"/>
        <w:bottom w:val="none" w:sz="0" w:space="0" w:color="auto"/>
        <w:right w:val="none" w:sz="0" w:space="0" w:color="auto"/>
      </w:divBdr>
    </w:div>
    <w:div w:id="747264598">
      <w:bodyDiv w:val="1"/>
      <w:marLeft w:val="0"/>
      <w:marRight w:val="0"/>
      <w:marTop w:val="0"/>
      <w:marBottom w:val="0"/>
      <w:divBdr>
        <w:top w:val="none" w:sz="0" w:space="0" w:color="auto"/>
        <w:left w:val="none" w:sz="0" w:space="0" w:color="auto"/>
        <w:bottom w:val="none" w:sz="0" w:space="0" w:color="auto"/>
        <w:right w:val="none" w:sz="0" w:space="0" w:color="auto"/>
      </w:divBdr>
    </w:div>
    <w:div w:id="755635278">
      <w:bodyDiv w:val="1"/>
      <w:marLeft w:val="0"/>
      <w:marRight w:val="0"/>
      <w:marTop w:val="0"/>
      <w:marBottom w:val="0"/>
      <w:divBdr>
        <w:top w:val="none" w:sz="0" w:space="0" w:color="auto"/>
        <w:left w:val="none" w:sz="0" w:space="0" w:color="auto"/>
        <w:bottom w:val="none" w:sz="0" w:space="0" w:color="auto"/>
        <w:right w:val="none" w:sz="0" w:space="0" w:color="auto"/>
      </w:divBdr>
    </w:div>
    <w:div w:id="763064918">
      <w:bodyDiv w:val="1"/>
      <w:marLeft w:val="0"/>
      <w:marRight w:val="0"/>
      <w:marTop w:val="0"/>
      <w:marBottom w:val="0"/>
      <w:divBdr>
        <w:top w:val="none" w:sz="0" w:space="0" w:color="auto"/>
        <w:left w:val="none" w:sz="0" w:space="0" w:color="auto"/>
        <w:bottom w:val="none" w:sz="0" w:space="0" w:color="auto"/>
        <w:right w:val="none" w:sz="0" w:space="0" w:color="auto"/>
      </w:divBdr>
    </w:div>
    <w:div w:id="778986459">
      <w:bodyDiv w:val="1"/>
      <w:marLeft w:val="0"/>
      <w:marRight w:val="0"/>
      <w:marTop w:val="0"/>
      <w:marBottom w:val="0"/>
      <w:divBdr>
        <w:top w:val="none" w:sz="0" w:space="0" w:color="auto"/>
        <w:left w:val="none" w:sz="0" w:space="0" w:color="auto"/>
        <w:bottom w:val="none" w:sz="0" w:space="0" w:color="auto"/>
        <w:right w:val="none" w:sz="0" w:space="0" w:color="auto"/>
      </w:divBdr>
    </w:div>
    <w:div w:id="788282801">
      <w:bodyDiv w:val="1"/>
      <w:marLeft w:val="0"/>
      <w:marRight w:val="0"/>
      <w:marTop w:val="0"/>
      <w:marBottom w:val="0"/>
      <w:divBdr>
        <w:top w:val="none" w:sz="0" w:space="0" w:color="auto"/>
        <w:left w:val="none" w:sz="0" w:space="0" w:color="auto"/>
        <w:bottom w:val="none" w:sz="0" w:space="0" w:color="auto"/>
        <w:right w:val="none" w:sz="0" w:space="0" w:color="auto"/>
      </w:divBdr>
    </w:div>
    <w:div w:id="823619686">
      <w:bodyDiv w:val="1"/>
      <w:marLeft w:val="0"/>
      <w:marRight w:val="0"/>
      <w:marTop w:val="0"/>
      <w:marBottom w:val="0"/>
      <w:divBdr>
        <w:top w:val="none" w:sz="0" w:space="0" w:color="auto"/>
        <w:left w:val="none" w:sz="0" w:space="0" w:color="auto"/>
        <w:bottom w:val="none" w:sz="0" w:space="0" w:color="auto"/>
        <w:right w:val="none" w:sz="0" w:space="0" w:color="auto"/>
      </w:divBdr>
    </w:div>
    <w:div w:id="827481016">
      <w:bodyDiv w:val="1"/>
      <w:marLeft w:val="0"/>
      <w:marRight w:val="0"/>
      <w:marTop w:val="0"/>
      <w:marBottom w:val="0"/>
      <w:divBdr>
        <w:top w:val="none" w:sz="0" w:space="0" w:color="auto"/>
        <w:left w:val="none" w:sz="0" w:space="0" w:color="auto"/>
        <w:bottom w:val="none" w:sz="0" w:space="0" w:color="auto"/>
        <w:right w:val="none" w:sz="0" w:space="0" w:color="auto"/>
      </w:divBdr>
    </w:div>
    <w:div w:id="832069940">
      <w:bodyDiv w:val="1"/>
      <w:marLeft w:val="0"/>
      <w:marRight w:val="0"/>
      <w:marTop w:val="0"/>
      <w:marBottom w:val="0"/>
      <w:divBdr>
        <w:top w:val="none" w:sz="0" w:space="0" w:color="auto"/>
        <w:left w:val="none" w:sz="0" w:space="0" w:color="auto"/>
        <w:bottom w:val="none" w:sz="0" w:space="0" w:color="auto"/>
        <w:right w:val="none" w:sz="0" w:space="0" w:color="auto"/>
      </w:divBdr>
    </w:div>
    <w:div w:id="850685574">
      <w:bodyDiv w:val="1"/>
      <w:marLeft w:val="0"/>
      <w:marRight w:val="0"/>
      <w:marTop w:val="0"/>
      <w:marBottom w:val="0"/>
      <w:divBdr>
        <w:top w:val="none" w:sz="0" w:space="0" w:color="auto"/>
        <w:left w:val="none" w:sz="0" w:space="0" w:color="auto"/>
        <w:bottom w:val="none" w:sz="0" w:space="0" w:color="auto"/>
        <w:right w:val="none" w:sz="0" w:space="0" w:color="auto"/>
      </w:divBdr>
    </w:div>
    <w:div w:id="855735290">
      <w:bodyDiv w:val="1"/>
      <w:marLeft w:val="0"/>
      <w:marRight w:val="0"/>
      <w:marTop w:val="0"/>
      <w:marBottom w:val="0"/>
      <w:divBdr>
        <w:top w:val="none" w:sz="0" w:space="0" w:color="auto"/>
        <w:left w:val="none" w:sz="0" w:space="0" w:color="auto"/>
        <w:bottom w:val="none" w:sz="0" w:space="0" w:color="auto"/>
        <w:right w:val="none" w:sz="0" w:space="0" w:color="auto"/>
      </w:divBdr>
    </w:div>
    <w:div w:id="885872313">
      <w:bodyDiv w:val="1"/>
      <w:marLeft w:val="0"/>
      <w:marRight w:val="0"/>
      <w:marTop w:val="0"/>
      <w:marBottom w:val="0"/>
      <w:divBdr>
        <w:top w:val="none" w:sz="0" w:space="0" w:color="auto"/>
        <w:left w:val="none" w:sz="0" w:space="0" w:color="auto"/>
        <w:bottom w:val="none" w:sz="0" w:space="0" w:color="auto"/>
        <w:right w:val="none" w:sz="0" w:space="0" w:color="auto"/>
      </w:divBdr>
    </w:div>
    <w:div w:id="897937929">
      <w:bodyDiv w:val="1"/>
      <w:marLeft w:val="0"/>
      <w:marRight w:val="0"/>
      <w:marTop w:val="0"/>
      <w:marBottom w:val="0"/>
      <w:divBdr>
        <w:top w:val="none" w:sz="0" w:space="0" w:color="auto"/>
        <w:left w:val="none" w:sz="0" w:space="0" w:color="auto"/>
        <w:bottom w:val="none" w:sz="0" w:space="0" w:color="auto"/>
        <w:right w:val="none" w:sz="0" w:space="0" w:color="auto"/>
      </w:divBdr>
    </w:div>
    <w:div w:id="913318209">
      <w:bodyDiv w:val="1"/>
      <w:marLeft w:val="0"/>
      <w:marRight w:val="0"/>
      <w:marTop w:val="0"/>
      <w:marBottom w:val="0"/>
      <w:divBdr>
        <w:top w:val="none" w:sz="0" w:space="0" w:color="auto"/>
        <w:left w:val="none" w:sz="0" w:space="0" w:color="auto"/>
        <w:bottom w:val="none" w:sz="0" w:space="0" w:color="auto"/>
        <w:right w:val="none" w:sz="0" w:space="0" w:color="auto"/>
      </w:divBdr>
    </w:div>
    <w:div w:id="914824739">
      <w:bodyDiv w:val="1"/>
      <w:marLeft w:val="0"/>
      <w:marRight w:val="0"/>
      <w:marTop w:val="0"/>
      <w:marBottom w:val="0"/>
      <w:divBdr>
        <w:top w:val="none" w:sz="0" w:space="0" w:color="auto"/>
        <w:left w:val="none" w:sz="0" w:space="0" w:color="auto"/>
        <w:bottom w:val="none" w:sz="0" w:space="0" w:color="auto"/>
        <w:right w:val="none" w:sz="0" w:space="0" w:color="auto"/>
      </w:divBdr>
    </w:div>
    <w:div w:id="924149822">
      <w:bodyDiv w:val="1"/>
      <w:marLeft w:val="0"/>
      <w:marRight w:val="0"/>
      <w:marTop w:val="0"/>
      <w:marBottom w:val="0"/>
      <w:divBdr>
        <w:top w:val="none" w:sz="0" w:space="0" w:color="auto"/>
        <w:left w:val="none" w:sz="0" w:space="0" w:color="auto"/>
        <w:bottom w:val="none" w:sz="0" w:space="0" w:color="auto"/>
        <w:right w:val="none" w:sz="0" w:space="0" w:color="auto"/>
      </w:divBdr>
    </w:div>
    <w:div w:id="941718773">
      <w:bodyDiv w:val="1"/>
      <w:marLeft w:val="0"/>
      <w:marRight w:val="0"/>
      <w:marTop w:val="0"/>
      <w:marBottom w:val="0"/>
      <w:divBdr>
        <w:top w:val="none" w:sz="0" w:space="0" w:color="auto"/>
        <w:left w:val="none" w:sz="0" w:space="0" w:color="auto"/>
        <w:bottom w:val="none" w:sz="0" w:space="0" w:color="auto"/>
        <w:right w:val="none" w:sz="0" w:space="0" w:color="auto"/>
      </w:divBdr>
    </w:div>
    <w:div w:id="944464810">
      <w:bodyDiv w:val="1"/>
      <w:marLeft w:val="0"/>
      <w:marRight w:val="0"/>
      <w:marTop w:val="0"/>
      <w:marBottom w:val="0"/>
      <w:divBdr>
        <w:top w:val="none" w:sz="0" w:space="0" w:color="auto"/>
        <w:left w:val="none" w:sz="0" w:space="0" w:color="auto"/>
        <w:bottom w:val="none" w:sz="0" w:space="0" w:color="auto"/>
        <w:right w:val="none" w:sz="0" w:space="0" w:color="auto"/>
      </w:divBdr>
    </w:div>
    <w:div w:id="956303009">
      <w:bodyDiv w:val="1"/>
      <w:marLeft w:val="0"/>
      <w:marRight w:val="0"/>
      <w:marTop w:val="0"/>
      <w:marBottom w:val="0"/>
      <w:divBdr>
        <w:top w:val="none" w:sz="0" w:space="0" w:color="auto"/>
        <w:left w:val="none" w:sz="0" w:space="0" w:color="auto"/>
        <w:bottom w:val="none" w:sz="0" w:space="0" w:color="auto"/>
        <w:right w:val="none" w:sz="0" w:space="0" w:color="auto"/>
      </w:divBdr>
    </w:div>
    <w:div w:id="961571000">
      <w:bodyDiv w:val="1"/>
      <w:marLeft w:val="0"/>
      <w:marRight w:val="0"/>
      <w:marTop w:val="0"/>
      <w:marBottom w:val="0"/>
      <w:divBdr>
        <w:top w:val="none" w:sz="0" w:space="0" w:color="auto"/>
        <w:left w:val="none" w:sz="0" w:space="0" w:color="auto"/>
        <w:bottom w:val="none" w:sz="0" w:space="0" w:color="auto"/>
        <w:right w:val="none" w:sz="0" w:space="0" w:color="auto"/>
      </w:divBdr>
    </w:div>
    <w:div w:id="961882964">
      <w:bodyDiv w:val="1"/>
      <w:marLeft w:val="0"/>
      <w:marRight w:val="0"/>
      <w:marTop w:val="0"/>
      <w:marBottom w:val="0"/>
      <w:divBdr>
        <w:top w:val="none" w:sz="0" w:space="0" w:color="auto"/>
        <w:left w:val="none" w:sz="0" w:space="0" w:color="auto"/>
        <w:bottom w:val="none" w:sz="0" w:space="0" w:color="auto"/>
        <w:right w:val="none" w:sz="0" w:space="0" w:color="auto"/>
      </w:divBdr>
    </w:div>
    <w:div w:id="1001079328">
      <w:bodyDiv w:val="1"/>
      <w:marLeft w:val="0"/>
      <w:marRight w:val="0"/>
      <w:marTop w:val="0"/>
      <w:marBottom w:val="0"/>
      <w:divBdr>
        <w:top w:val="none" w:sz="0" w:space="0" w:color="auto"/>
        <w:left w:val="none" w:sz="0" w:space="0" w:color="auto"/>
        <w:bottom w:val="none" w:sz="0" w:space="0" w:color="auto"/>
        <w:right w:val="none" w:sz="0" w:space="0" w:color="auto"/>
      </w:divBdr>
    </w:div>
    <w:div w:id="1013150217">
      <w:bodyDiv w:val="1"/>
      <w:marLeft w:val="0"/>
      <w:marRight w:val="0"/>
      <w:marTop w:val="0"/>
      <w:marBottom w:val="0"/>
      <w:divBdr>
        <w:top w:val="none" w:sz="0" w:space="0" w:color="auto"/>
        <w:left w:val="none" w:sz="0" w:space="0" w:color="auto"/>
        <w:bottom w:val="none" w:sz="0" w:space="0" w:color="auto"/>
        <w:right w:val="none" w:sz="0" w:space="0" w:color="auto"/>
      </w:divBdr>
    </w:div>
    <w:div w:id="1013531149">
      <w:bodyDiv w:val="1"/>
      <w:marLeft w:val="0"/>
      <w:marRight w:val="0"/>
      <w:marTop w:val="0"/>
      <w:marBottom w:val="0"/>
      <w:divBdr>
        <w:top w:val="none" w:sz="0" w:space="0" w:color="auto"/>
        <w:left w:val="none" w:sz="0" w:space="0" w:color="auto"/>
        <w:bottom w:val="none" w:sz="0" w:space="0" w:color="auto"/>
        <w:right w:val="none" w:sz="0" w:space="0" w:color="auto"/>
      </w:divBdr>
    </w:div>
    <w:div w:id="1017540690">
      <w:bodyDiv w:val="1"/>
      <w:marLeft w:val="0"/>
      <w:marRight w:val="0"/>
      <w:marTop w:val="0"/>
      <w:marBottom w:val="0"/>
      <w:divBdr>
        <w:top w:val="none" w:sz="0" w:space="0" w:color="auto"/>
        <w:left w:val="none" w:sz="0" w:space="0" w:color="auto"/>
        <w:bottom w:val="none" w:sz="0" w:space="0" w:color="auto"/>
        <w:right w:val="none" w:sz="0" w:space="0" w:color="auto"/>
      </w:divBdr>
    </w:div>
    <w:div w:id="1023245518">
      <w:bodyDiv w:val="1"/>
      <w:marLeft w:val="0"/>
      <w:marRight w:val="0"/>
      <w:marTop w:val="0"/>
      <w:marBottom w:val="0"/>
      <w:divBdr>
        <w:top w:val="none" w:sz="0" w:space="0" w:color="auto"/>
        <w:left w:val="none" w:sz="0" w:space="0" w:color="auto"/>
        <w:bottom w:val="none" w:sz="0" w:space="0" w:color="auto"/>
        <w:right w:val="none" w:sz="0" w:space="0" w:color="auto"/>
      </w:divBdr>
    </w:div>
    <w:div w:id="1034842769">
      <w:bodyDiv w:val="1"/>
      <w:marLeft w:val="0"/>
      <w:marRight w:val="0"/>
      <w:marTop w:val="0"/>
      <w:marBottom w:val="0"/>
      <w:divBdr>
        <w:top w:val="none" w:sz="0" w:space="0" w:color="auto"/>
        <w:left w:val="none" w:sz="0" w:space="0" w:color="auto"/>
        <w:bottom w:val="none" w:sz="0" w:space="0" w:color="auto"/>
        <w:right w:val="none" w:sz="0" w:space="0" w:color="auto"/>
      </w:divBdr>
    </w:div>
    <w:div w:id="1034962313">
      <w:bodyDiv w:val="1"/>
      <w:marLeft w:val="0"/>
      <w:marRight w:val="0"/>
      <w:marTop w:val="0"/>
      <w:marBottom w:val="0"/>
      <w:divBdr>
        <w:top w:val="none" w:sz="0" w:space="0" w:color="auto"/>
        <w:left w:val="none" w:sz="0" w:space="0" w:color="auto"/>
        <w:bottom w:val="none" w:sz="0" w:space="0" w:color="auto"/>
        <w:right w:val="none" w:sz="0" w:space="0" w:color="auto"/>
      </w:divBdr>
    </w:div>
    <w:div w:id="1046904507">
      <w:bodyDiv w:val="1"/>
      <w:marLeft w:val="0"/>
      <w:marRight w:val="0"/>
      <w:marTop w:val="0"/>
      <w:marBottom w:val="0"/>
      <w:divBdr>
        <w:top w:val="none" w:sz="0" w:space="0" w:color="auto"/>
        <w:left w:val="none" w:sz="0" w:space="0" w:color="auto"/>
        <w:bottom w:val="none" w:sz="0" w:space="0" w:color="auto"/>
        <w:right w:val="none" w:sz="0" w:space="0" w:color="auto"/>
      </w:divBdr>
    </w:div>
    <w:div w:id="1068922472">
      <w:bodyDiv w:val="1"/>
      <w:marLeft w:val="0"/>
      <w:marRight w:val="0"/>
      <w:marTop w:val="0"/>
      <w:marBottom w:val="0"/>
      <w:divBdr>
        <w:top w:val="none" w:sz="0" w:space="0" w:color="auto"/>
        <w:left w:val="none" w:sz="0" w:space="0" w:color="auto"/>
        <w:bottom w:val="none" w:sz="0" w:space="0" w:color="auto"/>
        <w:right w:val="none" w:sz="0" w:space="0" w:color="auto"/>
      </w:divBdr>
    </w:div>
    <w:div w:id="1082216007">
      <w:bodyDiv w:val="1"/>
      <w:marLeft w:val="0"/>
      <w:marRight w:val="0"/>
      <w:marTop w:val="0"/>
      <w:marBottom w:val="0"/>
      <w:divBdr>
        <w:top w:val="none" w:sz="0" w:space="0" w:color="auto"/>
        <w:left w:val="none" w:sz="0" w:space="0" w:color="auto"/>
        <w:bottom w:val="none" w:sz="0" w:space="0" w:color="auto"/>
        <w:right w:val="none" w:sz="0" w:space="0" w:color="auto"/>
      </w:divBdr>
    </w:div>
    <w:div w:id="1102074235">
      <w:bodyDiv w:val="1"/>
      <w:marLeft w:val="0"/>
      <w:marRight w:val="0"/>
      <w:marTop w:val="0"/>
      <w:marBottom w:val="0"/>
      <w:divBdr>
        <w:top w:val="none" w:sz="0" w:space="0" w:color="auto"/>
        <w:left w:val="none" w:sz="0" w:space="0" w:color="auto"/>
        <w:bottom w:val="none" w:sz="0" w:space="0" w:color="auto"/>
        <w:right w:val="none" w:sz="0" w:space="0" w:color="auto"/>
      </w:divBdr>
    </w:div>
    <w:div w:id="1104614944">
      <w:bodyDiv w:val="1"/>
      <w:marLeft w:val="0"/>
      <w:marRight w:val="0"/>
      <w:marTop w:val="0"/>
      <w:marBottom w:val="0"/>
      <w:divBdr>
        <w:top w:val="none" w:sz="0" w:space="0" w:color="auto"/>
        <w:left w:val="none" w:sz="0" w:space="0" w:color="auto"/>
        <w:bottom w:val="none" w:sz="0" w:space="0" w:color="auto"/>
        <w:right w:val="none" w:sz="0" w:space="0" w:color="auto"/>
      </w:divBdr>
    </w:div>
    <w:div w:id="1125657725">
      <w:bodyDiv w:val="1"/>
      <w:marLeft w:val="0"/>
      <w:marRight w:val="0"/>
      <w:marTop w:val="0"/>
      <w:marBottom w:val="0"/>
      <w:divBdr>
        <w:top w:val="none" w:sz="0" w:space="0" w:color="auto"/>
        <w:left w:val="none" w:sz="0" w:space="0" w:color="auto"/>
        <w:bottom w:val="none" w:sz="0" w:space="0" w:color="auto"/>
        <w:right w:val="none" w:sz="0" w:space="0" w:color="auto"/>
      </w:divBdr>
    </w:div>
    <w:div w:id="1134325516">
      <w:bodyDiv w:val="1"/>
      <w:marLeft w:val="0"/>
      <w:marRight w:val="0"/>
      <w:marTop w:val="0"/>
      <w:marBottom w:val="0"/>
      <w:divBdr>
        <w:top w:val="none" w:sz="0" w:space="0" w:color="auto"/>
        <w:left w:val="none" w:sz="0" w:space="0" w:color="auto"/>
        <w:bottom w:val="none" w:sz="0" w:space="0" w:color="auto"/>
        <w:right w:val="none" w:sz="0" w:space="0" w:color="auto"/>
      </w:divBdr>
    </w:div>
    <w:div w:id="1146320626">
      <w:bodyDiv w:val="1"/>
      <w:marLeft w:val="0"/>
      <w:marRight w:val="0"/>
      <w:marTop w:val="0"/>
      <w:marBottom w:val="0"/>
      <w:divBdr>
        <w:top w:val="none" w:sz="0" w:space="0" w:color="auto"/>
        <w:left w:val="none" w:sz="0" w:space="0" w:color="auto"/>
        <w:bottom w:val="none" w:sz="0" w:space="0" w:color="auto"/>
        <w:right w:val="none" w:sz="0" w:space="0" w:color="auto"/>
      </w:divBdr>
    </w:div>
    <w:div w:id="1154831996">
      <w:bodyDiv w:val="1"/>
      <w:marLeft w:val="0"/>
      <w:marRight w:val="0"/>
      <w:marTop w:val="0"/>
      <w:marBottom w:val="0"/>
      <w:divBdr>
        <w:top w:val="none" w:sz="0" w:space="0" w:color="auto"/>
        <w:left w:val="none" w:sz="0" w:space="0" w:color="auto"/>
        <w:bottom w:val="none" w:sz="0" w:space="0" w:color="auto"/>
        <w:right w:val="none" w:sz="0" w:space="0" w:color="auto"/>
      </w:divBdr>
    </w:div>
    <w:div w:id="1175731023">
      <w:bodyDiv w:val="1"/>
      <w:marLeft w:val="0"/>
      <w:marRight w:val="0"/>
      <w:marTop w:val="0"/>
      <w:marBottom w:val="0"/>
      <w:divBdr>
        <w:top w:val="none" w:sz="0" w:space="0" w:color="auto"/>
        <w:left w:val="none" w:sz="0" w:space="0" w:color="auto"/>
        <w:bottom w:val="none" w:sz="0" w:space="0" w:color="auto"/>
        <w:right w:val="none" w:sz="0" w:space="0" w:color="auto"/>
      </w:divBdr>
    </w:div>
    <w:div w:id="1178694933">
      <w:bodyDiv w:val="1"/>
      <w:marLeft w:val="0"/>
      <w:marRight w:val="0"/>
      <w:marTop w:val="0"/>
      <w:marBottom w:val="0"/>
      <w:divBdr>
        <w:top w:val="none" w:sz="0" w:space="0" w:color="auto"/>
        <w:left w:val="none" w:sz="0" w:space="0" w:color="auto"/>
        <w:bottom w:val="none" w:sz="0" w:space="0" w:color="auto"/>
        <w:right w:val="none" w:sz="0" w:space="0" w:color="auto"/>
      </w:divBdr>
    </w:div>
    <w:div w:id="1209224056">
      <w:bodyDiv w:val="1"/>
      <w:marLeft w:val="0"/>
      <w:marRight w:val="0"/>
      <w:marTop w:val="0"/>
      <w:marBottom w:val="0"/>
      <w:divBdr>
        <w:top w:val="none" w:sz="0" w:space="0" w:color="auto"/>
        <w:left w:val="none" w:sz="0" w:space="0" w:color="auto"/>
        <w:bottom w:val="none" w:sz="0" w:space="0" w:color="auto"/>
        <w:right w:val="none" w:sz="0" w:space="0" w:color="auto"/>
      </w:divBdr>
    </w:div>
    <w:div w:id="1216356672">
      <w:bodyDiv w:val="1"/>
      <w:marLeft w:val="0"/>
      <w:marRight w:val="0"/>
      <w:marTop w:val="0"/>
      <w:marBottom w:val="0"/>
      <w:divBdr>
        <w:top w:val="none" w:sz="0" w:space="0" w:color="auto"/>
        <w:left w:val="none" w:sz="0" w:space="0" w:color="auto"/>
        <w:bottom w:val="none" w:sz="0" w:space="0" w:color="auto"/>
        <w:right w:val="none" w:sz="0" w:space="0" w:color="auto"/>
      </w:divBdr>
    </w:div>
    <w:div w:id="1223105826">
      <w:bodyDiv w:val="1"/>
      <w:marLeft w:val="0"/>
      <w:marRight w:val="0"/>
      <w:marTop w:val="0"/>
      <w:marBottom w:val="0"/>
      <w:divBdr>
        <w:top w:val="none" w:sz="0" w:space="0" w:color="auto"/>
        <w:left w:val="none" w:sz="0" w:space="0" w:color="auto"/>
        <w:bottom w:val="none" w:sz="0" w:space="0" w:color="auto"/>
        <w:right w:val="none" w:sz="0" w:space="0" w:color="auto"/>
      </w:divBdr>
    </w:div>
    <w:div w:id="1225795740">
      <w:bodyDiv w:val="1"/>
      <w:marLeft w:val="0"/>
      <w:marRight w:val="0"/>
      <w:marTop w:val="0"/>
      <w:marBottom w:val="0"/>
      <w:divBdr>
        <w:top w:val="none" w:sz="0" w:space="0" w:color="auto"/>
        <w:left w:val="none" w:sz="0" w:space="0" w:color="auto"/>
        <w:bottom w:val="none" w:sz="0" w:space="0" w:color="auto"/>
        <w:right w:val="none" w:sz="0" w:space="0" w:color="auto"/>
      </w:divBdr>
    </w:div>
    <w:div w:id="1226145594">
      <w:bodyDiv w:val="1"/>
      <w:marLeft w:val="0"/>
      <w:marRight w:val="0"/>
      <w:marTop w:val="0"/>
      <w:marBottom w:val="0"/>
      <w:divBdr>
        <w:top w:val="none" w:sz="0" w:space="0" w:color="auto"/>
        <w:left w:val="none" w:sz="0" w:space="0" w:color="auto"/>
        <w:bottom w:val="none" w:sz="0" w:space="0" w:color="auto"/>
        <w:right w:val="none" w:sz="0" w:space="0" w:color="auto"/>
      </w:divBdr>
    </w:div>
    <w:div w:id="1242522771">
      <w:bodyDiv w:val="1"/>
      <w:marLeft w:val="0"/>
      <w:marRight w:val="0"/>
      <w:marTop w:val="0"/>
      <w:marBottom w:val="0"/>
      <w:divBdr>
        <w:top w:val="none" w:sz="0" w:space="0" w:color="auto"/>
        <w:left w:val="none" w:sz="0" w:space="0" w:color="auto"/>
        <w:bottom w:val="none" w:sz="0" w:space="0" w:color="auto"/>
        <w:right w:val="none" w:sz="0" w:space="0" w:color="auto"/>
      </w:divBdr>
    </w:div>
    <w:div w:id="1243179052">
      <w:bodyDiv w:val="1"/>
      <w:marLeft w:val="0"/>
      <w:marRight w:val="0"/>
      <w:marTop w:val="0"/>
      <w:marBottom w:val="0"/>
      <w:divBdr>
        <w:top w:val="none" w:sz="0" w:space="0" w:color="auto"/>
        <w:left w:val="none" w:sz="0" w:space="0" w:color="auto"/>
        <w:bottom w:val="none" w:sz="0" w:space="0" w:color="auto"/>
        <w:right w:val="none" w:sz="0" w:space="0" w:color="auto"/>
      </w:divBdr>
    </w:div>
    <w:div w:id="1245798898">
      <w:bodyDiv w:val="1"/>
      <w:marLeft w:val="0"/>
      <w:marRight w:val="0"/>
      <w:marTop w:val="0"/>
      <w:marBottom w:val="0"/>
      <w:divBdr>
        <w:top w:val="none" w:sz="0" w:space="0" w:color="auto"/>
        <w:left w:val="none" w:sz="0" w:space="0" w:color="auto"/>
        <w:bottom w:val="none" w:sz="0" w:space="0" w:color="auto"/>
        <w:right w:val="none" w:sz="0" w:space="0" w:color="auto"/>
      </w:divBdr>
    </w:div>
    <w:div w:id="1246257791">
      <w:bodyDiv w:val="1"/>
      <w:marLeft w:val="0"/>
      <w:marRight w:val="0"/>
      <w:marTop w:val="0"/>
      <w:marBottom w:val="0"/>
      <w:divBdr>
        <w:top w:val="none" w:sz="0" w:space="0" w:color="auto"/>
        <w:left w:val="none" w:sz="0" w:space="0" w:color="auto"/>
        <w:bottom w:val="none" w:sz="0" w:space="0" w:color="auto"/>
        <w:right w:val="none" w:sz="0" w:space="0" w:color="auto"/>
      </w:divBdr>
    </w:div>
    <w:div w:id="1246500896">
      <w:bodyDiv w:val="1"/>
      <w:marLeft w:val="0"/>
      <w:marRight w:val="0"/>
      <w:marTop w:val="0"/>
      <w:marBottom w:val="0"/>
      <w:divBdr>
        <w:top w:val="none" w:sz="0" w:space="0" w:color="auto"/>
        <w:left w:val="none" w:sz="0" w:space="0" w:color="auto"/>
        <w:bottom w:val="none" w:sz="0" w:space="0" w:color="auto"/>
        <w:right w:val="none" w:sz="0" w:space="0" w:color="auto"/>
      </w:divBdr>
    </w:div>
    <w:div w:id="1270967111">
      <w:bodyDiv w:val="1"/>
      <w:marLeft w:val="0"/>
      <w:marRight w:val="0"/>
      <w:marTop w:val="0"/>
      <w:marBottom w:val="0"/>
      <w:divBdr>
        <w:top w:val="none" w:sz="0" w:space="0" w:color="auto"/>
        <w:left w:val="none" w:sz="0" w:space="0" w:color="auto"/>
        <w:bottom w:val="none" w:sz="0" w:space="0" w:color="auto"/>
        <w:right w:val="none" w:sz="0" w:space="0" w:color="auto"/>
      </w:divBdr>
    </w:div>
    <w:div w:id="1276907047">
      <w:bodyDiv w:val="1"/>
      <w:marLeft w:val="0"/>
      <w:marRight w:val="0"/>
      <w:marTop w:val="0"/>
      <w:marBottom w:val="0"/>
      <w:divBdr>
        <w:top w:val="none" w:sz="0" w:space="0" w:color="auto"/>
        <w:left w:val="none" w:sz="0" w:space="0" w:color="auto"/>
        <w:bottom w:val="none" w:sz="0" w:space="0" w:color="auto"/>
        <w:right w:val="none" w:sz="0" w:space="0" w:color="auto"/>
      </w:divBdr>
    </w:div>
    <w:div w:id="1292325481">
      <w:bodyDiv w:val="1"/>
      <w:marLeft w:val="0"/>
      <w:marRight w:val="0"/>
      <w:marTop w:val="0"/>
      <w:marBottom w:val="0"/>
      <w:divBdr>
        <w:top w:val="none" w:sz="0" w:space="0" w:color="auto"/>
        <w:left w:val="none" w:sz="0" w:space="0" w:color="auto"/>
        <w:bottom w:val="none" w:sz="0" w:space="0" w:color="auto"/>
        <w:right w:val="none" w:sz="0" w:space="0" w:color="auto"/>
      </w:divBdr>
    </w:div>
    <w:div w:id="1298953669">
      <w:bodyDiv w:val="1"/>
      <w:marLeft w:val="0"/>
      <w:marRight w:val="0"/>
      <w:marTop w:val="0"/>
      <w:marBottom w:val="0"/>
      <w:divBdr>
        <w:top w:val="none" w:sz="0" w:space="0" w:color="auto"/>
        <w:left w:val="none" w:sz="0" w:space="0" w:color="auto"/>
        <w:bottom w:val="none" w:sz="0" w:space="0" w:color="auto"/>
        <w:right w:val="none" w:sz="0" w:space="0" w:color="auto"/>
      </w:divBdr>
    </w:div>
    <w:div w:id="1301693683">
      <w:bodyDiv w:val="1"/>
      <w:marLeft w:val="0"/>
      <w:marRight w:val="0"/>
      <w:marTop w:val="0"/>
      <w:marBottom w:val="0"/>
      <w:divBdr>
        <w:top w:val="none" w:sz="0" w:space="0" w:color="auto"/>
        <w:left w:val="none" w:sz="0" w:space="0" w:color="auto"/>
        <w:bottom w:val="none" w:sz="0" w:space="0" w:color="auto"/>
        <w:right w:val="none" w:sz="0" w:space="0" w:color="auto"/>
      </w:divBdr>
    </w:div>
    <w:div w:id="1304240754">
      <w:bodyDiv w:val="1"/>
      <w:marLeft w:val="0"/>
      <w:marRight w:val="0"/>
      <w:marTop w:val="0"/>
      <w:marBottom w:val="0"/>
      <w:divBdr>
        <w:top w:val="none" w:sz="0" w:space="0" w:color="auto"/>
        <w:left w:val="none" w:sz="0" w:space="0" w:color="auto"/>
        <w:bottom w:val="none" w:sz="0" w:space="0" w:color="auto"/>
        <w:right w:val="none" w:sz="0" w:space="0" w:color="auto"/>
      </w:divBdr>
    </w:div>
    <w:div w:id="1313948998">
      <w:bodyDiv w:val="1"/>
      <w:marLeft w:val="0"/>
      <w:marRight w:val="0"/>
      <w:marTop w:val="0"/>
      <w:marBottom w:val="0"/>
      <w:divBdr>
        <w:top w:val="none" w:sz="0" w:space="0" w:color="auto"/>
        <w:left w:val="none" w:sz="0" w:space="0" w:color="auto"/>
        <w:bottom w:val="none" w:sz="0" w:space="0" w:color="auto"/>
        <w:right w:val="none" w:sz="0" w:space="0" w:color="auto"/>
      </w:divBdr>
    </w:div>
    <w:div w:id="1317148626">
      <w:bodyDiv w:val="1"/>
      <w:marLeft w:val="0"/>
      <w:marRight w:val="0"/>
      <w:marTop w:val="0"/>
      <w:marBottom w:val="0"/>
      <w:divBdr>
        <w:top w:val="none" w:sz="0" w:space="0" w:color="auto"/>
        <w:left w:val="none" w:sz="0" w:space="0" w:color="auto"/>
        <w:bottom w:val="none" w:sz="0" w:space="0" w:color="auto"/>
        <w:right w:val="none" w:sz="0" w:space="0" w:color="auto"/>
      </w:divBdr>
    </w:div>
    <w:div w:id="1330601887">
      <w:bodyDiv w:val="1"/>
      <w:marLeft w:val="0"/>
      <w:marRight w:val="0"/>
      <w:marTop w:val="0"/>
      <w:marBottom w:val="0"/>
      <w:divBdr>
        <w:top w:val="none" w:sz="0" w:space="0" w:color="auto"/>
        <w:left w:val="none" w:sz="0" w:space="0" w:color="auto"/>
        <w:bottom w:val="none" w:sz="0" w:space="0" w:color="auto"/>
        <w:right w:val="none" w:sz="0" w:space="0" w:color="auto"/>
      </w:divBdr>
    </w:div>
    <w:div w:id="1355114442">
      <w:bodyDiv w:val="1"/>
      <w:marLeft w:val="0"/>
      <w:marRight w:val="0"/>
      <w:marTop w:val="0"/>
      <w:marBottom w:val="0"/>
      <w:divBdr>
        <w:top w:val="none" w:sz="0" w:space="0" w:color="auto"/>
        <w:left w:val="none" w:sz="0" w:space="0" w:color="auto"/>
        <w:bottom w:val="none" w:sz="0" w:space="0" w:color="auto"/>
        <w:right w:val="none" w:sz="0" w:space="0" w:color="auto"/>
      </w:divBdr>
    </w:div>
    <w:div w:id="1360473867">
      <w:bodyDiv w:val="1"/>
      <w:marLeft w:val="0"/>
      <w:marRight w:val="0"/>
      <w:marTop w:val="0"/>
      <w:marBottom w:val="0"/>
      <w:divBdr>
        <w:top w:val="none" w:sz="0" w:space="0" w:color="auto"/>
        <w:left w:val="none" w:sz="0" w:space="0" w:color="auto"/>
        <w:bottom w:val="none" w:sz="0" w:space="0" w:color="auto"/>
        <w:right w:val="none" w:sz="0" w:space="0" w:color="auto"/>
      </w:divBdr>
    </w:div>
    <w:div w:id="1394085875">
      <w:bodyDiv w:val="1"/>
      <w:marLeft w:val="0"/>
      <w:marRight w:val="0"/>
      <w:marTop w:val="0"/>
      <w:marBottom w:val="0"/>
      <w:divBdr>
        <w:top w:val="none" w:sz="0" w:space="0" w:color="auto"/>
        <w:left w:val="none" w:sz="0" w:space="0" w:color="auto"/>
        <w:bottom w:val="none" w:sz="0" w:space="0" w:color="auto"/>
        <w:right w:val="none" w:sz="0" w:space="0" w:color="auto"/>
      </w:divBdr>
    </w:div>
    <w:div w:id="1402024630">
      <w:bodyDiv w:val="1"/>
      <w:marLeft w:val="0"/>
      <w:marRight w:val="0"/>
      <w:marTop w:val="0"/>
      <w:marBottom w:val="0"/>
      <w:divBdr>
        <w:top w:val="none" w:sz="0" w:space="0" w:color="auto"/>
        <w:left w:val="none" w:sz="0" w:space="0" w:color="auto"/>
        <w:bottom w:val="none" w:sz="0" w:space="0" w:color="auto"/>
        <w:right w:val="none" w:sz="0" w:space="0" w:color="auto"/>
      </w:divBdr>
    </w:div>
    <w:div w:id="1413887948">
      <w:bodyDiv w:val="1"/>
      <w:marLeft w:val="0"/>
      <w:marRight w:val="0"/>
      <w:marTop w:val="0"/>
      <w:marBottom w:val="0"/>
      <w:divBdr>
        <w:top w:val="none" w:sz="0" w:space="0" w:color="auto"/>
        <w:left w:val="none" w:sz="0" w:space="0" w:color="auto"/>
        <w:bottom w:val="none" w:sz="0" w:space="0" w:color="auto"/>
        <w:right w:val="none" w:sz="0" w:space="0" w:color="auto"/>
      </w:divBdr>
    </w:div>
    <w:div w:id="1423067423">
      <w:bodyDiv w:val="1"/>
      <w:marLeft w:val="0"/>
      <w:marRight w:val="0"/>
      <w:marTop w:val="0"/>
      <w:marBottom w:val="0"/>
      <w:divBdr>
        <w:top w:val="none" w:sz="0" w:space="0" w:color="auto"/>
        <w:left w:val="none" w:sz="0" w:space="0" w:color="auto"/>
        <w:bottom w:val="none" w:sz="0" w:space="0" w:color="auto"/>
        <w:right w:val="none" w:sz="0" w:space="0" w:color="auto"/>
      </w:divBdr>
    </w:div>
    <w:div w:id="1432553593">
      <w:bodyDiv w:val="1"/>
      <w:marLeft w:val="0"/>
      <w:marRight w:val="0"/>
      <w:marTop w:val="0"/>
      <w:marBottom w:val="0"/>
      <w:divBdr>
        <w:top w:val="none" w:sz="0" w:space="0" w:color="auto"/>
        <w:left w:val="none" w:sz="0" w:space="0" w:color="auto"/>
        <w:bottom w:val="none" w:sz="0" w:space="0" w:color="auto"/>
        <w:right w:val="none" w:sz="0" w:space="0" w:color="auto"/>
      </w:divBdr>
    </w:div>
    <w:div w:id="1440367555">
      <w:bodyDiv w:val="1"/>
      <w:marLeft w:val="0"/>
      <w:marRight w:val="0"/>
      <w:marTop w:val="0"/>
      <w:marBottom w:val="0"/>
      <w:divBdr>
        <w:top w:val="none" w:sz="0" w:space="0" w:color="auto"/>
        <w:left w:val="none" w:sz="0" w:space="0" w:color="auto"/>
        <w:bottom w:val="none" w:sz="0" w:space="0" w:color="auto"/>
        <w:right w:val="none" w:sz="0" w:space="0" w:color="auto"/>
      </w:divBdr>
    </w:div>
    <w:div w:id="1443452502">
      <w:bodyDiv w:val="1"/>
      <w:marLeft w:val="0"/>
      <w:marRight w:val="0"/>
      <w:marTop w:val="0"/>
      <w:marBottom w:val="0"/>
      <w:divBdr>
        <w:top w:val="none" w:sz="0" w:space="0" w:color="auto"/>
        <w:left w:val="none" w:sz="0" w:space="0" w:color="auto"/>
        <w:bottom w:val="none" w:sz="0" w:space="0" w:color="auto"/>
        <w:right w:val="none" w:sz="0" w:space="0" w:color="auto"/>
      </w:divBdr>
    </w:div>
    <w:div w:id="1444155152">
      <w:bodyDiv w:val="1"/>
      <w:marLeft w:val="0"/>
      <w:marRight w:val="0"/>
      <w:marTop w:val="0"/>
      <w:marBottom w:val="0"/>
      <w:divBdr>
        <w:top w:val="none" w:sz="0" w:space="0" w:color="auto"/>
        <w:left w:val="none" w:sz="0" w:space="0" w:color="auto"/>
        <w:bottom w:val="none" w:sz="0" w:space="0" w:color="auto"/>
        <w:right w:val="none" w:sz="0" w:space="0" w:color="auto"/>
      </w:divBdr>
    </w:div>
    <w:div w:id="1452089530">
      <w:bodyDiv w:val="1"/>
      <w:marLeft w:val="0"/>
      <w:marRight w:val="0"/>
      <w:marTop w:val="0"/>
      <w:marBottom w:val="0"/>
      <w:divBdr>
        <w:top w:val="none" w:sz="0" w:space="0" w:color="auto"/>
        <w:left w:val="none" w:sz="0" w:space="0" w:color="auto"/>
        <w:bottom w:val="none" w:sz="0" w:space="0" w:color="auto"/>
        <w:right w:val="none" w:sz="0" w:space="0" w:color="auto"/>
      </w:divBdr>
    </w:div>
    <w:div w:id="1464689993">
      <w:bodyDiv w:val="1"/>
      <w:marLeft w:val="0"/>
      <w:marRight w:val="0"/>
      <w:marTop w:val="0"/>
      <w:marBottom w:val="0"/>
      <w:divBdr>
        <w:top w:val="none" w:sz="0" w:space="0" w:color="auto"/>
        <w:left w:val="none" w:sz="0" w:space="0" w:color="auto"/>
        <w:bottom w:val="none" w:sz="0" w:space="0" w:color="auto"/>
        <w:right w:val="none" w:sz="0" w:space="0" w:color="auto"/>
      </w:divBdr>
    </w:div>
    <w:div w:id="1498613101">
      <w:bodyDiv w:val="1"/>
      <w:marLeft w:val="0"/>
      <w:marRight w:val="0"/>
      <w:marTop w:val="0"/>
      <w:marBottom w:val="0"/>
      <w:divBdr>
        <w:top w:val="none" w:sz="0" w:space="0" w:color="auto"/>
        <w:left w:val="none" w:sz="0" w:space="0" w:color="auto"/>
        <w:bottom w:val="none" w:sz="0" w:space="0" w:color="auto"/>
        <w:right w:val="none" w:sz="0" w:space="0" w:color="auto"/>
      </w:divBdr>
    </w:div>
    <w:div w:id="1506092732">
      <w:bodyDiv w:val="1"/>
      <w:marLeft w:val="0"/>
      <w:marRight w:val="0"/>
      <w:marTop w:val="0"/>
      <w:marBottom w:val="0"/>
      <w:divBdr>
        <w:top w:val="none" w:sz="0" w:space="0" w:color="auto"/>
        <w:left w:val="none" w:sz="0" w:space="0" w:color="auto"/>
        <w:bottom w:val="none" w:sz="0" w:space="0" w:color="auto"/>
        <w:right w:val="none" w:sz="0" w:space="0" w:color="auto"/>
      </w:divBdr>
    </w:div>
    <w:div w:id="1515726721">
      <w:bodyDiv w:val="1"/>
      <w:marLeft w:val="0"/>
      <w:marRight w:val="0"/>
      <w:marTop w:val="0"/>
      <w:marBottom w:val="0"/>
      <w:divBdr>
        <w:top w:val="none" w:sz="0" w:space="0" w:color="auto"/>
        <w:left w:val="none" w:sz="0" w:space="0" w:color="auto"/>
        <w:bottom w:val="none" w:sz="0" w:space="0" w:color="auto"/>
        <w:right w:val="none" w:sz="0" w:space="0" w:color="auto"/>
      </w:divBdr>
    </w:div>
    <w:div w:id="1540585504">
      <w:bodyDiv w:val="1"/>
      <w:marLeft w:val="0"/>
      <w:marRight w:val="0"/>
      <w:marTop w:val="0"/>
      <w:marBottom w:val="0"/>
      <w:divBdr>
        <w:top w:val="none" w:sz="0" w:space="0" w:color="auto"/>
        <w:left w:val="none" w:sz="0" w:space="0" w:color="auto"/>
        <w:bottom w:val="none" w:sz="0" w:space="0" w:color="auto"/>
        <w:right w:val="none" w:sz="0" w:space="0" w:color="auto"/>
      </w:divBdr>
    </w:div>
    <w:div w:id="1542480207">
      <w:bodyDiv w:val="1"/>
      <w:marLeft w:val="0"/>
      <w:marRight w:val="0"/>
      <w:marTop w:val="0"/>
      <w:marBottom w:val="0"/>
      <w:divBdr>
        <w:top w:val="none" w:sz="0" w:space="0" w:color="auto"/>
        <w:left w:val="none" w:sz="0" w:space="0" w:color="auto"/>
        <w:bottom w:val="none" w:sz="0" w:space="0" w:color="auto"/>
        <w:right w:val="none" w:sz="0" w:space="0" w:color="auto"/>
      </w:divBdr>
    </w:div>
    <w:div w:id="1546065751">
      <w:bodyDiv w:val="1"/>
      <w:marLeft w:val="0"/>
      <w:marRight w:val="0"/>
      <w:marTop w:val="0"/>
      <w:marBottom w:val="0"/>
      <w:divBdr>
        <w:top w:val="none" w:sz="0" w:space="0" w:color="auto"/>
        <w:left w:val="none" w:sz="0" w:space="0" w:color="auto"/>
        <w:bottom w:val="none" w:sz="0" w:space="0" w:color="auto"/>
        <w:right w:val="none" w:sz="0" w:space="0" w:color="auto"/>
      </w:divBdr>
    </w:div>
    <w:div w:id="1554534801">
      <w:bodyDiv w:val="1"/>
      <w:marLeft w:val="0"/>
      <w:marRight w:val="0"/>
      <w:marTop w:val="0"/>
      <w:marBottom w:val="0"/>
      <w:divBdr>
        <w:top w:val="none" w:sz="0" w:space="0" w:color="auto"/>
        <w:left w:val="none" w:sz="0" w:space="0" w:color="auto"/>
        <w:bottom w:val="none" w:sz="0" w:space="0" w:color="auto"/>
        <w:right w:val="none" w:sz="0" w:space="0" w:color="auto"/>
      </w:divBdr>
    </w:div>
    <w:div w:id="1557735423">
      <w:bodyDiv w:val="1"/>
      <w:marLeft w:val="0"/>
      <w:marRight w:val="0"/>
      <w:marTop w:val="0"/>
      <w:marBottom w:val="0"/>
      <w:divBdr>
        <w:top w:val="none" w:sz="0" w:space="0" w:color="auto"/>
        <w:left w:val="none" w:sz="0" w:space="0" w:color="auto"/>
        <w:bottom w:val="none" w:sz="0" w:space="0" w:color="auto"/>
        <w:right w:val="none" w:sz="0" w:space="0" w:color="auto"/>
      </w:divBdr>
    </w:div>
    <w:div w:id="1559702438">
      <w:bodyDiv w:val="1"/>
      <w:marLeft w:val="0"/>
      <w:marRight w:val="0"/>
      <w:marTop w:val="0"/>
      <w:marBottom w:val="0"/>
      <w:divBdr>
        <w:top w:val="none" w:sz="0" w:space="0" w:color="auto"/>
        <w:left w:val="none" w:sz="0" w:space="0" w:color="auto"/>
        <w:bottom w:val="none" w:sz="0" w:space="0" w:color="auto"/>
        <w:right w:val="none" w:sz="0" w:space="0" w:color="auto"/>
      </w:divBdr>
    </w:div>
    <w:div w:id="1568102314">
      <w:bodyDiv w:val="1"/>
      <w:marLeft w:val="0"/>
      <w:marRight w:val="0"/>
      <w:marTop w:val="0"/>
      <w:marBottom w:val="0"/>
      <w:divBdr>
        <w:top w:val="none" w:sz="0" w:space="0" w:color="auto"/>
        <w:left w:val="none" w:sz="0" w:space="0" w:color="auto"/>
        <w:bottom w:val="none" w:sz="0" w:space="0" w:color="auto"/>
        <w:right w:val="none" w:sz="0" w:space="0" w:color="auto"/>
      </w:divBdr>
    </w:div>
    <w:div w:id="1580823624">
      <w:bodyDiv w:val="1"/>
      <w:marLeft w:val="0"/>
      <w:marRight w:val="0"/>
      <w:marTop w:val="0"/>
      <w:marBottom w:val="0"/>
      <w:divBdr>
        <w:top w:val="none" w:sz="0" w:space="0" w:color="auto"/>
        <w:left w:val="none" w:sz="0" w:space="0" w:color="auto"/>
        <w:bottom w:val="none" w:sz="0" w:space="0" w:color="auto"/>
        <w:right w:val="none" w:sz="0" w:space="0" w:color="auto"/>
      </w:divBdr>
    </w:div>
    <w:div w:id="1583372038">
      <w:bodyDiv w:val="1"/>
      <w:marLeft w:val="0"/>
      <w:marRight w:val="0"/>
      <w:marTop w:val="0"/>
      <w:marBottom w:val="0"/>
      <w:divBdr>
        <w:top w:val="none" w:sz="0" w:space="0" w:color="auto"/>
        <w:left w:val="none" w:sz="0" w:space="0" w:color="auto"/>
        <w:bottom w:val="none" w:sz="0" w:space="0" w:color="auto"/>
        <w:right w:val="none" w:sz="0" w:space="0" w:color="auto"/>
      </w:divBdr>
    </w:div>
    <w:div w:id="1617978994">
      <w:bodyDiv w:val="1"/>
      <w:marLeft w:val="0"/>
      <w:marRight w:val="0"/>
      <w:marTop w:val="0"/>
      <w:marBottom w:val="0"/>
      <w:divBdr>
        <w:top w:val="none" w:sz="0" w:space="0" w:color="auto"/>
        <w:left w:val="none" w:sz="0" w:space="0" w:color="auto"/>
        <w:bottom w:val="none" w:sz="0" w:space="0" w:color="auto"/>
        <w:right w:val="none" w:sz="0" w:space="0" w:color="auto"/>
      </w:divBdr>
    </w:div>
    <w:div w:id="1620330855">
      <w:bodyDiv w:val="1"/>
      <w:marLeft w:val="0"/>
      <w:marRight w:val="0"/>
      <w:marTop w:val="0"/>
      <w:marBottom w:val="0"/>
      <w:divBdr>
        <w:top w:val="none" w:sz="0" w:space="0" w:color="auto"/>
        <w:left w:val="none" w:sz="0" w:space="0" w:color="auto"/>
        <w:bottom w:val="none" w:sz="0" w:space="0" w:color="auto"/>
        <w:right w:val="none" w:sz="0" w:space="0" w:color="auto"/>
      </w:divBdr>
    </w:div>
    <w:div w:id="1623920158">
      <w:bodyDiv w:val="1"/>
      <w:marLeft w:val="0"/>
      <w:marRight w:val="0"/>
      <w:marTop w:val="0"/>
      <w:marBottom w:val="0"/>
      <w:divBdr>
        <w:top w:val="none" w:sz="0" w:space="0" w:color="auto"/>
        <w:left w:val="none" w:sz="0" w:space="0" w:color="auto"/>
        <w:bottom w:val="none" w:sz="0" w:space="0" w:color="auto"/>
        <w:right w:val="none" w:sz="0" w:space="0" w:color="auto"/>
      </w:divBdr>
    </w:div>
    <w:div w:id="1630437262">
      <w:bodyDiv w:val="1"/>
      <w:marLeft w:val="0"/>
      <w:marRight w:val="0"/>
      <w:marTop w:val="0"/>
      <w:marBottom w:val="0"/>
      <w:divBdr>
        <w:top w:val="none" w:sz="0" w:space="0" w:color="auto"/>
        <w:left w:val="none" w:sz="0" w:space="0" w:color="auto"/>
        <w:bottom w:val="none" w:sz="0" w:space="0" w:color="auto"/>
        <w:right w:val="none" w:sz="0" w:space="0" w:color="auto"/>
      </w:divBdr>
    </w:div>
    <w:div w:id="1638727951">
      <w:bodyDiv w:val="1"/>
      <w:marLeft w:val="0"/>
      <w:marRight w:val="0"/>
      <w:marTop w:val="0"/>
      <w:marBottom w:val="0"/>
      <w:divBdr>
        <w:top w:val="none" w:sz="0" w:space="0" w:color="auto"/>
        <w:left w:val="none" w:sz="0" w:space="0" w:color="auto"/>
        <w:bottom w:val="none" w:sz="0" w:space="0" w:color="auto"/>
        <w:right w:val="none" w:sz="0" w:space="0" w:color="auto"/>
      </w:divBdr>
    </w:div>
    <w:div w:id="1698264737">
      <w:bodyDiv w:val="1"/>
      <w:marLeft w:val="0"/>
      <w:marRight w:val="0"/>
      <w:marTop w:val="0"/>
      <w:marBottom w:val="0"/>
      <w:divBdr>
        <w:top w:val="none" w:sz="0" w:space="0" w:color="auto"/>
        <w:left w:val="none" w:sz="0" w:space="0" w:color="auto"/>
        <w:bottom w:val="none" w:sz="0" w:space="0" w:color="auto"/>
        <w:right w:val="none" w:sz="0" w:space="0" w:color="auto"/>
      </w:divBdr>
    </w:div>
    <w:div w:id="1702785215">
      <w:bodyDiv w:val="1"/>
      <w:marLeft w:val="0"/>
      <w:marRight w:val="0"/>
      <w:marTop w:val="0"/>
      <w:marBottom w:val="0"/>
      <w:divBdr>
        <w:top w:val="none" w:sz="0" w:space="0" w:color="auto"/>
        <w:left w:val="none" w:sz="0" w:space="0" w:color="auto"/>
        <w:bottom w:val="none" w:sz="0" w:space="0" w:color="auto"/>
        <w:right w:val="none" w:sz="0" w:space="0" w:color="auto"/>
      </w:divBdr>
    </w:div>
    <w:div w:id="1706981551">
      <w:bodyDiv w:val="1"/>
      <w:marLeft w:val="0"/>
      <w:marRight w:val="0"/>
      <w:marTop w:val="0"/>
      <w:marBottom w:val="0"/>
      <w:divBdr>
        <w:top w:val="none" w:sz="0" w:space="0" w:color="auto"/>
        <w:left w:val="none" w:sz="0" w:space="0" w:color="auto"/>
        <w:bottom w:val="none" w:sz="0" w:space="0" w:color="auto"/>
        <w:right w:val="none" w:sz="0" w:space="0" w:color="auto"/>
      </w:divBdr>
    </w:div>
    <w:div w:id="1709258891">
      <w:bodyDiv w:val="1"/>
      <w:marLeft w:val="0"/>
      <w:marRight w:val="0"/>
      <w:marTop w:val="0"/>
      <w:marBottom w:val="0"/>
      <w:divBdr>
        <w:top w:val="none" w:sz="0" w:space="0" w:color="auto"/>
        <w:left w:val="none" w:sz="0" w:space="0" w:color="auto"/>
        <w:bottom w:val="none" w:sz="0" w:space="0" w:color="auto"/>
        <w:right w:val="none" w:sz="0" w:space="0" w:color="auto"/>
      </w:divBdr>
    </w:div>
    <w:div w:id="1719863126">
      <w:bodyDiv w:val="1"/>
      <w:marLeft w:val="0"/>
      <w:marRight w:val="0"/>
      <w:marTop w:val="0"/>
      <w:marBottom w:val="0"/>
      <w:divBdr>
        <w:top w:val="none" w:sz="0" w:space="0" w:color="auto"/>
        <w:left w:val="none" w:sz="0" w:space="0" w:color="auto"/>
        <w:bottom w:val="none" w:sz="0" w:space="0" w:color="auto"/>
        <w:right w:val="none" w:sz="0" w:space="0" w:color="auto"/>
      </w:divBdr>
    </w:div>
    <w:div w:id="1734154740">
      <w:bodyDiv w:val="1"/>
      <w:marLeft w:val="0"/>
      <w:marRight w:val="0"/>
      <w:marTop w:val="0"/>
      <w:marBottom w:val="0"/>
      <w:divBdr>
        <w:top w:val="none" w:sz="0" w:space="0" w:color="auto"/>
        <w:left w:val="none" w:sz="0" w:space="0" w:color="auto"/>
        <w:bottom w:val="none" w:sz="0" w:space="0" w:color="auto"/>
        <w:right w:val="none" w:sz="0" w:space="0" w:color="auto"/>
      </w:divBdr>
    </w:div>
    <w:div w:id="1735740998">
      <w:bodyDiv w:val="1"/>
      <w:marLeft w:val="0"/>
      <w:marRight w:val="0"/>
      <w:marTop w:val="0"/>
      <w:marBottom w:val="0"/>
      <w:divBdr>
        <w:top w:val="none" w:sz="0" w:space="0" w:color="auto"/>
        <w:left w:val="none" w:sz="0" w:space="0" w:color="auto"/>
        <w:bottom w:val="none" w:sz="0" w:space="0" w:color="auto"/>
        <w:right w:val="none" w:sz="0" w:space="0" w:color="auto"/>
      </w:divBdr>
    </w:div>
    <w:div w:id="1740056374">
      <w:bodyDiv w:val="1"/>
      <w:marLeft w:val="0"/>
      <w:marRight w:val="0"/>
      <w:marTop w:val="0"/>
      <w:marBottom w:val="0"/>
      <w:divBdr>
        <w:top w:val="none" w:sz="0" w:space="0" w:color="auto"/>
        <w:left w:val="none" w:sz="0" w:space="0" w:color="auto"/>
        <w:bottom w:val="none" w:sz="0" w:space="0" w:color="auto"/>
        <w:right w:val="none" w:sz="0" w:space="0" w:color="auto"/>
      </w:divBdr>
    </w:div>
    <w:div w:id="1769538407">
      <w:bodyDiv w:val="1"/>
      <w:marLeft w:val="0"/>
      <w:marRight w:val="0"/>
      <w:marTop w:val="0"/>
      <w:marBottom w:val="0"/>
      <w:divBdr>
        <w:top w:val="none" w:sz="0" w:space="0" w:color="auto"/>
        <w:left w:val="none" w:sz="0" w:space="0" w:color="auto"/>
        <w:bottom w:val="none" w:sz="0" w:space="0" w:color="auto"/>
        <w:right w:val="none" w:sz="0" w:space="0" w:color="auto"/>
      </w:divBdr>
    </w:div>
    <w:div w:id="1782066249">
      <w:bodyDiv w:val="1"/>
      <w:marLeft w:val="0"/>
      <w:marRight w:val="0"/>
      <w:marTop w:val="0"/>
      <w:marBottom w:val="0"/>
      <w:divBdr>
        <w:top w:val="none" w:sz="0" w:space="0" w:color="auto"/>
        <w:left w:val="none" w:sz="0" w:space="0" w:color="auto"/>
        <w:bottom w:val="none" w:sz="0" w:space="0" w:color="auto"/>
        <w:right w:val="none" w:sz="0" w:space="0" w:color="auto"/>
      </w:divBdr>
    </w:div>
    <w:div w:id="1782872683">
      <w:bodyDiv w:val="1"/>
      <w:marLeft w:val="0"/>
      <w:marRight w:val="0"/>
      <w:marTop w:val="0"/>
      <w:marBottom w:val="0"/>
      <w:divBdr>
        <w:top w:val="none" w:sz="0" w:space="0" w:color="auto"/>
        <w:left w:val="none" w:sz="0" w:space="0" w:color="auto"/>
        <w:bottom w:val="none" w:sz="0" w:space="0" w:color="auto"/>
        <w:right w:val="none" w:sz="0" w:space="0" w:color="auto"/>
      </w:divBdr>
    </w:div>
    <w:div w:id="1789549705">
      <w:bodyDiv w:val="1"/>
      <w:marLeft w:val="0"/>
      <w:marRight w:val="0"/>
      <w:marTop w:val="0"/>
      <w:marBottom w:val="0"/>
      <w:divBdr>
        <w:top w:val="none" w:sz="0" w:space="0" w:color="auto"/>
        <w:left w:val="none" w:sz="0" w:space="0" w:color="auto"/>
        <w:bottom w:val="none" w:sz="0" w:space="0" w:color="auto"/>
        <w:right w:val="none" w:sz="0" w:space="0" w:color="auto"/>
      </w:divBdr>
    </w:div>
    <w:div w:id="1789935230">
      <w:bodyDiv w:val="1"/>
      <w:marLeft w:val="0"/>
      <w:marRight w:val="0"/>
      <w:marTop w:val="0"/>
      <w:marBottom w:val="0"/>
      <w:divBdr>
        <w:top w:val="none" w:sz="0" w:space="0" w:color="auto"/>
        <w:left w:val="none" w:sz="0" w:space="0" w:color="auto"/>
        <w:bottom w:val="none" w:sz="0" w:space="0" w:color="auto"/>
        <w:right w:val="none" w:sz="0" w:space="0" w:color="auto"/>
      </w:divBdr>
    </w:div>
    <w:div w:id="1799950269">
      <w:bodyDiv w:val="1"/>
      <w:marLeft w:val="0"/>
      <w:marRight w:val="0"/>
      <w:marTop w:val="0"/>
      <w:marBottom w:val="0"/>
      <w:divBdr>
        <w:top w:val="none" w:sz="0" w:space="0" w:color="auto"/>
        <w:left w:val="none" w:sz="0" w:space="0" w:color="auto"/>
        <w:bottom w:val="none" w:sz="0" w:space="0" w:color="auto"/>
        <w:right w:val="none" w:sz="0" w:space="0" w:color="auto"/>
      </w:divBdr>
    </w:div>
    <w:div w:id="1809858049">
      <w:bodyDiv w:val="1"/>
      <w:marLeft w:val="0"/>
      <w:marRight w:val="0"/>
      <w:marTop w:val="0"/>
      <w:marBottom w:val="0"/>
      <w:divBdr>
        <w:top w:val="none" w:sz="0" w:space="0" w:color="auto"/>
        <w:left w:val="none" w:sz="0" w:space="0" w:color="auto"/>
        <w:bottom w:val="none" w:sz="0" w:space="0" w:color="auto"/>
        <w:right w:val="none" w:sz="0" w:space="0" w:color="auto"/>
      </w:divBdr>
    </w:div>
    <w:div w:id="1847552596">
      <w:bodyDiv w:val="1"/>
      <w:marLeft w:val="0"/>
      <w:marRight w:val="0"/>
      <w:marTop w:val="0"/>
      <w:marBottom w:val="0"/>
      <w:divBdr>
        <w:top w:val="none" w:sz="0" w:space="0" w:color="auto"/>
        <w:left w:val="none" w:sz="0" w:space="0" w:color="auto"/>
        <w:bottom w:val="none" w:sz="0" w:space="0" w:color="auto"/>
        <w:right w:val="none" w:sz="0" w:space="0" w:color="auto"/>
      </w:divBdr>
    </w:div>
    <w:div w:id="1865247846">
      <w:bodyDiv w:val="1"/>
      <w:marLeft w:val="0"/>
      <w:marRight w:val="0"/>
      <w:marTop w:val="0"/>
      <w:marBottom w:val="0"/>
      <w:divBdr>
        <w:top w:val="none" w:sz="0" w:space="0" w:color="auto"/>
        <w:left w:val="none" w:sz="0" w:space="0" w:color="auto"/>
        <w:bottom w:val="none" w:sz="0" w:space="0" w:color="auto"/>
        <w:right w:val="none" w:sz="0" w:space="0" w:color="auto"/>
      </w:divBdr>
    </w:div>
    <w:div w:id="1901166490">
      <w:bodyDiv w:val="1"/>
      <w:marLeft w:val="0"/>
      <w:marRight w:val="0"/>
      <w:marTop w:val="0"/>
      <w:marBottom w:val="0"/>
      <w:divBdr>
        <w:top w:val="none" w:sz="0" w:space="0" w:color="auto"/>
        <w:left w:val="none" w:sz="0" w:space="0" w:color="auto"/>
        <w:bottom w:val="none" w:sz="0" w:space="0" w:color="auto"/>
        <w:right w:val="none" w:sz="0" w:space="0" w:color="auto"/>
      </w:divBdr>
    </w:div>
    <w:div w:id="1914120044">
      <w:bodyDiv w:val="1"/>
      <w:marLeft w:val="0"/>
      <w:marRight w:val="0"/>
      <w:marTop w:val="0"/>
      <w:marBottom w:val="0"/>
      <w:divBdr>
        <w:top w:val="none" w:sz="0" w:space="0" w:color="auto"/>
        <w:left w:val="none" w:sz="0" w:space="0" w:color="auto"/>
        <w:bottom w:val="none" w:sz="0" w:space="0" w:color="auto"/>
        <w:right w:val="none" w:sz="0" w:space="0" w:color="auto"/>
      </w:divBdr>
    </w:div>
    <w:div w:id="1935551781">
      <w:bodyDiv w:val="1"/>
      <w:marLeft w:val="0"/>
      <w:marRight w:val="0"/>
      <w:marTop w:val="0"/>
      <w:marBottom w:val="0"/>
      <w:divBdr>
        <w:top w:val="none" w:sz="0" w:space="0" w:color="auto"/>
        <w:left w:val="none" w:sz="0" w:space="0" w:color="auto"/>
        <w:bottom w:val="none" w:sz="0" w:space="0" w:color="auto"/>
        <w:right w:val="none" w:sz="0" w:space="0" w:color="auto"/>
      </w:divBdr>
    </w:div>
    <w:div w:id="1947618557">
      <w:bodyDiv w:val="1"/>
      <w:marLeft w:val="0"/>
      <w:marRight w:val="0"/>
      <w:marTop w:val="0"/>
      <w:marBottom w:val="0"/>
      <w:divBdr>
        <w:top w:val="none" w:sz="0" w:space="0" w:color="auto"/>
        <w:left w:val="none" w:sz="0" w:space="0" w:color="auto"/>
        <w:bottom w:val="none" w:sz="0" w:space="0" w:color="auto"/>
        <w:right w:val="none" w:sz="0" w:space="0" w:color="auto"/>
      </w:divBdr>
    </w:div>
    <w:div w:id="1955287221">
      <w:bodyDiv w:val="1"/>
      <w:marLeft w:val="0"/>
      <w:marRight w:val="0"/>
      <w:marTop w:val="0"/>
      <w:marBottom w:val="0"/>
      <w:divBdr>
        <w:top w:val="none" w:sz="0" w:space="0" w:color="auto"/>
        <w:left w:val="none" w:sz="0" w:space="0" w:color="auto"/>
        <w:bottom w:val="none" w:sz="0" w:space="0" w:color="auto"/>
        <w:right w:val="none" w:sz="0" w:space="0" w:color="auto"/>
      </w:divBdr>
    </w:div>
    <w:div w:id="1960841713">
      <w:bodyDiv w:val="1"/>
      <w:marLeft w:val="0"/>
      <w:marRight w:val="0"/>
      <w:marTop w:val="0"/>
      <w:marBottom w:val="0"/>
      <w:divBdr>
        <w:top w:val="none" w:sz="0" w:space="0" w:color="auto"/>
        <w:left w:val="none" w:sz="0" w:space="0" w:color="auto"/>
        <w:bottom w:val="none" w:sz="0" w:space="0" w:color="auto"/>
        <w:right w:val="none" w:sz="0" w:space="0" w:color="auto"/>
      </w:divBdr>
    </w:div>
    <w:div w:id="1967419622">
      <w:bodyDiv w:val="1"/>
      <w:marLeft w:val="0"/>
      <w:marRight w:val="0"/>
      <w:marTop w:val="0"/>
      <w:marBottom w:val="0"/>
      <w:divBdr>
        <w:top w:val="none" w:sz="0" w:space="0" w:color="auto"/>
        <w:left w:val="none" w:sz="0" w:space="0" w:color="auto"/>
        <w:bottom w:val="none" w:sz="0" w:space="0" w:color="auto"/>
        <w:right w:val="none" w:sz="0" w:space="0" w:color="auto"/>
      </w:divBdr>
    </w:div>
    <w:div w:id="1969118677">
      <w:bodyDiv w:val="1"/>
      <w:marLeft w:val="0"/>
      <w:marRight w:val="0"/>
      <w:marTop w:val="0"/>
      <w:marBottom w:val="0"/>
      <w:divBdr>
        <w:top w:val="none" w:sz="0" w:space="0" w:color="auto"/>
        <w:left w:val="none" w:sz="0" w:space="0" w:color="auto"/>
        <w:bottom w:val="none" w:sz="0" w:space="0" w:color="auto"/>
        <w:right w:val="none" w:sz="0" w:space="0" w:color="auto"/>
      </w:divBdr>
    </w:div>
    <w:div w:id="1974485658">
      <w:bodyDiv w:val="1"/>
      <w:marLeft w:val="0"/>
      <w:marRight w:val="0"/>
      <w:marTop w:val="0"/>
      <w:marBottom w:val="0"/>
      <w:divBdr>
        <w:top w:val="none" w:sz="0" w:space="0" w:color="auto"/>
        <w:left w:val="none" w:sz="0" w:space="0" w:color="auto"/>
        <w:bottom w:val="none" w:sz="0" w:space="0" w:color="auto"/>
        <w:right w:val="none" w:sz="0" w:space="0" w:color="auto"/>
      </w:divBdr>
    </w:div>
    <w:div w:id="1980914817">
      <w:bodyDiv w:val="1"/>
      <w:marLeft w:val="0"/>
      <w:marRight w:val="0"/>
      <w:marTop w:val="0"/>
      <w:marBottom w:val="0"/>
      <w:divBdr>
        <w:top w:val="none" w:sz="0" w:space="0" w:color="auto"/>
        <w:left w:val="none" w:sz="0" w:space="0" w:color="auto"/>
        <w:bottom w:val="none" w:sz="0" w:space="0" w:color="auto"/>
        <w:right w:val="none" w:sz="0" w:space="0" w:color="auto"/>
      </w:divBdr>
    </w:div>
    <w:div w:id="2013606991">
      <w:bodyDiv w:val="1"/>
      <w:marLeft w:val="0"/>
      <w:marRight w:val="0"/>
      <w:marTop w:val="0"/>
      <w:marBottom w:val="0"/>
      <w:divBdr>
        <w:top w:val="none" w:sz="0" w:space="0" w:color="auto"/>
        <w:left w:val="none" w:sz="0" w:space="0" w:color="auto"/>
        <w:bottom w:val="none" w:sz="0" w:space="0" w:color="auto"/>
        <w:right w:val="none" w:sz="0" w:space="0" w:color="auto"/>
      </w:divBdr>
    </w:div>
    <w:div w:id="2015719018">
      <w:bodyDiv w:val="1"/>
      <w:marLeft w:val="0"/>
      <w:marRight w:val="0"/>
      <w:marTop w:val="0"/>
      <w:marBottom w:val="0"/>
      <w:divBdr>
        <w:top w:val="none" w:sz="0" w:space="0" w:color="auto"/>
        <w:left w:val="none" w:sz="0" w:space="0" w:color="auto"/>
        <w:bottom w:val="none" w:sz="0" w:space="0" w:color="auto"/>
        <w:right w:val="none" w:sz="0" w:space="0" w:color="auto"/>
      </w:divBdr>
    </w:div>
    <w:div w:id="2022900044">
      <w:bodyDiv w:val="1"/>
      <w:marLeft w:val="0"/>
      <w:marRight w:val="0"/>
      <w:marTop w:val="0"/>
      <w:marBottom w:val="0"/>
      <w:divBdr>
        <w:top w:val="none" w:sz="0" w:space="0" w:color="auto"/>
        <w:left w:val="none" w:sz="0" w:space="0" w:color="auto"/>
        <w:bottom w:val="none" w:sz="0" w:space="0" w:color="auto"/>
        <w:right w:val="none" w:sz="0" w:space="0" w:color="auto"/>
      </w:divBdr>
    </w:div>
    <w:div w:id="2068651852">
      <w:bodyDiv w:val="1"/>
      <w:marLeft w:val="0"/>
      <w:marRight w:val="0"/>
      <w:marTop w:val="0"/>
      <w:marBottom w:val="0"/>
      <w:divBdr>
        <w:top w:val="none" w:sz="0" w:space="0" w:color="auto"/>
        <w:left w:val="none" w:sz="0" w:space="0" w:color="auto"/>
        <w:bottom w:val="none" w:sz="0" w:space="0" w:color="auto"/>
        <w:right w:val="none" w:sz="0" w:space="0" w:color="auto"/>
      </w:divBdr>
    </w:div>
    <w:div w:id="2088726311">
      <w:bodyDiv w:val="1"/>
      <w:marLeft w:val="0"/>
      <w:marRight w:val="0"/>
      <w:marTop w:val="0"/>
      <w:marBottom w:val="0"/>
      <w:divBdr>
        <w:top w:val="none" w:sz="0" w:space="0" w:color="auto"/>
        <w:left w:val="none" w:sz="0" w:space="0" w:color="auto"/>
        <w:bottom w:val="none" w:sz="0" w:space="0" w:color="auto"/>
        <w:right w:val="none" w:sz="0" w:space="0" w:color="auto"/>
      </w:divBdr>
    </w:div>
    <w:div w:id="2097164000">
      <w:bodyDiv w:val="1"/>
      <w:marLeft w:val="0"/>
      <w:marRight w:val="0"/>
      <w:marTop w:val="0"/>
      <w:marBottom w:val="0"/>
      <w:divBdr>
        <w:top w:val="none" w:sz="0" w:space="0" w:color="auto"/>
        <w:left w:val="none" w:sz="0" w:space="0" w:color="auto"/>
        <w:bottom w:val="none" w:sz="0" w:space="0" w:color="auto"/>
        <w:right w:val="none" w:sz="0" w:space="0" w:color="auto"/>
      </w:divBdr>
    </w:div>
    <w:div w:id="2100365233">
      <w:bodyDiv w:val="1"/>
      <w:marLeft w:val="0"/>
      <w:marRight w:val="0"/>
      <w:marTop w:val="0"/>
      <w:marBottom w:val="0"/>
      <w:divBdr>
        <w:top w:val="none" w:sz="0" w:space="0" w:color="auto"/>
        <w:left w:val="none" w:sz="0" w:space="0" w:color="auto"/>
        <w:bottom w:val="none" w:sz="0" w:space="0" w:color="auto"/>
        <w:right w:val="none" w:sz="0" w:space="0" w:color="auto"/>
      </w:divBdr>
    </w:div>
    <w:div w:id="2102799060">
      <w:bodyDiv w:val="1"/>
      <w:marLeft w:val="0"/>
      <w:marRight w:val="0"/>
      <w:marTop w:val="0"/>
      <w:marBottom w:val="0"/>
      <w:divBdr>
        <w:top w:val="none" w:sz="0" w:space="0" w:color="auto"/>
        <w:left w:val="none" w:sz="0" w:space="0" w:color="auto"/>
        <w:bottom w:val="none" w:sz="0" w:space="0" w:color="auto"/>
        <w:right w:val="none" w:sz="0" w:space="0" w:color="auto"/>
      </w:divBdr>
    </w:div>
    <w:div w:id="2119400712">
      <w:bodyDiv w:val="1"/>
      <w:marLeft w:val="0"/>
      <w:marRight w:val="0"/>
      <w:marTop w:val="0"/>
      <w:marBottom w:val="0"/>
      <w:divBdr>
        <w:top w:val="none" w:sz="0" w:space="0" w:color="auto"/>
        <w:left w:val="none" w:sz="0" w:space="0" w:color="auto"/>
        <w:bottom w:val="none" w:sz="0" w:space="0" w:color="auto"/>
        <w:right w:val="none" w:sz="0" w:space="0" w:color="auto"/>
      </w:divBdr>
    </w:div>
    <w:div w:id="2129156168">
      <w:bodyDiv w:val="1"/>
      <w:marLeft w:val="0"/>
      <w:marRight w:val="0"/>
      <w:marTop w:val="0"/>
      <w:marBottom w:val="0"/>
      <w:divBdr>
        <w:top w:val="none" w:sz="0" w:space="0" w:color="auto"/>
        <w:left w:val="none" w:sz="0" w:space="0" w:color="auto"/>
        <w:bottom w:val="none" w:sz="0" w:space="0" w:color="auto"/>
        <w:right w:val="none" w:sz="0" w:space="0" w:color="auto"/>
      </w:divBdr>
    </w:div>
    <w:div w:id="2130972033">
      <w:bodyDiv w:val="1"/>
      <w:marLeft w:val="0"/>
      <w:marRight w:val="0"/>
      <w:marTop w:val="0"/>
      <w:marBottom w:val="0"/>
      <w:divBdr>
        <w:top w:val="none" w:sz="0" w:space="0" w:color="auto"/>
        <w:left w:val="none" w:sz="0" w:space="0" w:color="auto"/>
        <w:bottom w:val="none" w:sz="0" w:space="0" w:color="auto"/>
        <w:right w:val="none" w:sz="0" w:space="0" w:color="auto"/>
      </w:divBdr>
    </w:div>
    <w:div w:id="21355571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yperlink" Target="http://www.jserc.org/pdf/regulations/757_2_2024.pdf" TargetMode="Externa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header" Target="header11.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footer" Target="footer10.xml"/><Relationship Id="rId37" Type="http://schemas.openxmlformats.org/officeDocument/2006/relationships/footer" Target="footer1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1.png"/><Relationship Id="rId28" Type="http://schemas.openxmlformats.org/officeDocument/2006/relationships/footer" Target="footer8.xml"/><Relationship Id="rId36"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image" Target="media/image2.png"/><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3FD685052EF84FB5EBD96504C3FED7" ma:contentTypeVersion="18" ma:contentTypeDescription="Create a new document." ma:contentTypeScope="" ma:versionID="50e50f9791cf35ab8be3e5532ba61d31">
  <xsd:schema xmlns:xsd="http://www.w3.org/2001/XMLSchema" xmlns:xs="http://www.w3.org/2001/XMLSchema" xmlns:p="http://schemas.microsoft.com/office/2006/metadata/properties" xmlns:ns3="efee1f48-e802-48df-8adb-e5d9e004a914" xmlns:ns4="8296c89b-72a2-40c9-b810-295624b5fcfc" targetNamespace="http://schemas.microsoft.com/office/2006/metadata/properties" ma:root="true" ma:fieldsID="ddfa7ef01a66b15b990273cd4f8dedac" ns3:_="" ns4:_="">
    <xsd:import namespace="efee1f48-e802-48df-8adb-e5d9e004a914"/>
    <xsd:import namespace="8296c89b-72a2-40c9-b810-295624b5fcf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ee1f48-e802-48df-8adb-e5d9e004a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96c89b-72a2-40c9-b810-295624b5fcf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efee1f48-e802-48df-8adb-e5d9e004a91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7758CA-0A09-4B8A-B8D8-BE4ED2518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ee1f48-e802-48df-8adb-e5d9e004a914"/>
    <ds:schemaRef ds:uri="8296c89b-72a2-40c9-b810-295624b5fc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511EBD-1674-4231-8F21-FB085C3F057F}">
  <ds:schemaRefs>
    <ds:schemaRef ds:uri="http://schemas.openxmlformats.org/officeDocument/2006/bibliography"/>
  </ds:schemaRefs>
</ds:datastoreItem>
</file>

<file path=customXml/itemProps3.xml><?xml version="1.0" encoding="utf-8"?>
<ds:datastoreItem xmlns:ds="http://schemas.openxmlformats.org/officeDocument/2006/customXml" ds:itemID="{50DF0F36-887A-441C-99BE-9D210A07C416}">
  <ds:schemaRefs>
    <ds:schemaRef ds:uri="http://schemas.microsoft.com/office/2006/metadata/properties"/>
    <ds:schemaRef ds:uri="http://schemas.microsoft.com/office/infopath/2007/PartnerControls"/>
    <ds:schemaRef ds:uri="efee1f48-e802-48df-8adb-e5d9e004a914"/>
  </ds:schemaRefs>
</ds:datastoreItem>
</file>

<file path=customXml/itemProps4.xml><?xml version="1.0" encoding="utf-8"?>
<ds:datastoreItem xmlns:ds="http://schemas.openxmlformats.org/officeDocument/2006/customXml" ds:itemID="{420A693E-E999-40A6-B4C5-EE9D4E8B6453}">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1</TotalTime>
  <Pages>74</Pages>
  <Words>24470</Words>
  <Characters>139481</Characters>
  <Application>Microsoft Office Word</Application>
  <DocSecurity>0</DocSecurity>
  <Lines>1162</Lines>
  <Paragraphs>327</Paragraphs>
  <ScaleCrop>false</ScaleCrop>
  <HeadingPairs>
    <vt:vector size="2" baseType="variant">
      <vt:variant>
        <vt:lpstr>Title</vt:lpstr>
      </vt:variant>
      <vt:variant>
        <vt:i4>1</vt:i4>
      </vt:variant>
    </vt:vector>
  </HeadingPairs>
  <TitlesOfParts>
    <vt:vector size="1" baseType="lpstr">
      <vt:lpstr>MYT for TSL Control Period FY 2027 to FY 2030-31</vt:lpstr>
    </vt:vector>
  </TitlesOfParts>
  <Company/>
  <LinksUpToDate>false</LinksUpToDate>
  <CharactersWithSpaces>163624</CharactersWithSpaces>
  <SharedDoc>false</SharedDoc>
  <HLinks>
    <vt:vector size="672" baseType="variant">
      <vt:variant>
        <vt:i4>3145841</vt:i4>
      </vt:variant>
      <vt:variant>
        <vt:i4>786</vt:i4>
      </vt:variant>
      <vt:variant>
        <vt:i4>0</vt:i4>
      </vt:variant>
      <vt:variant>
        <vt:i4>5</vt:i4>
      </vt:variant>
      <vt:variant>
        <vt:lpwstr>http://www.jserc.org/pdf/regulations/757_2_2024.pdf</vt:lpwstr>
      </vt:variant>
      <vt:variant>
        <vt:lpwstr/>
      </vt:variant>
      <vt:variant>
        <vt:i4>1704035</vt:i4>
      </vt:variant>
      <vt:variant>
        <vt:i4>759</vt:i4>
      </vt:variant>
      <vt:variant>
        <vt:i4>0</vt:i4>
      </vt:variant>
      <vt:variant>
        <vt:i4>5</vt:i4>
      </vt:variant>
      <vt:variant>
        <vt:lpwstr/>
      </vt:variant>
      <vt:variant>
        <vt:lpwstr>_bookmark129</vt:lpwstr>
      </vt:variant>
      <vt:variant>
        <vt:i4>1114174</vt:i4>
      </vt:variant>
      <vt:variant>
        <vt:i4>659</vt:i4>
      </vt:variant>
      <vt:variant>
        <vt:i4>0</vt:i4>
      </vt:variant>
      <vt:variant>
        <vt:i4>5</vt:i4>
      </vt:variant>
      <vt:variant>
        <vt:lpwstr/>
      </vt:variant>
      <vt:variant>
        <vt:lpwstr>_Toc215086110</vt:lpwstr>
      </vt:variant>
      <vt:variant>
        <vt:i4>1048638</vt:i4>
      </vt:variant>
      <vt:variant>
        <vt:i4>653</vt:i4>
      </vt:variant>
      <vt:variant>
        <vt:i4>0</vt:i4>
      </vt:variant>
      <vt:variant>
        <vt:i4>5</vt:i4>
      </vt:variant>
      <vt:variant>
        <vt:lpwstr/>
      </vt:variant>
      <vt:variant>
        <vt:lpwstr>_Toc215086109</vt:lpwstr>
      </vt:variant>
      <vt:variant>
        <vt:i4>1048638</vt:i4>
      </vt:variant>
      <vt:variant>
        <vt:i4>647</vt:i4>
      </vt:variant>
      <vt:variant>
        <vt:i4>0</vt:i4>
      </vt:variant>
      <vt:variant>
        <vt:i4>5</vt:i4>
      </vt:variant>
      <vt:variant>
        <vt:lpwstr/>
      </vt:variant>
      <vt:variant>
        <vt:lpwstr>_Toc215086108</vt:lpwstr>
      </vt:variant>
      <vt:variant>
        <vt:i4>1048638</vt:i4>
      </vt:variant>
      <vt:variant>
        <vt:i4>641</vt:i4>
      </vt:variant>
      <vt:variant>
        <vt:i4>0</vt:i4>
      </vt:variant>
      <vt:variant>
        <vt:i4>5</vt:i4>
      </vt:variant>
      <vt:variant>
        <vt:lpwstr/>
      </vt:variant>
      <vt:variant>
        <vt:lpwstr>_Toc215086107</vt:lpwstr>
      </vt:variant>
      <vt:variant>
        <vt:i4>1048638</vt:i4>
      </vt:variant>
      <vt:variant>
        <vt:i4>635</vt:i4>
      </vt:variant>
      <vt:variant>
        <vt:i4>0</vt:i4>
      </vt:variant>
      <vt:variant>
        <vt:i4>5</vt:i4>
      </vt:variant>
      <vt:variant>
        <vt:lpwstr/>
      </vt:variant>
      <vt:variant>
        <vt:lpwstr>_Toc215086106</vt:lpwstr>
      </vt:variant>
      <vt:variant>
        <vt:i4>1048638</vt:i4>
      </vt:variant>
      <vt:variant>
        <vt:i4>629</vt:i4>
      </vt:variant>
      <vt:variant>
        <vt:i4>0</vt:i4>
      </vt:variant>
      <vt:variant>
        <vt:i4>5</vt:i4>
      </vt:variant>
      <vt:variant>
        <vt:lpwstr/>
      </vt:variant>
      <vt:variant>
        <vt:lpwstr>_Toc215086105</vt:lpwstr>
      </vt:variant>
      <vt:variant>
        <vt:i4>1048638</vt:i4>
      </vt:variant>
      <vt:variant>
        <vt:i4>623</vt:i4>
      </vt:variant>
      <vt:variant>
        <vt:i4>0</vt:i4>
      </vt:variant>
      <vt:variant>
        <vt:i4>5</vt:i4>
      </vt:variant>
      <vt:variant>
        <vt:lpwstr/>
      </vt:variant>
      <vt:variant>
        <vt:lpwstr>_Toc215086104</vt:lpwstr>
      </vt:variant>
      <vt:variant>
        <vt:i4>1048638</vt:i4>
      </vt:variant>
      <vt:variant>
        <vt:i4>617</vt:i4>
      </vt:variant>
      <vt:variant>
        <vt:i4>0</vt:i4>
      </vt:variant>
      <vt:variant>
        <vt:i4>5</vt:i4>
      </vt:variant>
      <vt:variant>
        <vt:lpwstr/>
      </vt:variant>
      <vt:variant>
        <vt:lpwstr>_Toc215086103</vt:lpwstr>
      </vt:variant>
      <vt:variant>
        <vt:i4>1048638</vt:i4>
      </vt:variant>
      <vt:variant>
        <vt:i4>611</vt:i4>
      </vt:variant>
      <vt:variant>
        <vt:i4>0</vt:i4>
      </vt:variant>
      <vt:variant>
        <vt:i4>5</vt:i4>
      </vt:variant>
      <vt:variant>
        <vt:lpwstr/>
      </vt:variant>
      <vt:variant>
        <vt:lpwstr>_Toc215086102</vt:lpwstr>
      </vt:variant>
      <vt:variant>
        <vt:i4>1048638</vt:i4>
      </vt:variant>
      <vt:variant>
        <vt:i4>605</vt:i4>
      </vt:variant>
      <vt:variant>
        <vt:i4>0</vt:i4>
      </vt:variant>
      <vt:variant>
        <vt:i4>5</vt:i4>
      </vt:variant>
      <vt:variant>
        <vt:lpwstr/>
      </vt:variant>
      <vt:variant>
        <vt:lpwstr>_Toc215086101</vt:lpwstr>
      </vt:variant>
      <vt:variant>
        <vt:i4>1048638</vt:i4>
      </vt:variant>
      <vt:variant>
        <vt:i4>599</vt:i4>
      </vt:variant>
      <vt:variant>
        <vt:i4>0</vt:i4>
      </vt:variant>
      <vt:variant>
        <vt:i4>5</vt:i4>
      </vt:variant>
      <vt:variant>
        <vt:lpwstr/>
      </vt:variant>
      <vt:variant>
        <vt:lpwstr>_Toc215086100</vt:lpwstr>
      </vt:variant>
      <vt:variant>
        <vt:i4>1638463</vt:i4>
      </vt:variant>
      <vt:variant>
        <vt:i4>593</vt:i4>
      </vt:variant>
      <vt:variant>
        <vt:i4>0</vt:i4>
      </vt:variant>
      <vt:variant>
        <vt:i4>5</vt:i4>
      </vt:variant>
      <vt:variant>
        <vt:lpwstr/>
      </vt:variant>
      <vt:variant>
        <vt:lpwstr>_Toc215086099</vt:lpwstr>
      </vt:variant>
      <vt:variant>
        <vt:i4>1638463</vt:i4>
      </vt:variant>
      <vt:variant>
        <vt:i4>587</vt:i4>
      </vt:variant>
      <vt:variant>
        <vt:i4>0</vt:i4>
      </vt:variant>
      <vt:variant>
        <vt:i4>5</vt:i4>
      </vt:variant>
      <vt:variant>
        <vt:lpwstr/>
      </vt:variant>
      <vt:variant>
        <vt:lpwstr>_Toc215086098</vt:lpwstr>
      </vt:variant>
      <vt:variant>
        <vt:i4>1638463</vt:i4>
      </vt:variant>
      <vt:variant>
        <vt:i4>581</vt:i4>
      </vt:variant>
      <vt:variant>
        <vt:i4>0</vt:i4>
      </vt:variant>
      <vt:variant>
        <vt:i4>5</vt:i4>
      </vt:variant>
      <vt:variant>
        <vt:lpwstr/>
      </vt:variant>
      <vt:variant>
        <vt:lpwstr>_Toc215086097</vt:lpwstr>
      </vt:variant>
      <vt:variant>
        <vt:i4>1638463</vt:i4>
      </vt:variant>
      <vt:variant>
        <vt:i4>575</vt:i4>
      </vt:variant>
      <vt:variant>
        <vt:i4>0</vt:i4>
      </vt:variant>
      <vt:variant>
        <vt:i4>5</vt:i4>
      </vt:variant>
      <vt:variant>
        <vt:lpwstr/>
      </vt:variant>
      <vt:variant>
        <vt:lpwstr>_Toc215086096</vt:lpwstr>
      </vt:variant>
      <vt:variant>
        <vt:i4>1638463</vt:i4>
      </vt:variant>
      <vt:variant>
        <vt:i4>569</vt:i4>
      </vt:variant>
      <vt:variant>
        <vt:i4>0</vt:i4>
      </vt:variant>
      <vt:variant>
        <vt:i4>5</vt:i4>
      </vt:variant>
      <vt:variant>
        <vt:lpwstr/>
      </vt:variant>
      <vt:variant>
        <vt:lpwstr>_Toc215086095</vt:lpwstr>
      </vt:variant>
      <vt:variant>
        <vt:i4>1638463</vt:i4>
      </vt:variant>
      <vt:variant>
        <vt:i4>563</vt:i4>
      </vt:variant>
      <vt:variant>
        <vt:i4>0</vt:i4>
      </vt:variant>
      <vt:variant>
        <vt:i4>5</vt:i4>
      </vt:variant>
      <vt:variant>
        <vt:lpwstr/>
      </vt:variant>
      <vt:variant>
        <vt:lpwstr>_Toc215086094</vt:lpwstr>
      </vt:variant>
      <vt:variant>
        <vt:i4>1638463</vt:i4>
      </vt:variant>
      <vt:variant>
        <vt:i4>557</vt:i4>
      </vt:variant>
      <vt:variant>
        <vt:i4>0</vt:i4>
      </vt:variant>
      <vt:variant>
        <vt:i4>5</vt:i4>
      </vt:variant>
      <vt:variant>
        <vt:lpwstr/>
      </vt:variant>
      <vt:variant>
        <vt:lpwstr>_Toc215086093</vt:lpwstr>
      </vt:variant>
      <vt:variant>
        <vt:i4>1638463</vt:i4>
      </vt:variant>
      <vt:variant>
        <vt:i4>551</vt:i4>
      </vt:variant>
      <vt:variant>
        <vt:i4>0</vt:i4>
      </vt:variant>
      <vt:variant>
        <vt:i4>5</vt:i4>
      </vt:variant>
      <vt:variant>
        <vt:lpwstr/>
      </vt:variant>
      <vt:variant>
        <vt:lpwstr>_Toc215086092</vt:lpwstr>
      </vt:variant>
      <vt:variant>
        <vt:i4>1638463</vt:i4>
      </vt:variant>
      <vt:variant>
        <vt:i4>545</vt:i4>
      </vt:variant>
      <vt:variant>
        <vt:i4>0</vt:i4>
      </vt:variant>
      <vt:variant>
        <vt:i4>5</vt:i4>
      </vt:variant>
      <vt:variant>
        <vt:lpwstr/>
      </vt:variant>
      <vt:variant>
        <vt:lpwstr>_Toc215086091</vt:lpwstr>
      </vt:variant>
      <vt:variant>
        <vt:i4>1638463</vt:i4>
      </vt:variant>
      <vt:variant>
        <vt:i4>539</vt:i4>
      </vt:variant>
      <vt:variant>
        <vt:i4>0</vt:i4>
      </vt:variant>
      <vt:variant>
        <vt:i4>5</vt:i4>
      </vt:variant>
      <vt:variant>
        <vt:lpwstr/>
      </vt:variant>
      <vt:variant>
        <vt:lpwstr>_Toc215086090</vt:lpwstr>
      </vt:variant>
      <vt:variant>
        <vt:i4>1572927</vt:i4>
      </vt:variant>
      <vt:variant>
        <vt:i4>533</vt:i4>
      </vt:variant>
      <vt:variant>
        <vt:i4>0</vt:i4>
      </vt:variant>
      <vt:variant>
        <vt:i4>5</vt:i4>
      </vt:variant>
      <vt:variant>
        <vt:lpwstr/>
      </vt:variant>
      <vt:variant>
        <vt:lpwstr>_Toc215086089</vt:lpwstr>
      </vt:variant>
      <vt:variant>
        <vt:i4>1572927</vt:i4>
      </vt:variant>
      <vt:variant>
        <vt:i4>527</vt:i4>
      </vt:variant>
      <vt:variant>
        <vt:i4>0</vt:i4>
      </vt:variant>
      <vt:variant>
        <vt:i4>5</vt:i4>
      </vt:variant>
      <vt:variant>
        <vt:lpwstr/>
      </vt:variant>
      <vt:variant>
        <vt:lpwstr>_Toc215086088</vt:lpwstr>
      </vt:variant>
      <vt:variant>
        <vt:i4>1572927</vt:i4>
      </vt:variant>
      <vt:variant>
        <vt:i4>521</vt:i4>
      </vt:variant>
      <vt:variant>
        <vt:i4>0</vt:i4>
      </vt:variant>
      <vt:variant>
        <vt:i4>5</vt:i4>
      </vt:variant>
      <vt:variant>
        <vt:lpwstr/>
      </vt:variant>
      <vt:variant>
        <vt:lpwstr>_Toc215086087</vt:lpwstr>
      </vt:variant>
      <vt:variant>
        <vt:i4>1572927</vt:i4>
      </vt:variant>
      <vt:variant>
        <vt:i4>515</vt:i4>
      </vt:variant>
      <vt:variant>
        <vt:i4>0</vt:i4>
      </vt:variant>
      <vt:variant>
        <vt:i4>5</vt:i4>
      </vt:variant>
      <vt:variant>
        <vt:lpwstr/>
      </vt:variant>
      <vt:variant>
        <vt:lpwstr>_Toc215086086</vt:lpwstr>
      </vt:variant>
      <vt:variant>
        <vt:i4>1572927</vt:i4>
      </vt:variant>
      <vt:variant>
        <vt:i4>509</vt:i4>
      </vt:variant>
      <vt:variant>
        <vt:i4>0</vt:i4>
      </vt:variant>
      <vt:variant>
        <vt:i4>5</vt:i4>
      </vt:variant>
      <vt:variant>
        <vt:lpwstr/>
      </vt:variant>
      <vt:variant>
        <vt:lpwstr>_Toc215086085</vt:lpwstr>
      </vt:variant>
      <vt:variant>
        <vt:i4>1572927</vt:i4>
      </vt:variant>
      <vt:variant>
        <vt:i4>503</vt:i4>
      </vt:variant>
      <vt:variant>
        <vt:i4>0</vt:i4>
      </vt:variant>
      <vt:variant>
        <vt:i4>5</vt:i4>
      </vt:variant>
      <vt:variant>
        <vt:lpwstr/>
      </vt:variant>
      <vt:variant>
        <vt:lpwstr>_Toc215086084</vt:lpwstr>
      </vt:variant>
      <vt:variant>
        <vt:i4>1572927</vt:i4>
      </vt:variant>
      <vt:variant>
        <vt:i4>497</vt:i4>
      </vt:variant>
      <vt:variant>
        <vt:i4>0</vt:i4>
      </vt:variant>
      <vt:variant>
        <vt:i4>5</vt:i4>
      </vt:variant>
      <vt:variant>
        <vt:lpwstr/>
      </vt:variant>
      <vt:variant>
        <vt:lpwstr>_Toc215086083</vt:lpwstr>
      </vt:variant>
      <vt:variant>
        <vt:i4>1572927</vt:i4>
      </vt:variant>
      <vt:variant>
        <vt:i4>491</vt:i4>
      </vt:variant>
      <vt:variant>
        <vt:i4>0</vt:i4>
      </vt:variant>
      <vt:variant>
        <vt:i4>5</vt:i4>
      </vt:variant>
      <vt:variant>
        <vt:lpwstr/>
      </vt:variant>
      <vt:variant>
        <vt:lpwstr>_Toc215086082</vt:lpwstr>
      </vt:variant>
      <vt:variant>
        <vt:i4>1572927</vt:i4>
      </vt:variant>
      <vt:variant>
        <vt:i4>485</vt:i4>
      </vt:variant>
      <vt:variant>
        <vt:i4>0</vt:i4>
      </vt:variant>
      <vt:variant>
        <vt:i4>5</vt:i4>
      </vt:variant>
      <vt:variant>
        <vt:lpwstr/>
      </vt:variant>
      <vt:variant>
        <vt:lpwstr>_Toc215086081</vt:lpwstr>
      </vt:variant>
      <vt:variant>
        <vt:i4>1572927</vt:i4>
      </vt:variant>
      <vt:variant>
        <vt:i4>479</vt:i4>
      </vt:variant>
      <vt:variant>
        <vt:i4>0</vt:i4>
      </vt:variant>
      <vt:variant>
        <vt:i4>5</vt:i4>
      </vt:variant>
      <vt:variant>
        <vt:lpwstr/>
      </vt:variant>
      <vt:variant>
        <vt:lpwstr>_Toc215086080</vt:lpwstr>
      </vt:variant>
      <vt:variant>
        <vt:i4>1507391</vt:i4>
      </vt:variant>
      <vt:variant>
        <vt:i4>473</vt:i4>
      </vt:variant>
      <vt:variant>
        <vt:i4>0</vt:i4>
      </vt:variant>
      <vt:variant>
        <vt:i4>5</vt:i4>
      </vt:variant>
      <vt:variant>
        <vt:lpwstr/>
      </vt:variant>
      <vt:variant>
        <vt:lpwstr>_Toc215086079</vt:lpwstr>
      </vt:variant>
      <vt:variant>
        <vt:i4>1507391</vt:i4>
      </vt:variant>
      <vt:variant>
        <vt:i4>467</vt:i4>
      </vt:variant>
      <vt:variant>
        <vt:i4>0</vt:i4>
      </vt:variant>
      <vt:variant>
        <vt:i4>5</vt:i4>
      </vt:variant>
      <vt:variant>
        <vt:lpwstr/>
      </vt:variant>
      <vt:variant>
        <vt:lpwstr>_Toc215086078</vt:lpwstr>
      </vt:variant>
      <vt:variant>
        <vt:i4>1507391</vt:i4>
      </vt:variant>
      <vt:variant>
        <vt:i4>461</vt:i4>
      </vt:variant>
      <vt:variant>
        <vt:i4>0</vt:i4>
      </vt:variant>
      <vt:variant>
        <vt:i4>5</vt:i4>
      </vt:variant>
      <vt:variant>
        <vt:lpwstr/>
      </vt:variant>
      <vt:variant>
        <vt:lpwstr>_Toc215086077</vt:lpwstr>
      </vt:variant>
      <vt:variant>
        <vt:i4>1507391</vt:i4>
      </vt:variant>
      <vt:variant>
        <vt:i4>455</vt:i4>
      </vt:variant>
      <vt:variant>
        <vt:i4>0</vt:i4>
      </vt:variant>
      <vt:variant>
        <vt:i4>5</vt:i4>
      </vt:variant>
      <vt:variant>
        <vt:lpwstr/>
      </vt:variant>
      <vt:variant>
        <vt:lpwstr>_Toc215086076</vt:lpwstr>
      </vt:variant>
      <vt:variant>
        <vt:i4>1507391</vt:i4>
      </vt:variant>
      <vt:variant>
        <vt:i4>449</vt:i4>
      </vt:variant>
      <vt:variant>
        <vt:i4>0</vt:i4>
      </vt:variant>
      <vt:variant>
        <vt:i4>5</vt:i4>
      </vt:variant>
      <vt:variant>
        <vt:lpwstr/>
      </vt:variant>
      <vt:variant>
        <vt:lpwstr>_Toc215086075</vt:lpwstr>
      </vt:variant>
      <vt:variant>
        <vt:i4>1507391</vt:i4>
      </vt:variant>
      <vt:variant>
        <vt:i4>443</vt:i4>
      </vt:variant>
      <vt:variant>
        <vt:i4>0</vt:i4>
      </vt:variant>
      <vt:variant>
        <vt:i4>5</vt:i4>
      </vt:variant>
      <vt:variant>
        <vt:lpwstr/>
      </vt:variant>
      <vt:variant>
        <vt:lpwstr>_Toc215086074</vt:lpwstr>
      </vt:variant>
      <vt:variant>
        <vt:i4>1507391</vt:i4>
      </vt:variant>
      <vt:variant>
        <vt:i4>437</vt:i4>
      </vt:variant>
      <vt:variant>
        <vt:i4>0</vt:i4>
      </vt:variant>
      <vt:variant>
        <vt:i4>5</vt:i4>
      </vt:variant>
      <vt:variant>
        <vt:lpwstr/>
      </vt:variant>
      <vt:variant>
        <vt:lpwstr>_Toc215086073</vt:lpwstr>
      </vt:variant>
      <vt:variant>
        <vt:i4>1507391</vt:i4>
      </vt:variant>
      <vt:variant>
        <vt:i4>431</vt:i4>
      </vt:variant>
      <vt:variant>
        <vt:i4>0</vt:i4>
      </vt:variant>
      <vt:variant>
        <vt:i4>5</vt:i4>
      </vt:variant>
      <vt:variant>
        <vt:lpwstr/>
      </vt:variant>
      <vt:variant>
        <vt:lpwstr>_Toc215086072</vt:lpwstr>
      </vt:variant>
      <vt:variant>
        <vt:i4>1507391</vt:i4>
      </vt:variant>
      <vt:variant>
        <vt:i4>425</vt:i4>
      </vt:variant>
      <vt:variant>
        <vt:i4>0</vt:i4>
      </vt:variant>
      <vt:variant>
        <vt:i4>5</vt:i4>
      </vt:variant>
      <vt:variant>
        <vt:lpwstr/>
      </vt:variant>
      <vt:variant>
        <vt:lpwstr>_Toc215086071</vt:lpwstr>
      </vt:variant>
      <vt:variant>
        <vt:i4>1507391</vt:i4>
      </vt:variant>
      <vt:variant>
        <vt:i4>419</vt:i4>
      </vt:variant>
      <vt:variant>
        <vt:i4>0</vt:i4>
      </vt:variant>
      <vt:variant>
        <vt:i4>5</vt:i4>
      </vt:variant>
      <vt:variant>
        <vt:lpwstr/>
      </vt:variant>
      <vt:variant>
        <vt:lpwstr>_Toc215086070</vt:lpwstr>
      </vt:variant>
      <vt:variant>
        <vt:i4>1441855</vt:i4>
      </vt:variant>
      <vt:variant>
        <vt:i4>413</vt:i4>
      </vt:variant>
      <vt:variant>
        <vt:i4>0</vt:i4>
      </vt:variant>
      <vt:variant>
        <vt:i4>5</vt:i4>
      </vt:variant>
      <vt:variant>
        <vt:lpwstr/>
      </vt:variant>
      <vt:variant>
        <vt:lpwstr>_Toc215086069</vt:lpwstr>
      </vt:variant>
      <vt:variant>
        <vt:i4>1441855</vt:i4>
      </vt:variant>
      <vt:variant>
        <vt:i4>407</vt:i4>
      </vt:variant>
      <vt:variant>
        <vt:i4>0</vt:i4>
      </vt:variant>
      <vt:variant>
        <vt:i4>5</vt:i4>
      </vt:variant>
      <vt:variant>
        <vt:lpwstr/>
      </vt:variant>
      <vt:variant>
        <vt:lpwstr>_Toc215086068</vt:lpwstr>
      </vt:variant>
      <vt:variant>
        <vt:i4>1441855</vt:i4>
      </vt:variant>
      <vt:variant>
        <vt:i4>401</vt:i4>
      </vt:variant>
      <vt:variant>
        <vt:i4>0</vt:i4>
      </vt:variant>
      <vt:variant>
        <vt:i4>5</vt:i4>
      </vt:variant>
      <vt:variant>
        <vt:lpwstr/>
      </vt:variant>
      <vt:variant>
        <vt:lpwstr>_Toc215086067</vt:lpwstr>
      </vt:variant>
      <vt:variant>
        <vt:i4>1441855</vt:i4>
      </vt:variant>
      <vt:variant>
        <vt:i4>395</vt:i4>
      </vt:variant>
      <vt:variant>
        <vt:i4>0</vt:i4>
      </vt:variant>
      <vt:variant>
        <vt:i4>5</vt:i4>
      </vt:variant>
      <vt:variant>
        <vt:lpwstr/>
      </vt:variant>
      <vt:variant>
        <vt:lpwstr>_Toc215086066</vt:lpwstr>
      </vt:variant>
      <vt:variant>
        <vt:i4>1441855</vt:i4>
      </vt:variant>
      <vt:variant>
        <vt:i4>389</vt:i4>
      </vt:variant>
      <vt:variant>
        <vt:i4>0</vt:i4>
      </vt:variant>
      <vt:variant>
        <vt:i4>5</vt:i4>
      </vt:variant>
      <vt:variant>
        <vt:lpwstr/>
      </vt:variant>
      <vt:variant>
        <vt:lpwstr>_Toc215086065</vt:lpwstr>
      </vt:variant>
      <vt:variant>
        <vt:i4>1441855</vt:i4>
      </vt:variant>
      <vt:variant>
        <vt:i4>383</vt:i4>
      </vt:variant>
      <vt:variant>
        <vt:i4>0</vt:i4>
      </vt:variant>
      <vt:variant>
        <vt:i4>5</vt:i4>
      </vt:variant>
      <vt:variant>
        <vt:lpwstr/>
      </vt:variant>
      <vt:variant>
        <vt:lpwstr>_Toc215086064</vt:lpwstr>
      </vt:variant>
      <vt:variant>
        <vt:i4>1441855</vt:i4>
      </vt:variant>
      <vt:variant>
        <vt:i4>377</vt:i4>
      </vt:variant>
      <vt:variant>
        <vt:i4>0</vt:i4>
      </vt:variant>
      <vt:variant>
        <vt:i4>5</vt:i4>
      </vt:variant>
      <vt:variant>
        <vt:lpwstr/>
      </vt:variant>
      <vt:variant>
        <vt:lpwstr>_Toc215086063</vt:lpwstr>
      </vt:variant>
      <vt:variant>
        <vt:i4>1441855</vt:i4>
      </vt:variant>
      <vt:variant>
        <vt:i4>371</vt:i4>
      </vt:variant>
      <vt:variant>
        <vt:i4>0</vt:i4>
      </vt:variant>
      <vt:variant>
        <vt:i4>5</vt:i4>
      </vt:variant>
      <vt:variant>
        <vt:lpwstr/>
      </vt:variant>
      <vt:variant>
        <vt:lpwstr>_Toc215086062</vt:lpwstr>
      </vt:variant>
      <vt:variant>
        <vt:i4>1441855</vt:i4>
      </vt:variant>
      <vt:variant>
        <vt:i4>365</vt:i4>
      </vt:variant>
      <vt:variant>
        <vt:i4>0</vt:i4>
      </vt:variant>
      <vt:variant>
        <vt:i4>5</vt:i4>
      </vt:variant>
      <vt:variant>
        <vt:lpwstr/>
      </vt:variant>
      <vt:variant>
        <vt:lpwstr>_Toc215086061</vt:lpwstr>
      </vt:variant>
      <vt:variant>
        <vt:i4>1441855</vt:i4>
      </vt:variant>
      <vt:variant>
        <vt:i4>359</vt:i4>
      </vt:variant>
      <vt:variant>
        <vt:i4>0</vt:i4>
      </vt:variant>
      <vt:variant>
        <vt:i4>5</vt:i4>
      </vt:variant>
      <vt:variant>
        <vt:lpwstr/>
      </vt:variant>
      <vt:variant>
        <vt:lpwstr>_Toc215086060</vt:lpwstr>
      </vt:variant>
      <vt:variant>
        <vt:i4>1376319</vt:i4>
      </vt:variant>
      <vt:variant>
        <vt:i4>353</vt:i4>
      </vt:variant>
      <vt:variant>
        <vt:i4>0</vt:i4>
      </vt:variant>
      <vt:variant>
        <vt:i4>5</vt:i4>
      </vt:variant>
      <vt:variant>
        <vt:lpwstr/>
      </vt:variant>
      <vt:variant>
        <vt:lpwstr>_Toc215086059</vt:lpwstr>
      </vt:variant>
      <vt:variant>
        <vt:i4>1376319</vt:i4>
      </vt:variant>
      <vt:variant>
        <vt:i4>347</vt:i4>
      </vt:variant>
      <vt:variant>
        <vt:i4>0</vt:i4>
      </vt:variant>
      <vt:variant>
        <vt:i4>5</vt:i4>
      </vt:variant>
      <vt:variant>
        <vt:lpwstr/>
      </vt:variant>
      <vt:variant>
        <vt:lpwstr>_Toc215086058</vt:lpwstr>
      </vt:variant>
      <vt:variant>
        <vt:i4>1376319</vt:i4>
      </vt:variant>
      <vt:variant>
        <vt:i4>341</vt:i4>
      </vt:variant>
      <vt:variant>
        <vt:i4>0</vt:i4>
      </vt:variant>
      <vt:variant>
        <vt:i4>5</vt:i4>
      </vt:variant>
      <vt:variant>
        <vt:lpwstr/>
      </vt:variant>
      <vt:variant>
        <vt:lpwstr>_Toc215086057</vt:lpwstr>
      </vt:variant>
      <vt:variant>
        <vt:i4>1376319</vt:i4>
      </vt:variant>
      <vt:variant>
        <vt:i4>335</vt:i4>
      </vt:variant>
      <vt:variant>
        <vt:i4>0</vt:i4>
      </vt:variant>
      <vt:variant>
        <vt:i4>5</vt:i4>
      </vt:variant>
      <vt:variant>
        <vt:lpwstr/>
      </vt:variant>
      <vt:variant>
        <vt:lpwstr>_Toc215086056</vt:lpwstr>
      </vt:variant>
      <vt:variant>
        <vt:i4>1376319</vt:i4>
      </vt:variant>
      <vt:variant>
        <vt:i4>329</vt:i4>
      </vt:variant>
      <vt:variant>
        <vt:i4>0</vt:i4>
      </vt:variant>
      <vt:variant>
        <vt:i4>5</vt:i4>
      </vt:variant>
      <vt:variant>
        <vt:lpwstr/>
      </vt:variant>
      <vt:variant>
        <vt:lpwstr>_Toc215086055</vt:lpwstr>
      </vt:variant>
      <vt:variant>
        <vt:i4>1376319</vt:i4>
      </vt:variant>
      <vt:variant>
        <vt:i4>323</vt:i4>
      </vt:variant>
      <vt:variant>
        <vt:i4>0</vt:i4>
      </vt:variant>
      <vt:variant>
        <vt:i4>5</vt:i4>
      </vt:variant>
      <vt:variant>
        <vt:lpwstr/>
      </vt:variant>
      <vt:variant>
        <vt:lpwstr>_Toc215086054</vt:lpwstr>
      </vt:variant>
      <vt:variant>
        <vt:i4>1376319</vt:i4>
      </vt:variant>
      <vt:variant>
        <vt:i4>317</vt:i4>
      </vt:variant>
      <vt:variant>
        <vt:i4>0</vt:i4>
      </vt:variant>
      <vt:variant>
        <vt:i4>5</vt:i4>
      </vt:variant>
      <vt:variant>
        <vt:lpwstr/>
      </vt:variant>
      <vt:variant>
        <vt:lpwstr>_Toc215086053</vt:lpwstr>
      </vt:variant>
      <vt:variant>
        <vt:i4>1376319</vt:i4>
      </vt:variant>
      <vt:variant>
        <vt:i4>311</vt:i4>
      </vt:variant>
      <vt:variant>
        <vt:i4>0</vt:i4>
      </vt:variant>
      <vt:variant>
        <vt:i4>5</vt:i4>
      </vt:variant>
      <vt:variant>
        <vt:lpwstr/>
      </vt:variant>
      <vt:variant>
        <vt:lpwstr>_Toc215086052</vt:lpwstr>
      </vt:variant>
      <vt:variant>
        <vt:i4>1376319</vt:i4>
      </vt:variant>
      <vt:variant>
        <vt:i4>305</vt:i4>
      </vt:variant>
      <vt:variant>
        <vt:i4>0</vt:i4>
      </vt:variant>
      <vt:variant>
        <vt:i4>5</vt:i4>
      </vt:variant>
      <vt:variant>
        <vt:lpwstr/>
      </vt:variant>
      <vt:variant>
        <vt:lpwstr>_Toc215086051</vt:lpwstr>
      </vt:variant>
      <vt:variant>
        <vt:i4>1376319</vt:i4>
      </vt:variant>
      <vt:variant>
        <vt:i4>299</vt:i4>
      </vt:variant>
      <vt:variant>
        <vt:i4>0</vt:i4>
      </vt:variant>
      <vt:variant>
        <vt:i4>5</vt:i4>
      </vt:variant>
      <vt:variant>
        <vt:lpwstr/>
      </vt:variant>
      <vt:variant>
        <vt:lpwstr>_Toc215086050</vt:lpwstr>
      </vt:variant>
      <vt:variant>
        <vt:i4>1310783</vt:i4>
      </vt:variant>
      <vt:variant>
        <vt:i4>293</vt:i4>
      </vt:variant>
      <vt:variant>
        <vt:i4>0</vt:i4>
      </vt:variant>
      <vt:variant>
        <vt:i4>5</vt:i4>
      </vt:variant>
      <vt:variant>
        <vt:lpwstr/>
      </vt:variant>
      <vt:variant>
        <vt:lpwstr>_Toc215086049</vt:lpwstr>
      </vt:variant>
      <vt:variant>
        <vt:i4>1310783</vt:i4>
      </vt:variant>
      <vt:variant>
        <vt:i4>287</vt:i4>
      </vt:variant>
      <vt:variant>
        <vt:i4>0</vt:i4>
      </vt:variant>
      <vt:variant>
        <vt:i4>5</vt:i4>
      </vt:variant>
      <vt:variant>
        <vt:lpwstr/>
      </vt:variant>
      <vt:variant>
        <vt:lpwstr>_Toc215086048</vt:lpwstr>
      </vt:variant>
      <vt:variant>
        <vt:i4>1310778</vt:i4>
      </vt:variant>
      <vt:variant>
        <vt:i4>278</vt:i4>
      </vt:variant>
      <vt:variant>
        <vt:i4>0</vt:i4>
      </vt:variant>
      <vt:variant>
        <vt:i4>5</vt:i4>
      </vt:variant>
      <vt:variant>
        <vt:lpwstr/>
      </vt:variant>
      <vt:variant>
        <vt:lpwstr>_Toc215085570</vt:lpwstr>
      </vt:variant>
      <vt:variant>
        <vt:i4>1376314</vt:i4>
      </vt:variant>
      <vt:variant>
        <vt:i4>272</vt:i4>
      </vt:variant>
      <vt:variant>
        <vt:i4>0</vt:i4>
      </vt:variant>
      <vt:variant>
        <vt:i4>5</vt:i4>
      </vt:variant>
      <vt:variant>
        <vt:lpwstr/>
      </vt:variant>
      <vt:variant>
        <vt:lpwstr>_Toc215085569</vt:lpwstr>
      </vt:variant>
      <vt:variant>
        <vt:i4>1376314</vt:i4>
      </vt:variant>
      <vt:variant>
        <vt:i4>266</vt:i4>
      </vt:variant>
      <vt:variant>
        <vt:i4>0</vt:i4>
      </vt:variant>
      <vt:variant>
        <vt:i4>5</vt:i4>
      </vt:variant>
      <vt:variant>
        <vt:lpwstr/>
      </vt:variant>
      <vt:variant>
        <vt:lpwstr>_Toc215085568</vt:lpwstr>
      </vt:variant>
      <vt:variant>
        <vt:i4>1376314</vt:i4>
      </vt:variant>
      <vt:variant>
        <vt:i4>260</vt:i4>
      </vt:variant>
      <vt:variant>
        <vt:i4>0</vt:i4>
      </vt:variant>
      <vt:variant>
        <vt:i4>5</vt:i4>
      </vt:variant>
      <vt:variant>
        <vt:lpwstr/>
      </vt:variant>
      <vt:variant>
        <vt:lpwstr>_Toc215085567</vt:lpwstr>
      </vt:variant>
      <vt:variant>
        <vt:i4>1376314</vt:i4>
      </vt:variant>
      <vt:variant>
        <vt:i4>254</vt:i4>
      </vt:variant>
      <vt:variant>
        <vt:i4>0</vt:i4>
      </vt:variant>
      <vt:variant>
        <vt:i4>5</vt:i4>
      </vt:variant>
      <vt:variant>
        <vt:lpwstr/>
      </vt:variant>
      <vt:variant>
        <vt:lpwstr>_Toc215085566</vt:lpwstr>
      </vt:variant>
      <vt:variant>
        <vt:i4>1376314</vt:i4>
      </vt:variant>
      <vt:variant>
        <vt:i4>248</vt:i4>
      </vt:variant>
      <vt:variant>
        <vt:i4>0</vt:i4>
      </vt:variant>
      <vt:variant>
        <vt:i4>5</vt:i4>
      </vt:variant>
      <vt:variant>
        <vt:lpwstr/>
      </vt:variant>
      <vt:variant>
        <vt:lpwstr>_Toc215085565</vt:lpwstr>
      </vt:variant>
      <vt:variant>
        <vt:i4>1376314</vt:i4>
      </vt:variant>
      <vt:variant>
        <vt:i4>242</vt:i4>
      </vt:variant>
      <vt:variant>
        <vt:i4>0</vt:i4>
      </vt:variant>
      <vt:variant>
        <vt:i4>5</vt:i4>
      </vt:variant>
      <vt:variant>
        <vt:lpwstr/>
      </vt:variant>
      <vt:variant>
        <vt:lpwstr>_Toc215085564</vt:lpwstr>
      </vt:variant>
      <vt:variant>
        <vt:i4>1376314</vt:i4>
      </vt:variant>
      <vt:variant>
        <vt:i4>236</vt:i4>
      </vt:variant>
      <vt:variant>
        <vt:i4>0</vt:i4>
      </vt:variant>
      <vt:variant>
        <vt:i4>5</vt:i4>
      </vt:variant>
      <vt:variant>
        <vt:lpwstr/>
      </vt:variant>
      <vt:variant>
        <vt:lpwstr>_Toc215085563</vt:lpwstr>
      </vt:variant>
      <vt:variant>
        <vt:i4>1376314</vt:i4>
      </vt:variant>
      <vt:variant>
        <vt:i4>230</vt:i4>
      </vt:variant>
      <vt:variant>
        <vt:i4>0</vt:i4>
      </vt:variant>
      <vt:variant>
        <vt:i4>5</vt:i4>
      </vt:variant>
      <vt:variant>
        <vt:lpwstr/>
      </vt:variant>
      <vt:variant>
        <vt:lpwstr>_Toc215085562</vt:lpwstr>
      </vt:variant>
      <vt:variant>
        <vt:i4>1376314</vt:i4>
      </vt:variant>
      <vt:variant>
        <vt:i4>224</vt:i4>
      </vt:variant>
      <vt:variant>
        <vt:i4>0</vt:i4>
      </vt:variant>
      <vt:variant>
        <vt:i4>5</vt:i4>
      </vt:variant>
      <vt:variant>
        <vt:lpwstr/>
      </vt:variant>
      <vt:variant>
        <vt:lpwstr>_Toc215085561</vt:lpwstr>
      </vt:variant>
      <vt:variant>
        <vt:i4>1376314</vt:i4>
      </vt:variant>
      <vt:variant>
        <vt:i4>218</vt:i4>
      </vt:variant>
      <vt:variant>
        <vt:i4>0</vt:i4>
      </vt:variant>
      <vt:variant>
        <vt:i4>5</vt:i4>
      </vt:variant>
      <vt:variant>
        <vt:lpwstr/>
      </vt:variant>
      <vt:variant>
        <vt:lpwstr>_Toc215085560</vt:lpwstr>
      </vt:variant>
      <vt:variant>
        <vt:i4>1441850</vt:i4>
      </vt:variant>
      <vt:variant>
        <vt:i4>212</vt:i4>
      </vt:variant>
      <vt:variant>
        <vt:i4>0</vt:i4>
      </vt:variant>
      <vt:variant>
        <vt:i4>5</vt:i4>
      </vt:variant>
      <vt:variant>
        <vt:lpwstr/>
      </vt:variant>
      <vt:variant>
        <vt:lpwstr>_Toc215085559</vt:lpwstr>
      </vt:variant>
      <vt:variant>
        <vt:i4>1441850</vt:i4>
      </vt:variant>
      <vt:variant>
        <vt:i4>206</vt:i4>
      </vt:variant>
      <vt:variant>
        <vt:i4>0</vt:i4>
      </vt:variant>
      <vt:variant>
        <vt:i4>5</vt:i4>
      </vt:variant>
      <vt:variant>
        <vt:lpwstr/>
      </vt:variant>
      <vt:variant>
        <vt:lpwstr>_Toc215085558</vt:lpwstr>
      </vt:variant>
      <vt:variant>
        <vt:i4>1441850</vt:i4>
      </vt:variant>
      <vt:variant>
        <vt:i4>200</vt:i4>
      </vt:variant>
      <vt:variant>
        <vt:i4>0</vt:i4>
      </vt:variant>
      <vt:variant>
        <vt:i4>5</vt:i4>
      </vt:variant>
      <vt:variant>
        <vt:lpwstr/>
      </vt:variant>
      <vt:variant>
        <vt:lpwstr>_Toc215085557</vt:lpwstr>
      </vt:variant>
      <vt:variant>
        <vt:i4>1441850</vt:i4>
      </vt:variant>
      <vt:variant>
        <vt:i4>194</vt:i4>
      </vt:variant>
      <vt:variant>
        <vt:i4>0</vt:i4>
      </vt:variant>
      <vt:variant>
        <vt:i4>5</vt:i4>
      </vt:variant>
      <vt:variant>
        <vt:lpwstr/>
      </vt:variant>
      <vt:variant>
        <vt:lpwstr>_Toc215085556</vt:lpwstr>
      </vt:variant>
      <vt:variant>
        <vt:i4>1441850</vt:i4>
      </vt:variant>
      <vt:variant>
        <vt:i4>188</vt:i4>
      </vt:variant>
      <vt:variant>
        <vt:i4>0</vt:i4>
      </vt:variant>
      <vt:variant>
        <vt:i4>5</vt:i4>
      </vt:variant>
      <vt:variant>
        <vt:lpwstr/>
      </vt:variant>
      <vt:variant>
        <vt:lpwstr>_Toc215085555</vt:lpwstr>
      </vt:variant>
      <vt:variant>
        <vt:i4>1441850</vt:i4>
      </vt:variant>
      <vt:variant>
        <vt:i4>182</vt:i4>
      </vt:variant>
      <vt:variant>
        <vt:i4>0</vt:i4>
      </vt:variant>
      <vt:variant>
        <vt:i4>5</vt:i4>
      </vt:variant>
      <vt:variant>
        <vt:lpwstr/>
      </vt:variant>
      <vt:variant>
        <vt:lpwstr>_Toc215085554</vt:lpwstr>
      </vt:variant>
      <vt:variant>
        <vt:i4>1441850</vt:i4>
      </vt:variant>
      <vt:variant>
        <vt:i4>176</vt:i4>
      </vt:variant>
      <vt:variant>
        <vt:i4>0</vt:i4>
      </vt:variant>
      <vt:variant>
        <vt:i4>5</vt:i4>
      </vt:variant>
      <vt:variant>
        <vt:lpwstr/>
      </vt:variant>
      <vt:variant>
        <vt:lpwstr>_Toc215085553</vt:lpwstr>
      </vt:variant>
      <vt:variant>
        <vt:i4>1441850</vt:i4>
      </vt:variant>
      <vt:variant>
        <vt:i4>170</vt:i4>
      </vt:variant>
      <vt:variant>
        <vt:i4>0</vt:i4>
      </vt:variant>
      <vt:variant>
        <vt:i4>5</vt:i4>
      </vt:variant>
      <vt:variant>
        <vt:lpwstr/>
      </vt:variant>
      <vt:variant>
        <vt:lpwstr>_Toc215085552</vt:lpwstr>
      </vt:variant>
      <vt:variant>
        <vt:i4>1441850</vt:i4>
      </vt:variant>
      <vt:variant>
        <vt:i4>164</vt:i4>
      </vt:variant>
      <vt:variant>
        <vt:i4>0</vt:i4>
      </vt:variant>
      <vt:variant>
        <vt:i4>5</vt:i4>
      </vt:variant>
      <vt:variant>
        <vt:lpwstr/>
      </vt:variant>
      <vt:variant>
        <vt:lpwstr>_Toc215085551</vt:lpwstr>
      </vt:variant>
      <vt:variant>
        <vt:i4>1441850</vt:i4>
      </vt:variant>
      <vt:variant>
        <vt:i4>158</vt:i4>
      </vt:variant>
      <vt:variant>
        <vt:i4>0</vt:i4>
      </vt:variant>
      <vt:variant>
        <vt:i4>5</vt:i4>
      </vt:variant>
      <vt:variant>
        <vt:lpwstr/>
      </vt:variant>
      <vt:variant>
        <vt:lpwstr>_Toc215085550</vt:lpwstr>
      </vt:variant>
      <vt:variant>
        <vt:i4>1507386</vt:i4>
      </vt:variant>
      <vt:variant>
        <vt:i4>152</vt:i4>
      </vt:variant>
      <vt:variant>
        <vt:i4>0</vt:i4>
      </vt:variant>
      <vt:variant>
        <vt:i4>5</vt:i4>
      </vt:variant>
      <vt:variant>
        <vt:lpwstr/>
      </vt:variant>
      <vt:variant>
        <vt:lpwstr>_Toc215085549</vt:lpwstr>
      </vt:variant>
      <vt:variant>
        <vt:i4>1507386</vt:i4>
      </vt:variant>
      <vt:variant>
        <vt:i4>146</vt:i4>
      </vt:variant>
      <vt:variant>
        <vt:i4>0</vt:i4>
      </vt:variant>
      <vt:variant>
        <vt:i4>5</vt:i4>
      </vt:variant>
      <vt:variant>
        <vt:lpwstr/>
      </vt:variant>
      <vt:variant>
        <vt:lpwstr>_Toc215085548</vt:lpwstr>
      </vt:variant>
      <vt:variant>
        <vt:i4>1507386</vt:i4>
      </vt:variant>
      <vt:variant>
        <vt:i4>140</vt:i4>
      </vt:variant>
      <vt:variant>
        <vt:i4>0</vt:i4>
      </vt:variant>
      <vt:variant>
        <vt:i4>5</vt:i4>
      </vt:variant>
      <vt:variant>
        <vt:lpwstr/>
      </vt:variant>
      <vt:variant>
        <vt:lpwstr>_Toc215085547</vt:lpwstr>
      </vt:variant>
      <vt:variant>
        <vt:i4>1507386</vt:i4>
      </vt:variant>
      <vt:variant>
        <vt:i4>134</vt:i4>
      </vt:variant>
      <vt:variant>
        <vt:i4>0</vt:i4>
      </vt:variant>
      <vt:variant>
        <vt:i4>5</vt:i4>
      </vt:variant>
      <vt:variant>
        <vt:lpwstr/>
      </vt:variant>
      <vt:variant>
        <vt:lpwstr>_Toc215085546</vt:lpwstr>
      </vt:variant>
      <vt:variant>
        <vt:i4>1507386</vt:i4>
      </vt:variant>
      <vt:variant>
        <vt:i4>128</vt:i4>
      </vt:variant>
      <vt:variant>
        <vt:i4>0</vt:i4>
      </vt:variant>
      <vt:variant>
        <vt:i4>5</vt:i4>
      </vt:variant>
      <vt:variant>
        <vt:lpwstr/>
      </vt:variant>
      <vt:variant>
        <vt:lpwstr>_Toc215085545</vt:lpwstr>
      </vt:variant>
      <vt:variant>
        <vt:i4>1507386</vt:i4>
      </vt:variant>
      <vt:variant>
        <vt:i4>122</vt:i4>
      </vt:variant>
      <vt:variant>
        <vt:i4>0</vt:i4>
      </vt:variant>
      <vt:variant>
        <vt:i4>5</vt:i4>
      </vt:variant>
      <vt:variant>
        <vt:lpwstr/>
      </vt:variant>
      <vt:variant>
        <vt:lpwstr>_Toc215085544</vt:lpwstr>
      </vt:variant>
      <vt:variant>
        <vt:i4>1507386</vt:i4>
      </vt:variant>
      <vt:variant>
        <vt:i4>116</vt:i4>
      </vt:variant>
      <vt:variant>
        <vt:i4>0</vt:i4>
      </vt:variant>
      <vt:variant>
        <vt:i4>5</vt:i4>
      </vt:variant>
      <vt:variant>
        <vt:lpwstr/>
      </vt:variant>
      <vt:variant>
        <vt:lpwstr>_Toc215085543</vt:lpwstr>
      </vt:variant>
      <vt:variant>
        <vt:i4>1507386</vt:i4>
      </vt:variant>
      <vt:variant>
        <vt:i4>110</vt:i4>
      </vt:variant>
      <vt:variant>
        <vt:i4>0</vt:i4>
      </vt:variant>
      <vt:variant>
        <vt:i4>5</vt:i4>
      </vt:variant>
      <vt:variant>
        <vt:lpwstr/>
      </vt:variant>
      <vt:variant>
        <vt:lpwstr>_Toc215085542</vt:lpwstr>
      </vt:variant>
      <vt:variant>
        <vt:i4>1507386</vt:i4>
      </vt:variant>
      <vt:variant>
        <vt:i4>104</vt:i4>
      </vt:variant>
      <vt:variant>
        <vt:i4>0</vt:i4>
      </vt:variant>
      <vt:variant>
        <vt:i4>5</vt:i4>
      </vt:variant>
      <vt:variant>
        <vt:lpwstr/>
      </vt:variant>
      <vt:variant>
        <vt:lpwstr>_Toc215085541</vt:lpwstr>
      </vt:variant>
      <vt:variant>
        <vt:i4>1507386</vt:i4>
      </vt:variant>
      <vt:variant>
        <vt:i4>98</vt:i4>
      </vt:variant>
      <vt:variant>
        <vt:i4>0</vt:i4>
      </vt:variant>
      <vt:variant>
        <vt:i4>5</vt:i4>
      </vt:variant>
      <vt:variant>
        <vt:lpwstr/>
      </vt:variant>
      <vt:variant>
        <vt:lpwstr>_Toc215085540</vt:lpwstr>
      </vt:variant>
      <vt:variant>
        <vt:i4>1048634</vt:i4>
      </vt:variant>
      <vt:variant>
        <vt:i4>92</vt:i4>
      </vt:variant>
      <vt:variant>
        <vt:i4>0</vt:i4>
      </vt:variant>
      <vt:variant>
        <vt:i4>5</vt:i4>
      </vt:variant>
      <vt:variant>
        <vt:lpwstr/>
      </vt:variant>
      <vt:variant>
        <vt:lpwstr>_Toc215085539</vt:lpwstr>
      </vt:variant>
      <vt:variant>
        <vt:i4>1048634</vt:i4>
      </vt:variant>
      <vt:variant>
        <vt:i4>86</vt:i4>
      </vt:variant>
      <vt:variant>
        <vt:i4>0</vt:i4>
      </vt:variant>
      <vt:variant>
        <vt:i4>5</vt:i4>
      </vt:variant>
      <vt:variant>
        <vt:lpwstr/>
      </vt:variant>
      <vt:variant>
        <vt:lpwstr>_Toc215085538</vt:lpwstr>
      </vt:variant>
      <vt:variant>
        <vt:i4>1048634</vt:i4>
      </vt:variant>
      <vt:variant>
        <vt:i4>80</vt:i4>
      </vt:variant>
      <vt:variant>
        <vt:i4>0</vt:i4>
      </vt:variant>
      <vt:variant>
        <vt:i4>5</vt:i4>
      </vt:variant>
      <vt:variant>
        <vt:lpwstr/>
      </vt:variant>
      <vt:variant>
        <vt:lpwstr>_Toc215085537</vt:lpwstr>
      </vt:variant>
      <vt:variant>
        <vt:i4>1048634</vt:i4>
      </vt:variant>
      <vt:variant>
        <vt:i4>74</vt:i4>
      </vt:variant>
      <vt:variant>
        <vt:i4>0</vt:i4>
      </vt:variant>
      <vt:variant>
        <vt:i4>5</vt:i4>
      </vt:variant>
      <vt:variant>
        <vt:lpwstr/>
      </vt:variant>
      <vt:variant>
        <vt:lpwstr>_Toc215085536</vt:lpwstr>
      </vt:variant>
      <vt:variant>
        <vt:i4>1048634</vt:i4>
      </vt:variant>
      <vt:variant>
        <vt:i4>68</vt:i4>
      </vt:variant>
      <vt:variant>
        <vt:i4>0</vt:i4>
      </vt:variant>
      <vt:variant>
        <vt:i4>5</vt:i4>
      </vt:variant>
      <vt:variant>
        <vt:lpwstr/>
      </vt:variant>
      <vt:variant>
        <vt:lpwstr>_Toc215085535</vt:lpwstr>
      </vt:variant>
      <vt:variant>
        <vt:i4>1048634</vt:i4>
      </vt:variant>
      <vt:variant>
        <vt:i4>62</vt:i4>
      </vt:variant>
      <vt:variant>
        <vt:i4>0</vt:i4>
      </vt:variant>
      <vt:variant>
        <vt:i4>5</vt:i4>
      </vt:variant>
      <vt:variant>
        <vt:lpwstr/>
      </vt:variant>
      <vt:variant>
        <vt:lpwstr>_Toc215085534</vt:lpwstr>
      </vt:variant>
      <vt:variant>
        <vt:i4>1048634</vt:i4>
      </vt:variant>
      <vt:variant>
        <vt:i4>56</vt:i4>
      </vt:variant>
      <vt:variant>
        <vt:i4>0</vt:i4>
      </vt:variant>
      <vt:variant>
        <vt:i4>5</vt:i4>
      </vt:variant>
      <vt:variant>
        <vt:lpwstr/>
      </vt:variant>
      <vt:variant>
        <vt:lpwstr>_Toc215085533</vt:lpwstr>
      </vt:variant>
      <vt:variant>
        <vt:i4>1048634</vt:i4>
      </vt:variant>
      <vt:variant>
        <vt:i4>50</vt:i4>
      </vt:variant>
      <vt:variant>
        <vt:i4>0</vt:i4>
      </vt:variant>
      <vt:variant>
        <vt:i4>5</vt:i4>
      </vt:variant>
      <vt:variant>
        <vt:lpwstr/>
      </vt:variant>
      <vt:variant>
        <vt:lpwstr>_Toc215085532</vt:lpwstr>
      </vt:variant>
      <vt:variant>
        <vt:i4>1048634</vt:i4>
      </vt:variant>
      <vt:variant>
        <vt:i4>44</vt:i4>
      </vt:variant>
      <vt:variant>
        <vt:i4>0</vt:i4>
      </vt:variant>
      <vt:variant>
        <vt:i4>5</vt:i4>
      </vt:variant>
      <vt:variant>
        <vt:lpwstr/>
      </vt:variant>
      <vt:variant>
        <vt:lpwstr>_Toc215085531</vt:lpwstr>
      </vt:variant>
      <vt:variant>
        <vt:i4>1048634</vt:i4>
      </vt:variant>
      <vt:variant>
        <vt:i4>38</vt:i4>
      </vt:variant>
      <vt:variant>
        <vt:i4>0</vt:i4>
      </vt:variant>
      <vt:variant>
        <vt:i4>5</vt:i4>
      </vt:variant>
      <vt:variant>
        <vt:lpwstr/>
      </vt:variant>
      <vt:variant>
        <vt:lpwstr>_Toc215085530</vt:lpwstr>
      </vt:variant>
      <vt:variant>
        <vt:i4>1114170</vt:i4>
      </vt:variant>
      <vt:variant>
        <vt:i4>32</vt:i4>
      </vt:variant>
      <vt:variant>
        <vt:i4>0</vt:i4>
      </vt:variant>
      <vt:variant>
        <vt:i4>5</vt:i4>
      </vt:variant>
      <vt:variant>
        <vt:lpwstr/>
      </vt:variant>
      <vt:variant>
        <vt:lpwstr>_Toc215085529</vt:lpwstr>
      </vt:variant>
      <vt:variant>
        <vt:i4>1114170</vt:i4>
      </vt:variant>
      <vt:variant>
        <vt:i4>26</vt:i4>
      </vt:variant>
      <vt:variant>
        <vt:i4>0</vt:i4>
      </vt:variant>
      <vt:variant>
        <vt:i4>5</vt:i4>
      </vt:variant>
      <vt:variant>
        <vt:lpwstr/>
      </vt:variant>
      <vt:variant>
        <vt:lpwstr>_Toc215085528</vt:lpwstr>
      </vt:variant>
      <vt:variant>
        <vt:i4>1114170</vt:i4>
      </vt:variant>
      <vt:variant>
        <vt:i4>20</vt:i4>
      </vt:variant>
      <vt:variant>
        <vt:i4>0</vt:i4>
      </vt:variant>
      <vt:variant>
        <vt:i4>5</vt:i4>
      </vt:variant>
      <vt:variant>
        <vt:lpwstr/>
      </vt:variant>
      <vt:variant>
        <vt:lpwstr>_Toc215085527</vt:lpwstr>
      </vt:variant>
      <vt:variant>
        <vt:i4>1114170</vt:i4>
      </vt:variant>
      <vt:variant>
        <vt:i4>14</vt:i4>
      </vt:variant>
      <vt:variant>
        <vt:i4>0</vt:i4>
      </vt:variant>
      <vt:variant>
        <vt:i4>5</vt:i4>
      </vt:variant>
      <vt:variant>
        <vt:lpwstr/>
      </vt:variant>
      <vt:variant>
        <vt:lpwstr>_Toc215085526</vt:lpwstr>
      </vt:variant>
      <vt:variant>
        <vt:i4>1114170</vt:i4>
      </vt:variant>
      <vt:variant>
        <vt:i4>8</vt:i4>
      </vt:variant>
      <vt:variant>
        <vt:i4>0</vt:i4>
      </vt:variant>
      <vt:variant>
        <vt:i4>5</vt:i4>
      </vt:variant>
      <vt:variant>
        <vt:lpwstr/>
      </vt:variant>
      <vt:variant>
        <vt:lpwstr>_Toc215085525</vt:lpwstr>
      </vt:variant>
      <vt:variant>
        <vt:i4>1114170</vt:i4>
      </vt:variant>
      <vt:variant>
        <vt:i4>2</vt:i4>
      </vt:variant>
      <vt:variant>
        <vt:i4>0</vt:i4>
      </vt:variant>
      <vt:variant>
        <vt:i4>5</vt:i4>
      </vt:variant>
      <vt:variant>
        <vt:lpwstr/>
      </vt:variant>
      <vt:variant>
        <vt:lpwstr>_Toc215085524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MYT for TSL Control Period FY 2027 to FY 2030-31</dc:title>
  <dc:subject/>
  <dc:creator>159569</dc:creator>
  <cp:keywords/>
  <cp:lastModifiedBy>Chatterjee, Tanmoy</cp:lastModifiedBy>
  <cp:revision>3</cp:revision>
  <cp:lastPrinted>2025-11-27T20:15:00Z</cp:lastPrinted>
  <dcterms:created xsi:type="dcterms:W3CDTF">2025-11-27T20:15:00Z</dcterms:created>
  <dcterms:modified xsi:type="dcterms:W3CDTF">2025-11-27T20:15:00Z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2020-11-29T00:00:00Z</vt:filetime>
  </property>
  <property fmtid="{D5CDD505-2E9C-101B-9397-08002B2CF9AE}" pid="3" name="Creator">
    <vt:lpwstr>Adobe Acrobat Pro DC 20.13.20066</vt:lpwstr>
  </property>
  <property fmtid="{D5CDD505-2E9C-101B-9397-08002B2CF9AE}" pid="4" name="LastSaved">
    <vt:filetime>2025-08-19T00:00:00Z</vt:filetime>
  </property>
  <property fmtid="{D5CDD505-2E9C-101B-9397-08002B2CF9AE}" pid="5" name="Producer">
    <vt:lpwstr>Adobe Acrobat Pro DC 20.13.20066</vt:lpwstr>
  </property>
  <property fmtid="{D5CDD505-2E9C-101B-9397-08002B2CF9AE}" pid="6" name="MSIP_Label_2f50afb6-ab6e-4e8b-96b5-6e00ab52e29e_Enabled">
    <vt:lpwstr>true</vt:lpwstr>
  </property>
  <property fmtid="{D5CDD505-2E9C-101B-9397-08002B2CF9AE}" pid="7" name="MSIP_Label_2f50afb6-ab6e-4e8b-96b5-6e00ab52e29e_SetDate">
    <vt:lpwstr>2025-11-19T09:31:17Z</vt:lpwstr>
  </property>
  <property fmtid="{D5CDD505-2E9C-101B-9397-08002B2CF9AE}" pid="8" name="MSIP_Label_2f50afb6-ab6e-4e8b-96b5-6e00ab52e29e_Method">
    <vt:lpwstr>Standard</vt:lpwstr>
  </property>
  <property fmtid="{D5CDD505-2E9C-101B-9397-08002B2CF9AE}" pid="9" name="MSIP_Label_2f50afb6-ab6e-4e8b-96b5-6e00ab52e29e_Name">
    <vt:lpwstr>2f50afb6-ab6e-4e8b-96b5-6e00ab52e29e</vt:lpwstr>
  </property>
  <property fmtid="{D5CDD505-2E9C-101B-9397-08002B2CF9AE}" pid="10" name="MSIP_Label_2f50afb6-ab6e-4e8b-96b5-6e00ab52e29e_SiteId">
    <vt:lpwstr>f35425af-4755-4e0c-b1bb-b3cb9f1c6afd</vt:lpwstr>
  </property>
  <property fmtid="{D5CDD505-2E9C-101B-9397-08002B2CF9AE}" pid="11" name="MSIP_Label_2f50afb6-ab6e-4e8b-96b5-6e00ab52e29e_ActionId">
    <vt:lpwstr>62e1a6f3-43c0-4f61-ac12-3b1c2717d3ac</vt:lpwstr>
  </property>
  <property fmtid="{D5CDD505-2E9C-101B-9397-08002B2CF9AE}" pid="12" name="MSIP_Label_2f50afb6-ab6e-4e8b-96b5-6e00ab52e29e_ContentBits">
    <vt:lpwstr>0</vt:lpwstr>
  </property>
  <property fmtid="{D5CDD505-2E9C-101B-9397-08002B2CF9AE}" pid="13" name="ContentTypeId">
    <vt:lpwstr>0x0101000B3FD685052EF84FB5EBD96504C3FED7</vt:lpwstr>
  </property>
</Properties>
</file>